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F2" w:rsidRPr="008B2AA5" w:rsidRDefault="00525BF2" w:rsidP="008B2AA5">
      <w:pPr>
        <w:pStyle w:val="4"/>
        <w:rPr>
          <w:rFonts w:ascii="Arial Unicode MS" w:eastAsia="Arial Unicode MS" w:hAnsi="Arial Unicode MS" w:cs="Arial Unicode MS"/>
          <w:noProof w:val="0"/>
          <w:szCs w:val="24"/>
          <w:u w:val="single"/>
          <w:rtl/>
        </w:rPr>
      </w:pPr>
      <w:r w:rsidRPr="008B2AA5">
        <w:rPr>
          <w:rFonts w:ascii="Arial Unicode MS" w:eastAsia="Arial Unicode MS" w:hAnsi="Arial Unicode MS" w:cs="Arial Unicode MS"/>
          <w:noProof w:val="0"/>
          <w:szCs w:val="24"/>
          <w:u w:val="single"/>
          <w:rtl/>
        </w:rPr>
        <w:t xml:space="preserve">מטריקס מפרסמת את תוצאות הרבעון השלישי של </w:t>
      </w:r>
      <w:r w:rsidR="00876D7D" w:rsidRPr="008B2AA5">
        <w:rPr>
          <w:rFonts w:ascii="Arial Unicode MS" w:eastAsia="Arial Unicode MS" w:hAnsi="Arial Unicode MS" w:cs="Arial Unicode MS" w:hint="cs"/>
          <w:noProof w:val="0"/>
          <w:szCs w:val="24"/>
          <w:u w:val="single"/>
          <w:rtl/>
        </w:rPr>
        <w:t>2014</w:t>
      </w:r>
      <w:r w:rsidRPr="008B2AA5">
        <w:rPr>
          <w:rFonts w:ascii="Arial Unicode MS" w:eastAsia="Arial Unicode MS" w:hAnsi="Arial Unicode MS" w:cs="Arial Unicode MS"/>
          <w:noProof w:val="0"/>
          <w:szCs w:val="24"/>
          <w:u w:val="single"/>
          <w:rtl/>
        </w:rPr>
        <w:t>:</w:t>
      </w:r>
    </w:p>
    <w:p w:rsidR="00525BF2" w:rsidRPr="008B2AA5" w:rsidRDefault="00525BF2" w:rsidP="008B2AA5">
      <w:pPr>
        <w:pStyle w:val="4"/>
        <w:ind w:right="-720"/>
        <w:rPr>
          <w:rFonts w:ascii="Arial Unicode MS" w:eastAsia="Arial Unicode MS" w:hAnsi="Arial Unicode MS" w:cs="Arial Unicode MS"/>
          <w:noProof w:val="0"/>
          <w:sz w:val="18"/>
          <w:szCs w:val="18"/>
          <w:u w:val="single"/>
          <w:rtl/>
        </w:rPr>
      </w:pPr>
    </w:p>
    <w:p w:rsidR="00525BF2" w:rsidRPr="00D83EC3" w:rsidRDefault="00497260" w:rsidP="00430A67">
      <w:pPr>
        <w:ind w:right="-709" w:hanging="596"/>
        <w:jc w:val="center"/>
        <w:rPr>
          <w:rFonts w:ascii="Arial Unicode MS" w:eastAsia="Arial Unicode MS" w:hAnsi="Arial Unicode MS" w:cs="Arial Unicode MS"/>
          <w:b/>
          <w:bCs/>
          <w:noProof w:val="0"/>
          <w:sz w:val="32"/>
          <w:szCs w:val="32"/>
          <w:u w:val="single"/>
          <w:rtl/>
        </w:rPr>
      </w:pPr>
      <w:r w:rsidRPr="00D83EC3">
        <w:rPr>
          <w:rFonts w:ascii="Arial Unicode MS" w:eastAsia="Arial Unicode MS" w:hAnsi="Arial Unicode MS" w:cs="Arial Unicode MS" w:hint="cs"/>
          <w:b/>
          <w:bCs/>
          <w:noProof w:val="0"/>
          <w:sz w:val="32"/>
          <w:szCs w:val="32"/>
          <w:rtl/>
        </w:rPr>
        <w:t xml:space="preserve">למרות </w:t>
      </w:r>
      <w:r w:rsidR="008B2AA5" w:rsidRPr="00D83EC3">
        <w:rPr>
          <w:rFonts w:ascii="Arial Unicode MS" w:eastAsia="Arial Unicode MS" w:hAnsi="Arial Unicode MS" w:cs="Arial Unicode MS" w:hint="cs"/>
          <w:b/>
          <w:bCs/>
          <w:noProof w:val="0"/>
          <w:sz w:val="32"/>
          <w:szCs w:val="32"/>
          <w:rtl/>
        </w:rPr>
        <w:t>צוק איתן</w:t>
      </w:r>
      <w:r w:rsidR="00430A67">
        <w:rPr>
          <w:rFonts w:ascii="Arial Unicode MS" w:eastAsia="Arial Unicode MS" w:hAnsi="Arial Unicode MS" w:cs="Arial Unicode MS" w:hint="cs"/>
          <w:b/>
          <w:bCs/>
          <w:noProof w:val="0"/>
          <w:sz w:val="32"/>
          <w:szCs w:val="32"/>
          <w:rtl/>
        </w:rPr>
        <w:t>,</w:t>
      </w:r>
      <w:r w:rsidR="006B1EB6">
        <w:rPr>
          <w:rFonts w:ascii="Arial Unicode MS" w:eastAsia="Arial Unicode MS" w:hAnsi="Arial Unicode MS" w:cs="Arial Unicode MS" w:hint="cs"/>
          <w:b/>
          <w:bCs/>
          <w:noProof w:val="0"/>
          <w:sz w:val="32"/>
          <w:szCs w:val="32"/>
          <w:rtl/>
        </w:rPr>
        <w:t xml:space="preserve"> צמיחה</w:t>
      </w:r>
      <w:r w:rsidR="006B1EB6" w:rsidRPr="00D83EC3">
        <w:rPr>
          <w:rFonts w:ascii="Arial Unicode MS" w:eastAsia="Arial Unicode MS" w:hAnsi="Arial Unicode MS" w:cs="Arial Unicode MS" w:hint="cs"/>
          <w:b/>
          <w:bCs/>
          <w:noProof w:val="0"/>
          <w:sz w:val="32"/>
          <w:szCs w:val="32"/>
          <w:rtl/>
        </w:rPr>
        <w:t xml:space="preserve"> </w:t>
      </w:r>
      <w:r w:rsidR="00D83EC3" w:rsidRPr="00D83EC3">
        <w:rPr>
          <w:rFonts w:ascii="Arial Unicode MS" w:eastAsia="Arial Unicode MS" w:hAnsi="Arial Unicode MS" w:cs="Arial Unicode MS" w:hint="cs"/>
          <w:b/>
          <w:bCs/>
          <w:noProof w:val="0"/>
          <w:sz w:val="32"/>
          <w:szCs w:val="32"/>
          <w:rtl/>
        </w:rPr>
        <w:t xml:space="preserve">של כ- </w:t>
      </w:r>
      <w:r w:rsidR="006B1EB6">
        <w:rPr>
          <w:rFonts w:ascii="Arial Unicode MS" w:eastAsia="Arial Unicode MS" w:hAnsi="Arial Unicode MS" w:cs="Arial Unicode MS" w:hint="cs"/>
          <w:b/>
          <w:bCs/>
          <w:noProof w:val="0"/>
          <w:sz w:val="32"/>
          <w:szCs w:val="32"/>
          <w:rtl/>
        </w:rPr>
        <w:t>12%</w:t>
      </w:r>
      <w:r w:rsidR="00D83EC3" w:rsidRPr="00D83EC3">
        <w:rPr>
          <w:rFonts w:ascii="Arial Unicode MS" w:eastAsia="Arial Unicode MS" w:hAnsi="Arial Unicode MS" w:cs="Arial Unicode MS" w:hint="cs"/>
          <w:b/>
          <w:bCs/>
          <w:noProof w:val="0"/>
          <w:sz w:val="32"/>
          <w:szCs w:val="32"/>
          <w:rtl/>
        </w:rPr>
        <w:t xml:space="preserve"> בהכנסות </w:t>
      </w:r>
      <w:r w:rsidR="006B1EB6">
        <w:rPr>
          <w:rFonts w:ascii="Arial Unicode MS" w:eastAsia="Arial Unicode MS" w:hAnsi="Arial Unicode MS" w:cs="Arial Unicode MS" w:hint="cs"/>
          <w:b/>
          <w:bCs/>
          <w:noProof w:val="0"/>
          <w:sz w:val="32"/>
          <w:szCs w:val="32"/>
          <w:rtl/>
        </w:rPr>
        <w:t>ו- 20% ברווח התפעולי</w:t>
      </w:r>
      <w:r w:rsidR="00D83EC3" w:rsidRPr="00D83EC3">
        <w:rPr>
          <w:rFonts w:ascii="Arial Unicode MS" w:eastAsia="Arial Unicode MS" w:hAnsi="Arial Unicode MS" w:cs="Arial Unicode MS" w:hint="cs"/>
          <w:b/>
          <w:bCs/>
          <w:noProof w:val="0"/>
          <w:sz w:val="32"/>
          <w:szCs w:val="32"/>
          <w:rtl/>
        </w:rPr>
        <w:t xml:space="preserve"> </w:t>
      </w:r>
      <w:r w:rsidR="006B1EB6">
        <w:rPr>
          <w:rFonts w:ascii="Arial Unicode MS" w:eastAsia="Arial Unicode MS" w:hAnsi="Arial Unicode MS" w:cs="Arial Unicode MS" w:hint="cs"/>
          <w:b/>
          <w:bCs/>
          <w:noProof w:val="0"/>
          <w:sz w:val="32"/>
          <w:szCs w:val="32"/>
          <w:rtl/>
        </w:rPr>
        <w:t xml:space="preserve"> </w:t>
      </w:r>
      <w:r w:rsidR="00D83EC3" w:rsidRPr="00D83EC3">
        <w:rPr>
          <w:rFonts w:ascii="Arial Unicode MS" w:eastAsia="Arial Unicode MS" w:hAnsi="Arial Unicode MS" w:cs="Arial Unicode MS" w:hint="cs"/>
          <w:b/>
          <w:bCs/>
          <w:noProof w:val="0"/>
          <w:sz w:val="32"/>
          <w:szCs w:val="32"/>
          <w:rtl/>
        </w:rPr>
        <w:t xml:space="preserve"> </w:t>
      </w:r>
    </w:p>
    <w:p w:rsidR="00525BF2" w:rsidRPr="008B2AA5" w:rsidRDefault="00A43F8A" w:rsidP="008B2AA5">
      <w:pPr>
        <w:tabs>
          <w:tab w:val="left" w:pos="1405"/>
        </w:tabs>
        <w:rPr>
          <w:rFonts w:ascii="Arial Unicode MS" w:eastAsia="Arial Unicode MS" w:hAnsi="Arial Unicode MS" w:cs="Arial Unicode MS"/>
          <w:b/>
          <w:bCs/>
          <w:noProof w:val="0"/>
          <w:sz w:val="16"/>
          <w:szCs w:val="16"/>
          <w:rtl/>
        </w:rPr>
      </w:pPr>
      <w:r w:rsidRPr="008B2AA5">
        <w:rPr>
          <w:rFonts w:ascii="Arial Unicode MS" w:eastAsia="Arial Unicode MS" w:hAnsi="Arial Unicode MS" w:cs="Arial Unicode MS"/>
          <w:b/>
          <w:bCs/>
          <w:noProof w:val="0"/>
          <w:sz w:val="28"/>
          <w:szCs w:val="28"/>
          <w:rtl/>
        </w:rPr>
        <w:tab/>
      </w:r>
    </w:p>
    <w:p w:rsidR="00A43EE6" w:rsidRPr="00D83EC3" w:rsidRDefault="00525BF2" w:rsidP="00817E79">
      <w:pPr>
        <w:jc w:val="both"/>
        <w:rPr>
          <w:rFonts w:ascii="Arial Unicode MS" w:eastAsia="Arial Unicode MS" w:hAnsi="Arial Unicode MS" w:cs="Arial Unicode MS"/>
          <w:rtl/>
          <w:lang w:eastAsia="en-US"/>
        </w:rPr>
      </w:pPr>
      <w:bookmarkStart w:id="0" w:name="OLE_LINK1"/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מטריקס מסכמת את הרבעון השלישי של </w:t>
      </w:r>
      <w:r w:rsidR="00876D7D" w:rsidRPr="00D83EC3">
        <w:rPr>
          <w:rFonts w:ascii="Arial Unicode MS" w:eastAsia="Arial Unicode MS" w:hAnsi="Arial Unicode MS" w:cs="Arial Unicode MS" w:hint="cs"/>
          <w:noProof w:val="0"/>
          <w:rtl/>
        </w:rPr>
        <w:t>2014</w:t>
      </w:r>
      <w:r w:rsidR="003A019C" w:rsidRPr="00D83EC3">
        <w:rPr>
          <w:rFonts w:ascii="Arial Unicode MS" w:eastAsia="Arial Unicode MS" w:hAnsi="Arial Unicode MS" w:cs="Arial Unicode MS"/>
          <w:noProof w:val="0"/>
          <w:rtl/>
        </w:rPr>
        <w:t xml:space="preserve"> </w:t>
      </w:r>
      <w:r w:rsidR="00876D7D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עם </w:t>
      </w:r>
      <w:r w:rsidR="00122E51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הכנסות של כ- </w:t>
      </w:r>
      <w:r w:rsidR="00876D7D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512.5 </w:t>
      </w:r>
      <w:r w:rsidR="00122E51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מיליון ₪</w:t>
      </w:r>
      <w:r w:rsidR="00876D7D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וגידול של כ- 11.9% בהשוואה לרבעון המקביל אשתקד. </w:t>
      </w:r>
      <w:r w:rsidR="00DD62DF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הרווח </w:t>
      </w:r>
      <w:r w:rsidR="002118B1">
        <w:rPr>
          <w:rFonts w:ascii="Arial Unicode MS" w:eastAsia="Arial Unicode MS" w:hAnsi="Arial Unicode MS" w:cs="Arial Unicode MS" w:hint="cs"/>
          <w:rtl/>
          <w:lang w:eastAsia="en-US"/>
        </w:rPr>
        <w:t>התפעולי</w:t>
      </w:r>
      <w:r w:rsidR="00DD62DF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</w:t>
      </w:r>
      <w:r w:rsidR="00DD62DF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ברבעון הסתכם בכ- </w:t>
      </w:r>
      <w:r w:rsidR="002118B1">
        <w:rPr>
          <w:rFonts w:ascii="Arial Unicode MS" w:eastAsia="Arial Unicode MS" w:hAnsi="Arial Unicode MS" w:cs="Arial Unicode MS" w:hint="cs"/>
          <w:rtl/>
          <w:lang w:eastAsia="en-US"/>
        </w:rPr>
        <w:t>36</w:t>
      </w:r>
      <w:r w:rsidR="00DD62DF" w:rsidRPr="00D83EC3">
        <w:rPr>
          <w:rFonts w:ascii="Arial Unicode MS" w:eastAsia="Arial Unicode MS" w:hAnsi="Arial Unicode MS" w:cs="Arial Unicode MS"/>
          <w:rtl/>
          <w:lang w:eastAsia="en-US"/>
        </w:rPr>
        <w:t xml:space="preserve"> מ</w:t>
      </w:r>
      <w:r w:rsidR="00D83EC3" w:rsidRPr="00D83EC3">
        <w:rPr>
          <w:rFonts w:ascii="Arial Unicode MS" w:eastAsia="Arial Unicode MS" w:hAnsi="Arial Unicode MS" w:cs="Arial Unicode MS" w:hint="cs"/>
          <w:rtl/>
          <w:lang w:eastAsia="en-US"/>
        </w:rPr>
        <w:t>י</w:t>
      </w:r>
      <w:r w:rsidR="00DD62DF" w:rsidRPr="00D83EC3">
        <w:rPr>
          <w:rFonts w:ascii="Arial Unicode MS" w:eastAsia="Arial Unicode MS" w:hAnsi="Arial Unicode MS" w:cs="Arial Unicode MS"/>
          <w:rtl/>
          <w:lang w:eastAsia="en-US"/>
        </w:rPr>
        <w:t>ליון ₪</w:t>
      </w:r>
      <w:r w:rsidR="00DD62DF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, עלייה של </w:t>
      </w:r>
      <w:r w:rsidR="002118B1">
        <w:rPr>
          <w:rFonts w:ascii="Arial Unicode MS" w:eastAsia="Arial Unicode MS" w:hAnsi="Arial Unicode MS" w:cs="Arial Unicode MS" w:hint="cs"/>
          <w:rtl/>
          <w:lang w:eastAsia="en-US"/>
        </w:rPr>
        <w:t>20</w:t>
      </w:r>
      <w:r w:rsidR="00DD62DF" w:rsidRPr="00D83EC3">
        <w:rPr>
          <w:rFonts w:ascii="Arial Unicode MS" w:eastAsia="Arial Unicode MS" w:hAnsi="Arial Unicode MS" w:cs="Arial Unicode MS" w:hint="cs"/>
          <w:rtl/>
          <w:lang w:eastAsia="en-US"/>
        </w:rPr>
        <w:t>% בה</w:t>
      </w:r>
      <w:bookmarkStart w:id="1" w:name="_GoBack"/>
      <w:bookmarkEnd w:id="1"/>
      <w:r w:rsidR="00DD62DF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שוואה לרבעון המקביל אשתקד. </w:t>
      </w:r>
      <w:r w:rsidR="00A43EE6">
        <w:rPr>
          <w:rFonts w:ascii="Arial Unicode MS" w:eastAsia="Arial Unicode MS" w:hAnsi="Arial Unicode MS" w:cs="Arial Unicode MS" w:hint="cs"/>
          <w:rtl/>
          <w:lang w:eastAsia="en-US"/>
        </w:rPr>
        <w:t>שיעור הרווח התפעולי עמד ע</w:t>
      </w:r>
      <w:r w:rsidR="00817E79">
        <w:rPr>
          <w:rFonts w:ascii="Arial Unicode MS" w:eastAsia="Arial Unicode MS" w:hAnsi="Arial Unicode MS" w:cs="Arial Unicode MS" w:hint="cs"/>
          <w:rtl/>
          <w:lang w:eastAsia="en-US"/>
        </w:rPr>
        <w:t>ל</w:t>
      </w:r>
      <w:r w:rsidR="00A43EE6">
        <w:rPr>
          <w:rFonts w:ascii="Arial Unicode MS" w:eastAsia="Arial Unicode MS" w:hAnsi="Arial Unicode MS" w:cs="Arial Unicode MS" w:hint="cs"/>
          <w:rtl/>
          <w:lang w:eastAsia="en-US"/>
        </w:rPr>
        <w:t xml:space="preserve"> 7%. 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>הרווח הנקי צמח בכ</w:t>
      </w:r>
      <w:r w:rsidR="00F559EB">
        <w:rPr>
          <w:rFonts w:ascii="Arial Unicode MS" w:eastAsia="Arial Unicode MS" w:hAnsi="Arial Unicode MS" w:cs="Arial Unicode MS"/>
          <w:noProof w:val="0"/>
        </w:rPr>
        <w:t>-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 xml:space="preserve"> 9% והסתכם בכ</w:t>
      </w:r>
      <w:r w:rsidR="00430A67">
        <w:rPr>
          <w:rFonts w:ascii="Arial Unicode MS" w:eastAsia="Arial Unicode MS" w:hAnsi="Arial Unicode MS" w:cs="Arial Unicode MS" w:hint="cs"/>
          <w:noProof w:val="0"/>
          <w:rtl/>
        </w:rPr>
        <w:t>-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 xml:space="preserve"> 22.1 מיליון ₪.</w:t>
      </w:r>
    </w:p>
    <w:p w:rsidR="00A43EE6" w:rsidRDefault="006B1EB6" w:rsidP="00817E79">
      <w:pPr>
        <w:jc w:val="both"/>
        <w:rPr>
          <w:rFonts w:ascii="Arial Unicode MS" w:eastAsia="Arial Unicode MS" w:hAnsi="Arial Unicode MS" w:cs="Arial Unicode MS"/>
          <w:noProof w:val="0"/>
          <w:rtl/>
        </w:rPr>
      </w:pPr>
      <w:r>
        <w:rPr>
          <w:rFonts w:ascii="Arial Unicode MS" w:eastAsia="Arial Unicode MS" w:hAnsi="Arial Unicode MS" w:cs="Arial Unicode MS" w:hint="cs"/>
          <w:noProof w:val="0"/>
          <w:rtl/>
        </w:rPr>
        <w:t xml:space="preserve">הכנסות </w:t>
      </w:r>
      <w:r w:rsidR="00497260" w:rsidRPr="00D83EC3">
        <w:rPr>
          <w:rFonts w:ascii="Arial Unicode MS" w:eastAsia="Arial Unicode MS" w:hAnsi="Arial Unicode MS" w:cs="Arial Unicode MS" w:hint="cs"/>
          <w:noProof w:val="0"/>
          <w:rtl/>
        </w:rPr>
        <w:t>מגזר פתרונות ושירותי תוכנה</w:t>
      </w:r>
      <w:r w:rsidR="00F01E99" w:rsidRPr="00D83EC3">
        <w:rPr>
          <w:rFonts w:ascii="Arial Unicode MS" w:eastAsia="Arial Unicode MS" w:hAnsi="Arial Unicode MS" w:cs="Arial Unicode MS" w:hint="cs"/>
          <w:noProof w:val="0"/>
          <w:rtl/>
        </w:rPr>
        <w:t>,</w:t>
      </w:r>
      <w:r w:rsidR="009218A8">
        <w:rPr>
          <w:rFonts w:ascii="Arial Unicode MS" w:eastAsia="Arial Unicode MS" w:hAnsi="Arial Unicode MS" w:cs="Arial Unicode MS" w:hint="cs"/>
          <w:noProof w:val="0"/>
          <w:rtl/>
        </w:rPr>
        <w:t xml:space="preserve"> מגזר הליבה 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>של מטריקס,</w:t>
      </w:r>
      <w:r w:rsidR="009218A8">
        <w:rPr>
          <w:rFonts w:ascii="Arial Unicode MS" w:eastAsia="Arial Unicode MS" w:hAnsi="Arial Unicode MS" w:cs="Arial Unicode MS" w:hint="cs"/>
          <w:noProof w:val="0"/>
          <w:rtl/>
        </w:rPr>
        <w:t xml:space="preserve"> </w:t>
      </w:r>
      <w:r w:rsidR="00497260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המהווה כ- 74% מהכנסות החברה</w:t>
      </w:r>
      <w:r>
        <w:rPr>
          <w:rFonts w:ascii="Arial Unicode MS" w:eastAsia="Arial Unicode MS" w:hAnsi="Arial Unicode MS" w:cs="Arial Unicode MS" w:hint="cs"/>
          <w:noProof w:val="0"/>
          <w:rtl/>
        </w:rPr>
        <w:t xml:space="preserve"> צמחו ב</w:t>
      </w:r>
      <w:r w:rsidR="00F559EB">
        <w:rPr>
          <w:rFonts w:ascii="Arial Unicode MS" w:eastAsia="Arial Unicode MS" w:hAnsi="Arial Unicode MS" w:cs="Arial Unicode MS"/>
          <w:noProof w:val="0"/>
        </w:rPr>
        <w:t>-</w:t>
      </w:r>
      <w:r>
        <w:rPr>
          <w:rFonts w:ascii="Arial Unicode MS" w:eastAsia="Arial Unicode MS" w:hAnsi="Arial Unicode MS" w:cs="Arial Unicode MS" w:hint="cs"/>
          <w:noProof w:val="0"/>
          <w:rtl/>
        </w:rPr>
        <w:t xml:space="preserve"> 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>11%</w:t>
      </w:r>
      <w:r>
        <w:rPr>
          <w:rFonts w:ascii="Arial Unicode MS" w:eastAsia="Arial Unicode MS" w:hAnsi="Arial Unicode MS" w:cs="Arial Unicode MS" w:hint="cs"/>
          <w:noProof w:val="0"/>
          <w:rtl/>
        </w:rPr>
        <w:t xml:space="preserve"> </w:t>
      </w:r>
      <w:r w:rsidR="00497260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</w:t>
      </w:r>
      <w:r>
        <w:rPr>
          <w:rFonts w:ascii="Arial Unicode MS" w:eastAsia="Arial Unicode MS" w:hAnsi="Arial Unicode MS" w:cs="Arial Unicode MS" w:hint="cs"/>
          <w:noProof w:val="0"/>
          <w:rtl/>
        </w:rPr>
        <w:t>ו</w:t>
      </w:r>
      <w:r w:rsidR="00497260" w:rsidRPr="00D83EC3">
        <w:rPr>
          <w:rFonts w:ascii="Arial Unicode MS" w:eastAsia="Arial Unicode MS" w:hAnsi="Arial Unicode MS" w:cs="Arial Unicode MS" w:hint="cs"/>
          <w:noProof w:val="0"/>
          <w:rtl/>
        </w:rPr>
        <w:t>הסתכ</w:t>
      </w:r>
      <w:r>
        <w:rPr>
          <w:rFonts w:ascii="Arial Unicode MS" w:eastAsia="Arial Unicode MS" w:hAnsi="Arial Unicode MS" w:cs="Arial Unicode MS" w:hint="cs"/>
          <w:noProof w:val="0"/>
          <w:rtl/>
        </w:rPr>
        <w:t>מו</w:t>
      </w:r>
      <w:r w:rsidR="00497260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בכ- 3</w:t>
      </w:r>
      <w:r w:rsidR="00DD62DF" w:rsidRPr="00D83EC3">
        <w:rPr>
          <w:rFonts w:ascii="Arial Unicode MS" w:eastAsia="Arial Unicode MS" w:hAnsi="Arial Unicode MS" w:cs="Arial Unicode MS" w:hint="cs"/>
          <w:noProof w:val="0"/>
          <w:rtl/>
        </w:rPr>
        <w:t>87</w:t>
      </w:r>
      <w:r w:rsidR="00497260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מיליון ₪</w:t>
      </w:r>
      <w:r w:rsidR="00430A67">
        <w:rPr>
          <w:rFonts w:ascii="Arial Unicode MS" w:eastAsia="Arial Unicode MS" w:hAnsi="Arial Unicode MS" w:cs="Arial Unicode MS" w:hint="cs"/>
          <w:noProof w:val="0"/>
          <w:rtl/>
        </w:rPr>
        <w:t>,</w:t>
      </w:r>
      <w:r w:rsidR="00497260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וכ- </w:t>
      </w:r>
      <w:r w:rsidR="00DD62DF" w:rsidRPr="00D83EC3">
        <w:rPr>
          <w:rFonts w:ascii="Arial Unicode MS" w:eastAsia="Arial Unicode MS" w:hAnsi="Arial Unicode MS" w:cs="Arial Unicode MS" w:hint="cs"/>
          <w:noProof w:val="0"/>
          <w:kern w:val="28"/>
          <w:rtl/>
          <w:lang w:eastAsia="en-US"/>
        </w:rPr>
        <w:t xml:space="preserve">1,136.8 </w:t>
      </w:r>
      <w:r w:rsidR="00596830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</w:t>
      </w:r>
      <w:r w:rsidR="00497260" w:rsidRPr="00D83EC3">
        <w:rPr>
          <w:rFonts w:ascii="Arial Unicode MS" w:eastAsia="Arial Unicode MS" w:hAnsi="Arial Unicode MS" w:cs="Arial Unicode MS" w:hint="cs"/>
          <w:noProof w:val="0"/>
          <w:rtl/>
        </w:rPr>
        <w:t>מיליון ₪ לתקופה</w:t>
      </w:r>
      <w:r>
        <w:rPr>
          <w:rFonts w:ascii="Arial Unicode MS" w:eastAsia="Arial Unicode MS" w:hAnsi="Arial Unicode MS" w:cs="Arial Unicode MS" w:hint="cs"/>
          <w:noProof w:val="0"/>
          <w:rtl/>
        </w:rPr>
        <w:t xml:space="preserve">. 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>הרווח התפעולי צמח בכ</w:t>
      </w:r>
      <w:r w:rsidR="00F559EB">
        <w:rPr>
          <w:rFonts w:ascii="Arial Unicode MS" w:eastAsia="Arial Unicode MS" w:hAnsi="Arial Unicode MS" w:cs="Arial Unicode MS"/>
          <w:noProof w:val="0"/>
        </w:rPr>
        <w:t>-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 xml:space="preserve"> </w:t>
      </w:r>
      <w:r w:rsidR="00817E79">
        <w:rPr>
          <w:rFonts w:ascii="Arial Unicode MS" w:eastAsia="Arial Unicode MS" w:hAnsi="Arial Unicode MS" w:cs="Arial Unicode MS" w:hint="cs"/>
          <w:noProof w:val="0"/>
          <w:rtl/>
        </w:rPr>
        <w:t xml:space="preserve">33% 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>והסתכם ברבעון בכ</w:t>
      </w:r>
      <w:r w:rsidR="00430A67">
        <w:rPr>
          <w:rFonts w:ascii="Arial Unicode MS" w:eastAsia="Arial Unicode MS" w:hAnsi="Arial Unicode MS" w:cs="Arial Unicode MS" w:hint="cs"/>
          <w:noProof w:val="0"/>
          <w:rtl/>
        </w:rPr>
        <w:t>-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 xml:space="preserve"> 30 מיליון ₪  וכ- 79.1 מיליון ₪ בתקופה. שיעור הרווח  התפעולי של מגזר שירותי ת</w:t>
      </w:r>
      <w:r w:rsidR="00430A67">
        <w:rPr>
          <w:rFonts w:ascii="Arial Unicode MS" w:eastAsia="Arial Unicode MS" w:hAnsi="Arial Unicode MS" w:cs="Arial Unicode MS" w:hint="cs"/>
          <w:noProof w:val="0"/>
          <w:rtl/>
        </w:rPr>
        <w:t>ו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>כנה ברבעון עמד על 7.7%.</w:t>
      </w:r>
    </w:p>
    <w:p w:rsidR="00D83EC3" w:rsidRPr="00D83EC3" w:rsidRDefault="00D83EC3" w:rsidP="00D83EC3">
      <w:pPr>
        <w:jc w:val="both"/>
        <w:rPr>
          <w:rFonts w:ascii="Arial Unicode MS" w:eastAsia="Arial Unicode MS" w:hAnsi="Arial Unicode MS" w:cs="Arial Unicode MS"/>
          <w:b/>
          <w:bCs/>
          <w:noProof w:val="0"/>
          <w:rtl/>
        </w:rPr>
      </w:pPr>
    </w:p>
    <w:p w:rsidR="002E78BE" w:rsidRPr="00D83EC3" w:rsidRDefault="00525BF2" w:rsidP="00430A67">
      <w:pPr>
        <w:jc w:val="both"/>
        <w:rPr>
          <w:rFonts w:ascii="Arial Unicode MS" w:eastAsia="Arial Unicode MS" w:hAnsi="Arial Unicode MS" w:cs="Arial Unicode MS"/>
          <w:rtl/>
          <w:lang w:eastAsia="en-US"/>
        </w:rPr>
      </w:pPr>
      <w:r w:rsidRPr="00D83EC3">
        <w:rPr>
          <w:rFonts w:ascii="Arial Unicode MS" w:eastAsia="Arial Unicode MS" w:hAnsi="Arial Unicode MS" w:cs="Arial Unicode MS"/>
          <w:b/>
          <w:bCs/>
          <w:noProof w:val="0"/>
          <w:rtl/>
        </w:rPr>
        <w:t>מוטי גוטמן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, מנכ"ל מטריקס: </w:t>
      </w:r>
      <w:r w:rsidR="00D73EE8" w:rsidRPr="00D83EC3">
        <w:rPr>
          <w:rFonts w:ascii="Arial Unicode MS" w:eastAsia="Arial Unicode MS" w:hAnsi="Arial Unicode MS" w:cs="Arial Unicode MS" w:hint="cs"/>
          <w:noProof w:val="0"/>
          <w:rtl/>
        </w:rPr>
        <w:t>"</w:t>
      </w:r>
      <w:r w:rsidR="00FE7D33" w:rsidRPr="00D83EC3">
        <w:rPr>
          <w:rFonts w:ascii="Arial Unicode MS" w:eastAsia="Arial Unicode MS" w:hAnsi="Arial Unicode MS" w:cs="Arial Unicode MS" w:hint="cs"/>
          <w:rtl/>
          <w:lang w:eastAsia="en-US"/>
        </w:rPr>
        <w:t>הפעילות ברבעון השלישי הושפעה ממבצע 'צוק איתן', אם כי, בסכומים לא מהותיים, ובעיקר במגזר</w:t>
      </w:r>
      <w:r w:rsidR="00C3101E" w:rsidRPr="00D83EC3">
        <w:rPr>
          <w:rFonts w:ascii="Arial Unicode MS" w:eastAsia="Arial Unicode MS" w:hAnsi="Arial Unicode MS" w:cs="Arial Unicode MS" w:hint="cs"/>
          <w:rtl/>
          <w:lang w:eastAsia="en-US"/>
        </w:rPr>
        <w:t>ים</w:t>
      </w:r>
      <w:r w:rsidR="00FE7D33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הדרכה והטמעה ופתרונות אינטגרציה ותשתיות מיחשוב. </w:t>
      </w:r>
      <w:r w:rsidR="00A40AC2">
        <w:rPr>
          <w:rFonts w:ascii="Arial Unicode MS" w:eastAsia="Arial Unicode MS" w:hAnsi="Arial Unicode MS" w:cs="Arial Unicode MS" w:hint="cs"/>
          <w:rtl/>
          <w:lang w:eastAsia="en-US"/>
        </w:rPr>
        <w:t xml:space="preserve">אני שמח כי </w:t>
      </w:r>
      <w:r w:rsidR="009218A8">
        <w:rPr>
          <w:rFonts w:ascii="Arial Unicode MS" w:eastAsia="Arial Unicode MS" w:hAnsi="Arial Unicode MS" w:cs="Arial Unicode MS" w:hint="cs"/>
          <w:rtl/>
          <w:lang w:eastAsia="en-US"/>
        </w:rPr>
        <w:t>צמחנו בכל המדדים העסקיים והפיננסיים</w:t>
      </w:r>
      <w:r w:rsidR="00A40AC2">
        <w:rPr>
          <w:rFonts w:ascii="Arial Unicode MS" w:eastAsia="Arial Unicode MS" w:hAnsi="Arial Unicode MS" w:cs="Arial Unicode MS" w:hint="cs"/>
          <w:rtl/>
          <w:lang w:eastAsia="en-US"/>
        </w:rPr>
        <w:t xml:space="preserve">  ברבעון ובתקופה - </w:t>
      </w:r>
      <w:r w:rsidR="00FE7D33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בהכנסות</w:t>
      </w:r>
      <w:r w:rsidR="00A40AC2">
        <w:rPr>
          <w:rFonts w:ascii="Arial Unicode MS" w:eastAsia="Arial Unicode MS" w:hAnsi="Arial Unicode MS" w:cs="Arial Unicode MS" w:hint="cs"/>
          <w:rtl/>
          <w:lang w:eastAsia="en-US"/>
        </w:rPr>
        <w:t>, ברווח הגולמי, ה</w:t>
      </w:r>
      <w:r w:rsidR="009218A8">
        <w:rPr>
          <w:rFonts w:ascii="Arial Unicode MS" w:eastAsia="Arial Unicode MS" w:hAnsi="Arial Unicode MS" w:cs="Arial Unicode MS" w:hint="cs"/>
          <w:rtl/>
          <w:lang w:eastAsia="en-US"/>
        </w:rPr>
        <w:t>רווח ה</w:t>
      </w:r>
      <w:r w:rsidR="00A40AC2">
        <w:rPr>
          <w:rFonts w:ascii="Arial Unicode MS" w:eastAsia="Arial Unicode MS" w:hAnsi="Arial Unicode MS" w:cs="Arial Unicode MS" w:hint="cs"/>
          <w:rtl/>
          <w:lang w:eastAsia="en-US"/>
        </w:rPr>
        <w:t>תפעולי ו</w:t>
      </w:r>
      <w:r w:rsidR="00430A67">
        <w:rPr>
          <w:rFonts w:ascii="Arial Unicode MS" w:eastAsia="Arial Unicode MS" w:hAnsi="Arial Unicode MS" w:cs="Arial Unicode MS" w:hint="cs"/>
          <w:rtl/>
          <w:lang w:eastAsia="en-US"/>
        </w:rPr>
        <w:t xml:space="preserve">הרווח </w:t>
      </w:r>
      <w:r w:rsidR="00A40AC2">
        <w:rPr>
          <w:rFonts w:ascii="Arial Unicode MS" w:eastAsia="Arial Unicode MS" w:hAnsi="Arial Unicode MS" w:cs="Arial Unicode MS" w:hint="cs"/>
          <w:rtl/>
          <w:lang w:eastAsia="en-US"/>
        </w:rPr>
        <w:t>הנקי.</w:t>
      </w:r>
      <w:r w:rsidR="00FE7D33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</w:t>
      </w:r>
      <w:r w:rsidR="00A40AC2">
        <w:rPr>
          <w:rFonts w:ascii="Arial Unicode MS" w:eastAsia="Arial Unicode MS" w:hAnsi="Arial Unicode MS" w:cs="Arial Unicode MS" w:hint="cs"/>
          <w:rtl/>
          <w:lang w:eastAsia="en-US"/>
        </w:rPr>
        <w:t>מגוון הטכנולוגיות, המוצרים והש</w:t>
      </w:r>
      <w:r w:rsidR="00430A67">
        <w:rPr>
          <w:rFonts w:ascii="Arial Unicode MS" w:eastAsia="Arial Unicode MS" w:hAnsi="Arial Unicode MS" w:cs="Arial Unicode MS" w:hint="cs"/>
          <w:rtl/>
          <w:lang w:eastAsia="en-US"/>
        </w:rPr>
        <w:t>י</w:t>
      </w:r>
      <w:r w:rsidR="00A40AC2">
        <w:rPr>
          <w:rFonts w:ascii="Arial Unicode MS" w:eastAsia="Arial Unicode MS" w:hAnsi="Arial Unicode MS" w:cs="Arial Unicode MS" w:hint="cs"/>
          <w:rtl/>
          <w:lang w:eastAsia="en-US"/>
        </w:rPr>
        <w:t>רותים שלנו, הפריסה הרחבה בכל ענפי המשק</w:t>
      </w:r>
      <w:r w:rsidR="00430A67">
        <w:rPr>
          <w:rFonts w:ascii="Arial Unicode MS" w:eastAsia="Arial Unicode MS" w:hAnsi="Arial Unicode MS" w:cs="Arial Unicode MS" w:hint="cs"/>
          <w:rtl/>
          <w:lang w:eastAsia="en-US"/>
        </w:rPr>
        <w:t>,</w:t>
      </w:r>
      <w:r w:rsidR="00A40AC2">
        <w:rPr>
          <w:rFonts w:ascii="Arial Unicode MS" w:eastAsia="Arial Unicode MS" w:hAnsi="Arial Unicode MS" w:cs="Arial Unicode MS" w:hint="cs"/>
          <w:rtl/>
          <w:lang w:eastAsia="en-US"/>
        </w:rPr>
        <w:t xml:space="preserve"> לצד ההרחבה של </w:t>
      </w:r>
      <w:r w:rsidR="009218A8">
        <w:rPr>
          <w:rFonts w:ascii="Arial Unicode MS" w:eastAsia="Arial Unicode MS" w:hAnsi="Arial Unicode MS" w:cs="Arial Unicode MS" w:hint="cs"/>
          <w:rtl/>
          <w:lang w:eastAsia="en-US"/>
        </w:rPr>
        <w:t>פעילותנו</w:t>
      </w:r>
      <w:r w:rsidR="00A40AC2">
        <w:rPr>
          <w:rFonts w:ascii="Arial Unicode MS" w:eastAsia="Arial Unicode MS" w:hAnsi="Arial Unicode MS" w:cs="Arial Unicode MS" w:hint="cs"/>
          <w:rtl/>
          <w:lang w:eastAsia="en-US"/>
        </w:rPr>
        <w:t xml:space="preserve"> בשוק הב</w:t>
      </w:r>
      <w:r w:rsidR="009218A8">
        <w:rPr>
          <w:rFonts w:ascii="Arial Unicode MS" w:eastAsia="Arial Unicode MS" w:hAnsi="Arial Unicode MS" w:cs="Arial Unicode MS" w:hint="cs"/>
          <w:rtl/>
          <w:lang w:eastAsia="en-US"/>
        </w:rPr>
        <w:t>ינ</w:t>
      </w:r>
      <w:r w:rsidR="00A40AC2">
        <w:rPr>
          <w:rFonts w:ascii="Arial Unicode MS" w:eastAsia="Arial Unicode MS" w:hAnsi="Arial Unicode MS" w:cs="Arial Unicode MS" w:hint="cs"/>
          <w:rtl/>
          <w:lang w:eastAsia="en-US"/>
        </w:rPr>
        <w:t>לאומי</w:t>
      </w:r>
      <w:r w:rsidR="00430A67">
        <w:rPr>
          <w:rFonts w:ascii="Arial Unicode MS" w:eastAsia="Arial Unicode MS" w:hAnsi="Arial Unicode MS" w:cs="Arial Unicode MS" w:hint="cs"/>
          <w:rtl/>
          <w:lang w:eastAsia="en-US"/>
        </w:rPr>
        <w:t>,</w:t>
      </w:r>
      <w:r w:rsidR="00A40AC2">
        <w:rPr>
          <w:rFonts w:ascii="Arial Unicode MS" w:eastAsia="Arial Unicode MS" w:hAnsi="Arial Unicode MS" w:cs="Arial Unicode MS" w:hint="cs"/>
          <w:rtl/>
          <w:lang w:eastAsia="en-US"/>
        </w:rPr>
        <w:t xml:space="preserve"> </w:t>
      </w:r>
      <w:r w:rsidR="009218A8">
        <w:rPr>
          <w:rFonts w:ascii="Arial Unicode MS" w:eastAsia="Arial Unicode MS" w:hAnsi="Arial Unicode MS" w:cs="Arial Unicode MS" w:hint="cs"/>
          <w:rtl/>
          <w:lang w:eastAsia="en-US"/>
        </w:rPr>
        <w:t>מאפשרים לנו לשמור על יציבות וצמיחה גם בתקופות סוערות."</w:t>
      </w:r>
    </w:p>
    <w:bookmarkEnd w:id="0"/>
    <w:p w:rsidR="00525BF2" w:rsidRDefault="00525BF2" w:rsidP="008B2AA5">
      <w:pPr>
        <w:rPr>
          <w:rFonts w:ascii="Arial Unicode MS" w:eastAsia="Arial Unicode MS" w:hAnsi="Arial Unicode MS" w:cs="Arial Unicode MS"/>
          <w:b/>
          <w:bCs/>
          <w:noProof w:val="0"/>
          <w:color w:val="800080"/>
          <w:sz w:val="18"/>
          <w:szCs w:val="18"/>
          <w:u w:val="single"/>
          <w:rtl/>
          <w:lang w:eastAsia="en-US"/>
        </w:rPr>
      </w:pPr>
    </w:p>
    <w:p w:rsidR="009218A8" w:rsidRDefault="009218A8" w:rsidP="008B2AA5">
      <w:pPr>
        <w:rPr>
          <w:rFonts w:ascii="Arial Unicode MS" w:eastAsia="Arial Unicode MS" w:hAnsi="Arial Unicode MS" w:cs="Arial Unicode MS"/>
          <w:b/>
          <w:bCs/>
          <w:noProof w:val="0"/>
          <w:color w:val="800080"/>
          <w:sz w:val="18"/>
          <w:szCs w:val="18"/>
          <w:u w:val="single"/>
          <w:rtl/>
          <w:lang w:eastAsia="en-US"/>
        </w:rPr>
      </w:pPr>
    </w:p>
    <w:p w:rsidR="009218A8" w:rsidRPr="008B2AA5" w:rsidRDefault="009218A8" w:rsidP="008B2AA5">
      <w:pPr>
        <w:rPr>
          <w:rFonts w:ascii="Arial Unicode MS" w:eastAsia="Arial Unicode MS" w:hAnsi="Arial Unicode MS" w:cs="Arial Unicode MS"/>
          <w:b/>
          <w:bCs/>
          <w:noProof w:val="0"/>
          <w:color w:val="800080"/>
          <w:sz w:val="18"/>
          <w:szCs w:val="18"/>
          <w:u w:val="single"/>
          <w:rtl/>
          <w:lang w:eastAsia="en-US"/>
        </w:rPr>
      </w:pPr>
    </w:p>
    <w:p w:rsidR="003A019C" w:rsidRDefault="00525BF2" w:rsidP="008B2AA5">
      <w:pPr>
        <w:rPr>
          <w:rFonts w:ascii="Arial Unicode MS" w:eastAsia="Arial Unicode MS" w:hAnsi="Arial Unicode MS" w:cs="Arial Unicode MS"/>
          <w:b/>
          <w:bCs/>
          <w:noProof w:val="0"/>
          <w:color w:val="800080"/>
          <w:sz w:val="26"/>
          <w:szCs w:val="26"/>
          <w:u w:val="single"/>
          <w:rtl/>
          <w:lang w:eastAsia="en-US"/>
        </w:rPr>
      </w:pPr>
      <w:r w:rsidRPr="008B2AA5">
        <w:rPr>
          <w:rFonts w:ascii="Arial Unicode MS" w:eastAsia="Arial Unicode MS" w:hAnsi="Arial Unicode MS" w:cs="Arial Unicode MS"/>
          <w:b/>
          <w:bCs/>
          <w:noProof w:val="0"/>
          <w:color w:val="800080"/>
          <w:sz w:val="26"/>
          <w:szCs w:val="26"/>
          <w:u w:val="single"/>
          <w:rtl/>
          <w:lang w:eastAsia="en-US"/>
        </w:rPr>
        <w:t>דוח רווח והפסד לרבעון הש</w:t>
      </w:r>
      <w:r w:rsidR="008637DC" w:rsidRPr="008B2AA5">
        <w:rPr>
          <w:rFonts w:ascii="Arial Unicode MS" w:eastAsia="Arial Unicode MS" w:hAnsi="Arial Unicode MS" w:cs="Arial Unicode MS" w:hint="cs"/>
          <w:b/>
          <w:bCs/>
          <w:noProof w:val="0"/>
          <w:color w:val="800080"/>
          <w:sz w:val="26"/>
          <w:szCs w:val="26"/>
          <w:u w:val="single"/>
          <w:rtl/>
          <w:lang w:eastAsia="en-US"/>
        </w:rPr>
        <w:t>לישי</w:t>
      </w:r>
      <w:r w:rsidRPr="008B2AA5">
        <w:rPr>
          <w:rFonts w:ascii="Arial Unicode MS" w:eastAsia="Arial Unicode MS" w:hAnsi="Arial Unicode MS" w:cs="Arial Unicode MS"/>
          <w:b/>
          <w:bCs/>
          <w:noProof w:val="0"/>
          <w:color w:val="800080"/>
          <w:sz w:val="26"/>
          <w:szCs w:val="26"/>
          <w:u w:val="single"/>
          <w:rtl/>
          <w:lang w:eastAsia="en-US"/>
        </w:rPr>
        <w:t xml:space="preserve"> </w:t>
      </w:r>
      <w:r w:rsidR="00714960" w:rsidRPr="008B2AA5">
        <w:rPr>
          <w:rFonts w:ascii="Arial Unicode MS" w:eastAsia="Arial Unicode MS" w:hAnsi="Arial Unicode MS" w:cs="Arial Unicode MS" w:hint="cs"/>
          <w:b/>
          <w:bCs/>
          <w:noProof w:val="0"/>
          <w:color w:val="800080"/>
          <w:sz w:val="26"/>
          <w:szCs w:val="26"/>
          <w:u w:val="single"/>
          <w:rtl/>
          <w:lang w:eastAsia="en-US"/>
        </w:rPr>
        <w:t>2014</w:t>
      </w:r>
    </w:p>
    <w:p w:rsidR="007C6814" w:rsidRDefault="007C6814" w:rsidP="008B2AA5">
      <w:pPr>
        <w:rPr>
          <w:rFonts w:ascii="Arial Unicode MS" w:eastAsia="Arial Unicode MS" w:hAnsi="Arial Unicode MS" w:cs="Arial Unicode MS"/>
          <w:b/>
          <w:bCs/>
          <w:noProof w:val="0"/>
          <w:color w:val="800080"/>
          <w:sz w:val="26"/>
          <w:szCs w:val="26"/>
          <w:u w:val="single"/>
          <w:rtl/>
          <w:lang w:eastAsia="en-US"/>
        </w:rPr>
      </w:pPr>
    </w:p>
    <w:p w:rsidR="007C6814" w:rsidRPr="004A2F36" w:rsidRDefault="007C6814" w:rsidP="007C6814">
      <w:pPr>
        <w:pStyle w:val="aa"/>
        <w:spacing w:line="360" w:lineRule="auto"/>
        <w:ind w:left="720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u w:val="none"/>
          <w:lang w:eastAsia="en-US"/>
        </w:rPr>
      </w:pPr>
    </w:p>
    <w:tbl>
      <w:tblPr>
        <w:bidiVisual/>
        <w:tblW w:w="8861" w:type="dxa"/>
        <w:tblInd w:w="87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E0" w:firstRow="1" w:lastRow="1" w:firstColumn="1" w:lastColumn="0" w:noHBand="0" w:noVBand="0"/>
      </w:tblPr>
      <w:tblGrid>
        <w:gridCol w:w="3725"/>
        <w:gridCol w:w="1220"/>
        <w:gridCol w:w="1275"/>
        <w:gridCol w:w="1276"/>
        <w:gridCol w:w="1365"/>
      </w:tblGrid>
      <w:tr w:rsidR="007C6814" w:rsidRPr="009E579E" w:rsidTr="006D50D6">
        <w:tc>
          <w:tcPr>
            <w:tcW w:w="3725" w:type="dxa"/>
            <w:tcBorders>
              <w:top w:val="single" w:sz="8" w:space="0" w:color="8064A2"/>
            </w:tcBorders>
            <w:shd w:val="clear" w:color="auto" w:fill="8064A2"/>
          </w:tcPr>
          <w:p w:rsidR="007C6814" w:rsidRPr="00D11C8D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FFFFFF"/>
                <w:sz w:val="23"/>
                <w:szCs w:val="23"/>
                <w:lang w:eastAsia="en-US"/>
              </w:rPr>
            </w:pPr>
          </w:p>
        </w:tc>
        <w:tc>
          <w:tcPr>
            <w:tcW w:w="2495" w:type="dxa"/>
            <w:gridSpan w:val="2"/>
            <w:tcBorders>
              <w:top w:val="single" w:sz="8" w:space="0" w:color="8064A2"/>
            </w:tcBorders>
            <w:shd w:val="clear" w:color="auto" w:fill="8064A2"/>
          </w:tcPr>
          <w:p w:rsidR="007C6814" w:rsidRPr="009E579E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FFFFFF"/>
                <w:sz w:val="23"/>
                <w:szCs w:val="23"/>
                <w:lang w:eastAsia="en-US"/>
              </w:rPr>
            </w:pPr>
            <w:r w:rsidRPr="009E579E">
              <w:rPr>
                <w:rFonts w:ascii="Arial" w:hAnsi="Arial" w:cs="Arial"/>
                <w:b/>
                <w:bCs/>
                <w:i/>
                <w:iCs/>
                <w:noProof w:val="0"/>
                <w:color w:val="FFFFFF"/>
                <w:sz w:val="23"/>
                <w:szCs w:val="23"/>
                <w:rtl/>
                <w:lang w:eastAsia="en-US"/>
              </w:rPr>
              <w:t xml:space="preserve">לשלושת החודשים שנסתיימו ביום </w:t>
            </w:r>
          </w:p>
        </w:tc>
        <w:tc>
          <w:tcPr>
            <w:tcW w:w="2641" w:type="dxa"/>
            <w:gridSpan w:val="2"/>
            <w:tcBorders>
              <w:top w:val="single" w:sz="8" w:space="0" w:color="8064A2"/>
            </w:tcBorders>
            <w:shd w:val="clear" w:color="auto" w:fill="8064A2"/>
          </w:tcPr>
          <w:p w:rsidR="007C6814" w:rsidRPr="009E579E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FFFFFF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noProof w:val="0"/>
                <w:color w:val="FFFFFF"/>
                <w:sz w:val="23"/>
                <w:szCs w:val="23"/>
                <w:rtl/>
                <w:lang w:eastAsia="en-US"/>
              </w:rPr>
              <w:t>לתשעת</w:t>
            </w:r>
            <w:r w:rsidRPr="009E579E">
              <w:rPr>
                <w:rFonts w:ascii="Arial" w:hAnsi="Arial" w:cs="Arial"/>
                <w:b/>
                <w:bCs/>
                <w:i/>
                <w:iCs/>
                <w:noProof w:val="0"/>
                <w:color w:val="FFFFFF"/>
                <w:sz w:val="23"/>
                <w:szCs w:val="23"/>
                <w:rtl/>
                <w:lang w:eastAsia="en-US"/>
              </w:rPr>
              <w:t xml:space="preserve"> החודשים </w:t>
            </w:r>
            <w:r w:rsidRPr="009E579E">
              <w:rPr>
                <w:rFonts w:ascii="Arial" w:hAnsi="Arial" w:cs="Arial"/>
                <w:b/>
                <w:bCs/>
                <w:i/>
                <w:iCs/>
                <w:noProof w:val="0"/>
                <w:color w:val="FFFFFF"/>
                <w:sz w:val="23"/>
                <w:szCs w:val="23"/>
                <w:rtl/>
                <w:lang w:eastAsia="en-US"/>
              </w:rPr>
              <w:br/>
              <w:t>שנסתיימו ביום</w:t>
            </w:r>
          </w:p>
        </w:tc>
      </w:tr>
      <w:tr w:rsidR="007C6814" w:rsidRPr="009E579E" w:rsidTr="006D50D6">
        <w:tc>
          <w:tcPr>
            <w:tcW w:w="3725" w:type="dxa"/>
            <w:tcBorders>
              <w:top w:val="single" w:sz="8" w:space="0" w:color="8064A2"/>
            </w:tcBorders>
            <w:shd w:val="clear" w:color="auto" w:fill="8064A2"/>
          </w:tcPr>
          <w:p w:rsidR="007C6814" w:rsidRPr="009E579E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FFFFFF"/>
                <w:sz w:val="23"/>
                <w:szCs w:val="23"/>
                <w:lang w:eastAsia="en-US"/>
              </w:rPr>
            </w:pPr>
          </w:p>
        </w:tc>
        <w:tc>
          <w:tcPr>
            <w:tcW w:w="1220" w:type="dxa"/>
            <w:tcBorders>
              <w:top w:val="single" w:sz="8" w:space="0" w:color="8064A2"/>
            </w:tcBorders>
            <w:shd w:val="clear" w:color="auto" w:fill="8064A2"/>
          </w:tcPr>
          <w:p w:rsidR="007C6814" w:rsidRPr="009E579E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FFFFFF"/>
                <w:sz w:val="23"/>
                <w:szCs w:val="23"/>
                <w:lang w:eastAsia="en-US"/>
              </w:rPr>
            </w:pPr>
            <w:r w:rsidRPr="009E579E">
              <w:rPr>
                <w:rFonts w:ascii="Arial" w:hAnsi="Arial" w:cs="Arial"/>
                <w:b/>
                <w:bCs/>
                <w:i/>
                <w:iCs/>
                <w:noProof w:val="0"/>
                <w:color w:val="FFFFFF"/>
                <w:sz w:val="23"/>
                <w:szCs w:val="23"/>
                <w:rtl/>
                <w:lang w:eastAsia="en-US"/>
              </w:rPr>
              <w:t>30.</w:t>
            </w:r>
            <w:r>
              <w:rPr>
                <w:rFonts w:ascii="Arial" w:hAnsi="Arial" w:cs="Arial" w:hint="cs"/>
                <w:b/>
                <w:bCs/>
                <w:i/>
                <w:iCs/>
                <w:noProof w:val="0"/>
                <w:color w:val="FFFFFF"/>
                <w:sz w:val="23"/>
                <w:szCs w:val="23"/>
                <w:rtl/>
                <w:lang w:eastAsia="en-US"/>
              </w:rPr>
              <w:t>09</w:t>
            </w:r>
            <w:r w:rsidRPr="009E579E">
              <w:rPr>
                <w:rFonts w:ascii="Arial" w:hAnsi="Arial" w:cs="Arial"/>
                <w:b/>
                <w:bCs/>
                <w:i/>
                <w:iCs/>
                <w:noProof w:val="0"/>
                <w:color w:val="FFFFFF"/>
                <w:sz w:val="23"/>
                <w:szCs w:val="23"/>
                <w:rtl/>
                <w:lang w:eastAsia="en-US"/>
              </w:rPr>
              <w:t>.</w:t>
            </w:r>
            <w:r>
              <w:rPr>
                <w:rFonts w:ascii="Arial" w:hAnsi="Arial" w:cs="Arial" w:hint="cs"/>
                <w:b/>
                <w:bCs/>
                <w:i/>
                <w:iCs/>
                <w:noProof w:val="0"/>
                <w:color w:val="FFFFFF"/>
                <w:sz w:val="23"/>
                <w:szCs w:val="23"/>
                <w:rtl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8" w:space="0" w:color="8064A2"/>
            </w:tcBorders>
            <w:shd w:val="clear" w:color="auto" w:fill="8064A2"/>
          </w:tcPr>
          <w:p w:rsidR="007C6814" w:rsidRPr="009E579E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FFFFFF"/>
                <w:sz w:val="23"/>
                <w:szCs w:val="23"/>
                <w:lang w:eastAsia="en-US"/>
              </w:rPr>
            </w:pPr>
            <w:r w:rsidRPr="009E579E">
              <w:rPr>
                <w:rFonts w:ascii="Arial" w:hAnsi="Arial" w:cs="Arial"/>
                <w:b/>
                <w:bCs/>
                <w:i/>
                <w:iCs/>
                <w:noProof w:val="0"/>
                <w:color w:val="FFFFFF"/>
                <w:sz w:val="23"/>
                <w:szCs w:val="23"/>
                <w:rtl/>
                <w:lang w:eastAsia="en-US"/>
              </w:rPr>
              <w:t>30.</w:t>
            </w:r>
            <w:r>
              <w:rPr>
                <w:rFonts w:ascii="Arial" w:hAnsi="Arial" w:cs="Arial" w:hint="cs"/>
                <w:b/>
                <w:bCs/>
                <w:i/>
                <w:iCs/>
                <w:noProof w:val="0"/>
                <w:color w:val="FFFFFF"/>
                <w:sz w:val="23"/>
                <w:szCs w:val="23"/>
                <w:rtl/>
                <w:lang w:eastAsia="en-US"/>
              </w:rPr>
              <w:t>09</w:t>
            </w:r>
            <w:r w:rsidRPr="009E579E">
              <w:rPr>
                <w:rFonts w:ascii="Arial" w:hAnsi="Arial" w:cs="Arial"/>
                <w:b/>
                <w:bCs/>
                <w:i/>
                <w:iCs/>
                <w:noProof w:val="0"/>
                <w:color w:val="FFFFFF"/>
                <w:sz w:val="23"/>
                <w:szCs w:val="23"/>
                <w:rtl/>
                <w:lang w:eastAsia="en-US"/>
              </w:rPr>
              <w:t>.</w:t>
            </w:r>
            <w:r>
              <w:rPr>
                <w:rFonts w:ascii="Arial" w:hAnsi="Arial" w:cs="Arial" w:hint="cs"/>
                <w:b/>
                <w:bCs/>
                <w:i/>
                <w:iCs/>
                <w:noProof w:val="0"/>
                <w:color w:val="FFFFFF"/>
                <w:sz w:val="23"/>
                <w:szCs w:val="23"/>
                <w:rtl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8" w:space="0" w:color="8064A2"/>
            </w:tcBorders>
            <w:shd w:val="clear" w:color="auto" w:fill="8064A2"/>
          </w:tcPr>
          <w:p w:rsidR="007C6814" w:rsidRPr="009E579E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FFFFFF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noProof w:val="0"/>
                <w:color w:val="FFFFFF"/>
                <w:sz w:val="23"/>
                <w:szCs w:val="23"/>
                <w:rtl/>
                <w:lang w:eastAsia="en-US"/>
              </w:rPr>
              <w:t>30.09.14</w:t>
            </w:r>
          </w:p>
        </w:tc>
        <w:tc>
          <w:tcPr>
            <w:tcW w:w="1365" w:type="dxa"/>
            <w:tcBorders>
              <w:top w:val="single" w:sz="8" w:space="0" w:color="8064A2"/>
            </w:tcBorders>
            <w:shd w:val="clear" w:color="auto" w:fill="8064A2"/>
          </w:tcPr>
          <w:p w:rsidR="007C6814" w:rsidRPr="009E579E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FFFFFF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noProof w:val="0"/>
                <w:color w:val="FFFFFF"/>
                <w:sz w:val="23"/>
                <w:szCs w:val="23"/>
                <w:rtl/>
                <w:lang w:eastAsia="en-US"/>
              </w:rPr>
              <w:t>30.09.13</w:t>
            </w:r>
          </w:p>
        </w:tc>
      </w:tr>
      <w:tr w:rsidR="007C6814" w:rsidRPr="00192C19" w:rsidTr="006D50D6">
        <w:tc>
          <w:tcPr>
            <w:tcW w:w="3725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7F17E1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 w:rsidRPr="007F17E1">
              <w:rPr>
                <w:rFonts w:ascii="Arial" w:hAnsi="Arial" w:cs="Arial"/>
                <w:b/>
                <w:bCs/>
                <w:noProof w:val="0"/>
                <w:sz w:val="23"/>
                <w:szCs w:val="23"/>
                <w:rtl/>
                <w:lang w:eastAsia="en-US"/>
              </w:rPr>
              <w:t>מחזור הפעילות</w:t>
            </w:r>
          </w:p>
        </w:tc>
        <w:tc>
          <w:tcPr>
            <w:tcW w:w="1220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7D26C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512,538</w:t>
            </w:r>
          </w:p>
        </w:tc>
        <w:tc>
          <w:tcPr>
            <w:tcW w:w="1275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7F17E1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458,226</w:t>
            </w:r>
          </w:p>
        </w:tc>
        <w:tc>
          <w:tcPr>
            <w:tcW w:w="1276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7F17E1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1,510,408</w:t>
            </w:r>
          </w:p>
        </w:tc>
        <w:tc>
          <w:tcPr>
            <w:tcW w:w="1365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7F17E1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1,401,578</w:t>
            </w:r>
          </w:p>
        </w:tc>
      </w:tr>
      <w:tr w:rsidR="007C6814" w:rsidRPr="00192C19" w:rsidTr="006D50D6">
        <w:tc>
          <w:tcPr>
            <w:tcW w:w="3725" w:type="dxa"/>
            <w:tcBorders>
              <w:bottom w:val="double" w:sz="4" w:space="0" w:color="5F497A"/>
            </w:tcBorders>
          </w:tcPr>
          <w:p w:rsidR="007C6814" w:rsidRPr="00844AA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844AA9"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עלות המכירות והשירותים</w:t>
            </w:r>
          </w:p>
        </w:tc>
        <w:tc>
          <w:tcPr>
            <w:tcW w:w="1220" w:type="dxa"/>
            <w:tcBorders>
              <w:bottom w:val="double" w:sz="4" w:space="0" w:color="5F497A"/>
            </w:tcBorders>
          </w:tcPr>
          <w:p w:rsidR="007C6814" w:rsidRPr="00192C1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429,229</w:t>
            </w:r>
          </w:p>
        </w:tc>
        <w:tc>
          <w:tcPr>
            <w:tcW w:w="1275" w:type="dxa"/>
            <w:tcBorders>
              <w:bottom w:val="double" w:sz="4" w:space="0" w:color="5F497A"/>
            </w:tcBorders>
          </w:tcPr>
          <w:p w:rsidR="007C6814" w:rsidRPr="00F80D8B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F80D8B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381,845</w:t>
            </w:r>
          </w:p>
        </w:tc>
        <w:tc>
          <w:tcPr>
            <w:tcW w:w="1276" w:type="dxa"/>
            <w:tcBorders>
              <w:bottom w:val="double" w:sz="4" w:space="0" w:color="5F497A"/>
            </w:tcBorders>
          </w:tcPr>
          <w:p w:rsidR="007C6814" w:rsidRPr="00213677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1,267,566</w:t>
            </w:r>
          </w:p>
        </w:tc>
        <w:tc>
          <w:tcPr>
            <w:tcW w:w="1365" w:type="dxa"/>
            <w:tcBorders>
              <w:bottom w:val="double" w:sz="4" w:space="0" w:color="5F497A"/>
            </w:tcBorders>
          </w:tcPr>
          <w:p w:rsidR="007C6814" w:rsidRPr="00F80D8B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3"/>
                <w:szCs w:val="23"/>
                <w:lang w:eastAsia="en-US"/>
              </w:rPr>
            </w:pPr>
            <w:r w:rsidRPr="00F80D8B">
              <w:rPr>
                <w:rFonts w:ascii="Arial" w:hAnsi="Arial" w:cs="Arial" w:hint="cs"/>
                <w:noProof w:val="0"/>
                <w:sz w:val="23"/>
                <w:szCs w:val="23"/>
                <w:rtl/>
                <w:lang w:eastAsia="en-US"/>
              </w:rPr>
              <w:t>1,163,268</w:t>
            </w:r>
          </w:p>
        </w:tc>
      </w:tr>
      <w:tr w:rsidR="007C6814" w:rsidRPr="00192C19" w:rsidTr="006D50D6">
        <w:tc>
          <w:tcPr>
            <w:tcW w:w="3725" w:type="dxa"/>
            <w:tcBorders>
              <w:top w:val="double" w:sz="4" w:space="0" w:color="5F497A"/>
              <w:bottom w:val="single" w:sz="8" w:space="0" w:color="8064A2"/>
            </w:tcBorders>
          </w:tcPr>
          <w:p w:rsidR="007C6814" w:rsidRPr="00573CB7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 w:rsidRPr="00573CB7">
              <w:rPr>
                <w:rFonts w:ascii="Arial" w:hAnsi="Arial" w:cs="Arial"/>
                <w:b/>
                <w:bCs/>
                <w:noProof w:val="0"/>
                <w:sz w:val="23"/>
                <w:szCs w:val="23"/>
                <w:rtl/>
                <w:lang w:eastAsia="en-US"/>
              </w:rPr>
              <w:t>רווח גולמי</w:t>
            </w:r>
          </w:p>
        </w:tc>
        <w:tc>
          <w:tcPr>
            <w:tcW w:w="1220" w:type="dxa"/>
            <w:tcBorders>
              <w:top w:val="double" w:sz="4" w:space="0" w:color="5F497A"/>
              <w:bottom w:val="single" w:sz="8" w:space="0" w:color="8064A2"/>
            </w:tcBorders>
          </w:tcPr>
          <w:p w:rsidR="007C6814" w:rsidRPr="007D26C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83,309</w:t>
            </w:r>
          </w:p>
        </w:tc>
        <w:tc>
          <w:tcPr>
            <w:tcW w:w="1275" w:type="dxa"/>
            <w:tcBorders>
              <w:top w:val="double" w:sz="4" w:space="0" w:color="5F497A"/>
              <w:bottom w:val="single" w:sz="8" w:space="0" w:color="8064A2"/>
            </w:tcBorders>
          </w:tcPr>
          <w:p w:rsidR="007C6814" w:rsidRPr="00573CB7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76,381</w:t>
            </w:r>
          </w:p>
        </w:tc>
        <w:tc>
          <w:tcPr>
            <w:tcW w:w="1276" w:type="dxa"/>
            <w:tcBorders>
              <w:top w:val="double" w:sz="4" w:space="0" w:color="5F497A"/>
              <w:bottom w:val="single" w:sz="8" w:space="0" w:color="8064A2"/>
            </w:tcBorders>
          </w:tcPr>
          <w:p w:rsidR="007C6814" w:rsidRPr="00573CB7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242,842</w:t>
            </w:r>
          </w:p>
        </w:tc>
        <w:tc>
          <w:tcPr>
            <w:tcW w:w="1365" w:type="dxa"/>
            <w:tcBorders>
              <w:top w:val="double" w:sz="4" w:space="0" w:color="5F497A"/>
              <w:bottom w:val="single" w:sz="8" w:space="0" w:color="8064A2"/>
            </w:tcBorders>
          </w:tcPr>
          <w:p w:rsidR="007C6814" w:rsidRPr="00573CB7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238,310</w:t>
            </w:r>
          </w:p>
        </w:tc>
      </w:tr>
      <w:tr w:rsidR="007C6814" w:rsidRPr="00B13801" w:rsidTr="006D50D6">
        <w:tc>
          <w:tcPr>
            <w:tcW w:w="3725" w:type="dxa"/>
          </w:tcPr>
          <w:p w:rsidR="007C6814" w:rsidRPr="00B13801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:rsidR="007C6814" w:rsidRPr="00B13801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16.3%</w:t>
            </w:r>
          </w:p>
        </w:tc>
        <w:tc>
          <w:tcPr>
            <w:tcW w:w="1275" w:type="dxa"/>
          </w:tcPr>
          <w:p w:rsidR="007C6814" w:rsidRPr="00844AA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16.7%</w:t>
            </w:r>
          </w:p>
        </w:tc>
        <w:tc>
          <w:tcPr>
            <w:tcW w:w="1276" w:type="dxa"/>
          </w:tcPr>
          <w:p w:rsidR="007C6814" w:rsidRPr="00844AA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16.1%</w:t>
            </w:r>
          </w:p>
        </w:tc>
        <w:tc>
          <w:tcPr>
            <w:tcW w:w="1365" w:type="dxa"/>
          </w:tcPr>
          <w:p w:rsidR="007C6814" w:rsidRPr="00844AA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17%</w:t>
            </w:r>
          </w:p>
        </w:tc>
      </w:tr>
      <w:tr w:rsidR="007C6814" w:rsidRPr="00192C19" w:rsidTr="006D50D6">
        <w:tc>
          <w:tcPr>
            <w:tcW w:w="3725" w:type="dxa"/>
          </w:tcPr>
          <w:p w:rsidR="007C6814" w:rsidRPr="00844AA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844AA9"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הוצאות מכירה ושיווק</w:t>
            </w:r>
          </w:p>
        </w:tc>
        <w:tc>
          <w:tcPr>
            <w:tcW w:w="1220" w:type="dxa"/>
          </w:tcPr>
          <w:p w:rsidR="007C6814" w:rsidRPr="00192C1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18,122</w:t>
            </w:r>
          </w:p>
        </w:tc>
        <w:tc>
          <w:tcPr>
            <w:tcW w:w="1275" w:type="dxa"/>
          </w:tcPr>
          <w:p w:rsidR="007C6814" w:rsidRPr="00F80D8B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F80D8B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17,910</w:t>
            </w:r>
          </w:p>
        </w:tc>
        <w:tc>
          <w:tcPr>
            <w:tcW w:w="1276" w:type="dxa"/>
          </w:tcPr>
          <w:p w:rsidR="007C6814" w:rsidRPr="00017094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017094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54,994</w:t>
            </w:r>
          </w:p>
        </w:tc>
        <w:tc>
          <w:tcPr>
            <w:tcW w:w="1365" w:type="dxa"/>
          </w:tcPr>
          <w:p w:rsidR="007C6814" w:rsidRPr="00F80D8B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F80D8B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54,184</w:t>
            </w:r>
          </w:p>
        </w:tc>
      </w:tr>
      <w:tr w:rsidR="007C6814" w:rsidRPr="00192C19" w:rsidTr="006D50D6">
        <w:tc>
          <w:tcPr>
            <w:tcW w:w="3725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844AA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844AA9"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הוצאות הנהלה וכלליות</w:t>
            </w:r>
          </w:p>
        </w:tc>
        <w:tc>
          <w:tcPr>
            <w:tcW w:w="1220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192C1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29,126</w:t>
            </w:r>
          </w:p>
        </w:tc>
        <w:tc>
          <w:tcPr>
            <w:tcW w:w="1275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F80D8B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F80D8B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28,452</w:t>
            </w:r>
          </w:p>
        </w:tc>
        <w:tc>
          <w:tcPr>
            <w:tcW w:w="1276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017094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017094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86,976</w:t>
            </w:r>
          </w:p>
        </w:tc>
        <w:tc>
          <w:tcPr>
            <w:tcW w:w="1365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F80D8B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F80D8B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85,941</w:t>
            </w:r>
          </w:p>
        </w:tc>
      </w:tr>
      <w:tr w:rsidR="007C6814" w:rsidRPr="00EA78F8" w:rsidTr="006D50D6">
        <w:tc>
          <w:tcPr>
            <w:tcW w:w="3725" w:type="dxa"/>
            <w:tcBorders>
              <w:top w:val="double" w:sz="4" w:space="0" w:color="5F497A"/>
              <w:bottom w:val="single" w:sz="8" w:space="0" w:color="8064A2"/>
            </w:tcBorders>
          </w:tcPr>
          <w:p w:rsidR="007C6814" w:rsidRPr="00EA78F8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 w:rsidRPr="00EA78F8">
              <w:rPr>
                <w:rFonts w:ascii="Arial" w:hAnsi="Arial" w:cs="Arial"/>
                <w:b/>
                <w:bCs/>
                <w:noProof w:val="0"/>
                <w:sz w:val="23"/>
                <w:szCs w:val="23"/>
                <w:rtl/>
                <w:lang w:eastAsia="en-US"/>
              </w:rPr>
              <w:t>רווח מפעולות רגילות</w:t>
            </w:r>
          </w:p>
        </w:tc>
        <w:tc>
          <w:tcPr>
            <w:tcW w:w="1220" w:type="dxa"/>
            <w:tcBorders>
              <w:top w:val="double" w:sz="4" w:space="0" w:color="5F497A"/>
              <w:bottom w:val="single" w:sz="8" w:space="0" w:color="8064A2"/>
            </w:tcBorders>
          </w:tcPr>
          <w:p w:rsidR="007C6814" w:rsidRPr="00EA78F8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36,061</w:t>
            </w:r>
          </w:p>
        </w:tc>
        <w:tc>
          <w:tcPr>
            <w:tcW w:w="1275" w:type="dxa"/>
            <w:tcBorders>
              <w:top w:val="double" w:sz="4" w:space="0" w:color="5F497A"/>
              <w:bottom w:val="single" w:sz="8" w:space="0" w:color="8064A2"/>
            </w:tcBorders>
          </w:tcPr>
          <w:p w:rsidR="007C6814" w:rsidRPr="00573CB7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30,019</w:t>
            </w:r>
          </w:p>
        </w:tc>
        <w:tc>
          <w:tcPr>
            <w:tcW w:w="1276" w:type="dxa"/>
            <w:tcBorders>
              <w:top w:val="double" w:sz="4" w:space="0" w:color="5F497A"/>
              <w:bottom w:val="single" w:sz="8" w:space="0" w:color="8064A2"/>
            </w:tcBorders>
          </w:tcPr>
          <w:p w:rsidR="007C6814" w:rsidRPr="00844AA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100,872</w:t>
            </w:r>
          </w:p>
        </w:tc>
        <w:tc>
          <w:tcPr>
            <w:tcW w:w="1365" w:type="dxa"/>
            <w:tcBorders>
              <w:top w:val="double" w:sz="4" w:space="0" w:color="5F497A"/>
              <w:bottom w:val="single" w:sz="8" w:space="0" w:color="8064A2"/>
            </w:tcBorders>
          </w:tcPr>
          <w:p w:rsidR="007C6814" w:rsidRPr="00573CB7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98,185</w:t>
            </w:r>
          </w:p>
        </w:tc>
      </w:tr>
      <w:tr w:rsidR="007C6814" w:rsidRPr="00B13801" w:rsidTr="006D50D6">
        <w:tc>
          <w:tcPr>
            <w:tcW w:w="3725" w:type="dxa"/>
          </w:tcPr>
          <w:p w:rsidR="007C6814" w:rsidRPr="00B13801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:rsidR="007C6814" w:rsidRPr="00B13801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7%</w:t>
            </w:r>
          </w:p>
        </w:tc>
        <w:tc>
          <w:tcPr>
            <w:tcW w:w="1275" w:type="dxa"/>
          </w:tcPr>
          <w:p w:rsidR="007C6814" w:rsidRPr="00844AA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6.6%</w:t>
            </w:r>
          </w:p>
        </w:tc>
        <w:tc>
          <w:tcPr>
            <w:tcW w:w="1276" w:type="dxa"/>
          </w:tcPr>
          <w:p w:rsidR="007C6814" w:rsidRPr="00844AA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6.7%</w:t>
            </w:r>
          </w:p>
        </w:tc>
        <w:tc>
          <w:tcPr>
            <w:tcW w:w="1365" w:type="dxa"/>
          </w:tcPr>
          <w:p w:rsidR="007C6814" w:rsidRPr="00844AA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7%</w:t>
            </w:r>
          </w:p>
        </w:tc>
      </w:tr>
      <w:tr w:rsidR="007C6814" w:rsidRPr="00192C19" w:rsidTr="006D50D6">
        <w:tc>
          <w:tcPr>
            <w:tcW w:w="3725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844AA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844AA9"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הוצאות מימון</w:t>
            </w:r>
          </w:p>
        </w:tc>
        <w:tc>
          <w:tcPr>
            <w:tcW w:w="1220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192C1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(6,010)</w:t>
            </w:r>
          </w:p>
        </w:tc>
        <w:tc>
          <w:tcPr>
            <w:tcW w:w="1275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F80D8B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F80D8B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(6,381)</w:t>
            </w:r>
          </w:p>
        </w:tc>
        <w:tc>
          <w:tcPr>
            <w:tcW w:w="1276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702F54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702F54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(18,150)</w:t>
            </w:r>
          </w:p>
        </w:tc>
        <w:tc>
          <w:tcPr>
            <w:tcW w:w="1365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F80D8B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F80D8B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(22,137)</w:t>
            </w:r>
          </w:p>
        </w:tc>
      </w:tr>
      <w:tr w:rsidR="007C6814" w:rsidRPr="00192C19" w:rsidTr="006D50D6">
        <w:tc>
          <w:tcPr>
            <w:tcW w:w="3725" w:type="dxa"/>
          </w:tcPr>
          <w:p w:rsidR="007C6814" w:rsidRPr="00844AA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844AA9"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הכנסות מימון</w:t>
            </w:r>
          </w:p>
        </w:tc>
        <w:tc>
          <w:tcPr>
            <w:tcW w:w="1220" w:type="dxa"/>
          </w:tcPr>
          <w:p w:rsidR="007C6814" w:rsidRPr="00192C1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1,276</w:t>
            </w:r>
          </w:p>
        </w:tc>
        <w:tc>
          <w:tcPr>
            <w:tcW w:w="1275" w:type="dxa"/>
          </w:tcPr>
          <w:p w:rsidR="007C6814" w:rsidRPr="00F80D8B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F80D8B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1,160</w:t>
            </w:r>
          </w:p>
        </w:tc>
        <w:tc>
          <w:tcPr>
            <w:tcW w:w="1276" w:type="dxa"/>
          </w:tcPr>
          <w:p w:rsidR="007C6814" w:rsidRPr="00702F54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702F54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2,</w:t>
            </w:r>
            <w:r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835</w:t>
            </w:r>
          </w:p>
        </w:tc>
        <w:tc>
          <w:tcPr>
            <w:tcW w:w="1365" w:type="dxa"/>
          </w:tcPr>
          <w:p w:rsidR="007C6814" w:rsidRPr="00F80D8B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F80D8B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2,580</w:t>
            </w:r>
          </w:p>
        </w:tc>
      </w:tr>
      <w:tr w:rsidR="007C6814" w:rsidRPr="00192C19" w:rsidTr="006D50D6">
        <w:tc>
          <w:tcPr>
            <w:tcW w:w="3725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844AA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חלק החברה בהפסדי</w:t>
            </w:r>
            <w:r w:rsidRPr="00844AA9"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חברות כלולות</w:t>
            </w:r>
          </w:p>
        </w:tc>
        <w:tc>
          <w:tcPr>
            <w:tcW w:w="1220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192C1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--</w:t>
            </w:r>
          </w:p>
        </w:tc>
        <w:tc>
          <w:tcPr>
            <w:tcW w:w="1275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F80D8B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F80D8B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245</w:t>
            </w:r>
          </w:p>
        </w:tc>
        <w:tc>
          <w:tcPr>
            <w:tcW w:w="1276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702F54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702F54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857</w:t>
            </w:r>
          </w:p>
        </w:tc>
        <w:tc>
          <w:tcPr>
            <w:tcW w:w="1365" w:type="dxa"/>
            <w:tcBorders>
              <w:top w:val="single" w:sz="8" w:space="0" w:color="8064A2"/>
              <w:bottom w:val="single" w:sz="8" w:space="0" w:color="8064A2"/>
            </w:tcBorders>
          </w:tcPr>
          <w:p w:rsidR="007C6814" w:rsidRPr="00F80D8B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F80D8B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326</w:t>
            </w:r>
          </w:p>
        </w:tc>
      </w:tr>
      <w:tr w:rsidR="007C6814" w:rsidRPr="00192C19" w:rsidTr="006D50D6">
        <w:tc>
          <w:tcPr>
            <w:tcW w:w="3725" w:type="dxa"/>
          </w:tcPr>
          <w:p w:rsidR="007C6814" w:rsidRPr="00844AA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844AA9"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רווח לפני ניכוי מיסים על ההכנסה</w:t>
            </w:r>
          </w:p>
        </w:tc>
        <w:tc>
          <w:tcPr>
            <w:tcW w:w="1220" w:type="dxa"/>
          </w:tcPr>
          <w:p w:rsidR="007C6814" w:rsidRPr="00192C1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31,327</w:t>
            </w:r>
          </w:p>
        </w:tc>
        <w:tc>
          <w:tcPr>
            <w:tcW w:w="1275" w:type="dxa"/>
          </w:tcPr>
          <w:p w:rsidR="007C6814" w:rsidRPr="00F80D8B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F80D8B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24,553</w:t>
            </w:r>
          </w:p>
        </w:tc>
        <w:tc>
          <w:tcPr>
            <w:tcW w:w="1276" w:type="dxa"/>
          </w:tcPr>
          <w:p w:rsidR="007C6814" w:rsidRPr="00702F54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702F54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84,</w:t>
            </w:r>
            <w:r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700</w:t>
            </w:r>
          </w:p>
        </w:tc>
        <w:tc>
          <w:tcPr>
            <w:tcW w:w="1365" w:type="dxa"/>
          </w:tcPr>
          <w:p w:rsidR="007C6814" w:rsidRPr="00F80D8B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F80D8B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78,302</w:t>
            </w:r>
          </w:p>
        </w:tc>
      </w:tr>
      <w:tr w:rsidR="007C6814" w:rsidRPr="00192C19" w:rsidTr="006D50D6">
        <w:tc>
          <w:tcPr>
            <w:tcW w:w="3725" w:type="dxa"/>
            <w:tcBorders>
              <w:top w:val="single" w:sz="8" w:space="0" w:color="8064A2"/>
              <w:bottom w:val="double" w:sz="4" w:space="0" w:color="5F497A"/>
            </w:tcBorders>
          </w:tcPr>
          <w:p w:rsidR="007C6814" w:rsidRPr="00844AA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844AA9"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מיסים על ההכנסה</w:t>
            </w:r>
          </w:p>
        </w:tc>
        <w:tc>
          <w:tcPr>
            <w:tcW w:w="1220" w:type="dxa"/>
            <w:tcBorders>
              <w:top w:val="single" w:sz="8" w:space="0" w:color="8064A2"/>
              <w:bottom w:val="double" w:sz="4" w:space="0" w:color="5F497A"/>
            </w:tcBorders>
          </w:tcPr>
          <w:p w:rsidR="007C6814" w:rsidRPr="00192C1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9,245</w:t>
            </w:r>
          </w:p>
        </w:tc>
        <w:tc>
          <w:tcPr>
            <w:tcW w:w="1275" w:type="dxa"/>
            <w:tcBorders>
              <w:top w:val="single" w:sz="8" w:space="0" w:color="8064A2"/>
              <w:bottom w:val="double" w:sz="4" w:space="0" w:color="5F497A"/>
            </w:tcBorders>
          </w:tcPr>
          <w:p w:rsidR="007C6814" w:rsidRPr="00F80D8B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F80D8B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4,273</w:t>
            </w:r>
          </w:p>
        </w:tc>
        <w:tc>
          <w:tcPr>
            <w:tcW w:w="1276" w:type="dxa"/>
            <w:tcBorders>
              <w:top w:val="single" w:sz="8" w:space="0" w:color="8064A2"/>
              <w:bottom w:val="double" w:sz="4" w:space="0" w:color="5F497A"/>
            </w:tcBorders>
          </w:tcPr>
          <w:p w:rsidR="007C6814" w:rsidRPr="00702F54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702F54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23,008</w:t>
            </w:r>
          </w:p>
        </w:tc>
        <w:tc>
          <w:tcPr>
            <w:tcW w:w="1365" w:type="dxa"/>
            <w:tcBorders>
              <w:top w:val="single" w:sz="8" w:space="0" w:color="8064A2"/>
              <w:bottom w:val="double" w:sz="4" w:space="0" w:color="5F497A"/>
            </w:tcBorders>
          </w:tcPr>
          <w:p w:rsidR="007C6814" w:rsidRPr="00F80D8B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noProof w:val="0"/>
                <w:sz w:val="22"/>
                <w:szCs w:val="22"/>
                <w:lang w:eastAsia="en-US"/>
              </w:rPr>
            </w:pPr>
            <w:r w:rsidRPr="00F80D8B">
              <w:rPr>
                <w:rFonts w:ascii="Arial" w:hAnsi="Arial" w:cs="Arial" w:hint="cs"/>
                <w:noProof w:val="0"/>
                <w:sz w:val="22"/>
                <w:szCs w:val="22"/>
                <w:rtl/>
                <w:lang w:eastAsia="en-US"/>
              </w:rPr>
              <w:t>16,818</w:t>
            </w:r>
          </w:p>
        </w:tc>
      </w:tr>
      <w:tr w:rsidR="007C6814" w:rsidRPr="00192C19" w:rsidTr="006D50D6">
        <w:tc>
          <w:tcPr>
            <w:tcW w:w="3725" w:type="dxa"/>
            <w:tcBorders>
              <w:top w:val="double" w:sz="4" w:space="0" w:color="5F497A"/>
            </w:tcBorders>
          </w:tcPr>
          <w:p w:rsidR="007C6814" w:rsidRPr="00573CB7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rtl/>
                <w:lang w:eastAsia="en-US"/>
              </w:rPr>
            </w:pPr>
            <w:r w:rsidRPr="00573CB7">
              <w:rPr>
                <w:rFonts w:ascii="Arial" w:hAnsi="Arial" w:cs="Arial"/>
                <w:b/>
                <w:bCs/>
                <w:noProof w:val="0"/>
                <w:sz w:val="23"/>
                <w:szCs w:val="23"/>
                <w:rtl/>
                <w:lang w:eastAsia="en-US"/>
              </w:rPr>
              <w:t xml:space="preserve">רווח </w:t>
            </w:r>
            <w:r w:rsidRPr="00573CB7"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נקי</w:t>
            </w: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br/>
            </w:r>
          </w:p>
        </w:tc>
        <w:tc>
          <w:tcPr>
            <w:tcW w:w="1220" w:type="dxa"/>
            <w:tcBorders>
              <w:top w:val="double" w:sz="4" w:space="0" w:color="5F497A"/>
            </w:tcBorders>
          </w:tcPr>
          <w:p w:rsidR="007C6814" w:rsidRPr="00750899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22,082</w:t>
            </w:r>
          </w:p>
        </w:tc>
        <w:tc>
          <w:tcPr>
            <w:tcW w:w="1275" w:type="dxa"/>
            <w:tcBorders>
              <w:top w:val="double" w:sz="4" w:space="0" w:color="5F497A"/>
            </w:tcBorders>
          </w:tcPr>
          <w:p w:rsidR="007C6814" w:rsidRPr="00573CB7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20,280</w:t>
            </w:r>
          </w:p>
        </w:tc>
        <w:tc>
          <w:tcPr>
            <w:tcW w:w="1276" w:type="dxa"/>
            <w:tcBorders>
              <w:top w:val="double" w:sz="4" w:space="0" w:color="5F497A"/>
            </w:tcBorders>
          </w:tcPr>
          <w:p w:rsidR="007C6814" w:rsidRPr="00573CB7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61,692</w:t>
            </w:r>
          </w:p>
        </w:tc>
        <w:tc>
          <w:tcPr>
            <w:tcW w:w="1365" w:type="dxa"/>
            <w:tcBorders>
              <w:top w:val="double" w:sz="4" w:space="0" w:color="5F497A"/>
            </w:tcBorders>
          </w:tcPr>
          <w:p w:rsidR="007C6814" w:rsidRPr="00573CB7" w:rsidRDefault="007C6814" w:rsidP="006D50D6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b/>
                <w:bCs/>
                <w:noProof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>61,484</w:t>
            </w:r>
            <w:r w:rsidR="009218A8">
              <w:rPr>
                <w:rFonts w:ascii="Arial" w:hAnsi="Arial" w:cs="Arial" w:hint="cs"/>
                <w:b/>
                <w:bCs/>
                <w:noProof w:val="0"/>
                <w:sz w:val="23"/>
                <w:szCs w:val="23"/>
                <w:rtl/>
                <w:lang w:eastAsia="en-US"/>
              </w:rPr>
              <w:t xml:space="preserve">                </w:t>
            </w:r>
          </w:p>
        </w:tc>
      </w:tr>
    </w:tbl>
    <w:p w:rsidR="007C6814" w:rsidRDefault="007C6814" w:rsidP="007C6814">
      <w:pPr>
        <w:ind w:left="360" w:right="1191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22"/>
          <w:szCs w:val="22"/>
          <w:rtl/>
          <w:lang w:eastAsia="en-US"/>
        </w:rPr>
        <w:br w:type="page"/>
      </w:r>
    </w:p>
    <w:p w:rsidR="007C6814" w:rsidRDefault="007C6814" w:rsidP="008B2AA5">
      <w:pPr>
        <w:rPr>
          <w:rFonts w:ascii="Arial Unicode MS" w:eastAsia="Arial Unicode MS" w:hAnsi="Arial Unicode MS" w:cs="Arial Unicode MS"/>
          <w:b/>
          <w:bCs/>
          <w:noProof w:val="0"/>
          <w:color w:val="800080"/>
          <w:sz w:val="26"/>
          <w:szCs w:val="26"/>
          <w:u w:val="single"/>
          <w:rtl/>
          <w:lang w:eastAsia="en-US"/>
        </w:rPr>
      </w:pPr>
    </w:p>
    <w:p w:rsidR="00152E44" w:rsidRPr="008B2AA5" w:rsidRDefault="00152E44" w:rsidP="00430A67">
      <w:pPr>
        <w:jc w:val="both"/>
        <w:rPr>
          <w:rFonts w:ascii="Arial Unicode MS" w:eastAsia="Arial Unicode MS" w:hAnsi="Arial Unicode MS" w:cs="Arial Unicode MS"/>
          <w:noProof w:val="0"/>
          <w:rtl/>
        </w:rPr>
      </w:pPr>
      <w:r w:rsidRPr="008B2AA5">
        <w:rPr>
          <w:rFonts w:ascii="Arial Unicode MS" w:eastAsia="Arial Unicode MS" w:hAnsi="Arial Unicode MS" w:cs="Arial Unicode MS" w:hint="cs"/>
          <w:noProof w:val="0"/>
          <w:rtl/>
        </w:rPr>
        <w:t xml:space="preserve">"ברבעון השלישי של 2014 </w:t>
      </w:r>
      <w:r w:rsidR="009218A8">
        <w:rPr>
          <w:rFonts w:ascii="Arial Unicode MS" w:eastAsia="Arial Unicode MS" w:hAnsi="Arial Unicode MS" w:cs="Arial Unicode MS" w:hint="cs"/>
          <w:noProof w:val="0"/>
          <w:rtl/>
        </w:rPr>
        <w:t xml:space="preserve">המשכנו להרחיב את פעילותנו סביב שירותי הענן - </w:t>
      </w:r>
      <w:proofErr w:type="spellStart"/>
      <w:r w:rsidR="009218A8">
        <w:rPr>
          <w:rFonts w:ascii="Arial Unicode MS" w:eastAsia="Arial Unicode MS" w:hAnsi="Arial Unicode MS" w:cs="Arial Unicode MS"/>
          <w:noProof w:val="0"/>
        </w:rPr>
        <w:t>CloudZone</w:t>
      </w:r>
      <w:proofErr w:type="spellEnd"/>
      <w:r w:rsidR="009218A8">
        <w:rPr>
          <w:rFonts w:ascii="Arial Unicode MS" w:eastAsia="Arial Unicode MS" w:hAnsi="Arial Unicode MS" w:cs="Arial Unicode MS" w:hint="cs"/>
          <w:noProof w:val="0"/>
          <w:rtl/>
        </w:rPr>
        <w:t xml:space="preserve">,  </w:t>
      </w:r>
      <w:r w:rsidRPr="008B2AA5">
        <w:rPr>
          <w:rFonts w:ascii="Arial Unicode MS" w:eastAsia="Arial Unicode MS" w:hAnsi="Arial Unicode MS" w:cs="Arial Unicode MS" w:hint="cs"/>
          <w:noProof w:val="0"/>
          <w:rtl/>
        </w:rPr>
        <w:t xml:space="preserve">זכינו בשורה של מכרזים ופרויקטים גדולים, במגוון תחומים ומגזרים, ביניהם: פיתוח מערכת </w:t>
      </w:r>
      <w:r w:rsidRPr="008B2AA5">
        <w:rPr>
          <w:rFonts w:ascii="Arial Unicode MS" w:eastAsia="Arial Unicode MS" w:hAnsi="Arial Unicode MS" w:cs="Arial Unicode MS"/>
          <w:noProof w:val="0"/>
        </w:rPr>
        <w:t>CIM</w:t>
      </w:r>
      <w:r w:rsidRPr="008B2AA5">
        <w:rPr>
          <w:rFonts w:ascii="Arial Unicode MS" w:eastAsia="Arial Unicode MS" w:hAnsi="Arial Unicode MS" w:cs="Arial Unicode MS" w:hint="cs"/>
          <w:noProof w:val="0"/>
          <w:rtl/>
        </w:rPr>
        <w:t>, פרויקט חווית משתמש גדול, הקמת פורטל סוכנים, בניית מערכת ניהול פניות</w:t>
      </w:r>
      <w:r w:rsidR="003C7BD4">
        <w:rPr>
          <w:rFonts w:ascii="Arial Unicode MS" w:eastAsia="Arial Unicode MS" w:hAnsi="Arial Unicode MS" w:cs="Arial Unicode MS" w:hint="cs"/>
          <w:noProof w:val="0"/>
          <w:rtl/>
        </w:rPr>
        <w:t>,</w:t>
      </w:r>
      <w:r w:rsidR="00430A67">
        <w:rPr>
          <w:rFonts w:ascii="Arial Unicode MS" w:eastAsia="Arial Unicode MS" w:hAnsi="Arial Unicode MS" w:cs="Arial Unicode MS" w:hint="cs"/>
          <w:noProof w:val="0"/>
          <w:rtl/>
        </w:rPr>
        <w:t xml:space="preserve"> </w:t>
      </w:r>
      <w:r w:rsidR="00F77C4F" w:rsidRPr="008B2AA5">
        <w:rPr>
          <w:rFonts w:ascii="Arial Unicode MS" w:eastAsia="Arial Unicode MS" w:hAnsi="Arial Unicode MS" w:cs="Arial Unicode MS" w:hint="cs"/>
          <w:noProof w:val="0"/>
          <w:rtl/>
        </w:rPr>
        <w:t>אפיון</w:t>
      </w:r>
      <w:r w:rsidRPr="008B2AA5">
        <w:rPr>
          <w:rFonts w:ascii="Arial Unicode MS" w:eastAsia="Arial Unicode MS" w:hAnsi="Arial Unicode MS" w:cs="Arial Unicode MS" w:hint="cs"/>
          <w:noProof w:val="0"/>
          <w:rtl/>
        </w:rPr>
        <w:t xml:space="preserve"> ומימוש מערכת </w:t>
      </w:r>
      <w:r w:rsidRPr="008B2AA5">
        <w:rPr>
          <w:rFonts w:ascii="Arial Unicode MS" w:eastAsia="Arial Unicode MS" w:hAnsi="Arial Unicode MS" w:cs="Arial Unicode MS"/>
          <w:noProof w:val="0"/>
        </w:rPr>
        <w:t>CRM</w:t>
      </w:r>
      <w:r w:rsidRPr="008B2AA5">
        <w:rPr>
          <w:rFonts w:ascii="Arial Unicode MS" w:eastAsia="Arial Unicode MS" w:hAnsi="Arial Unicode MS" w:cs="Arial Unicode MS" w:hint="cs"/>
          <w:noProof w:val="0"/>
          <w:rtl/>
        </w:rPr>
        <w:t xml:space="preserve"> במגזר הפיננסי, בהיקף של מספר מיליוני שקלים. הקמת פורטל ארגוני חדש עבור </w:t>
      </w:r>
      <w:r w:rsidR="00F77C4F">
        <w:rPr>
          <w:rFonts w:ascii="Arial Unicode MS" w:eastAsia="Arial Unicode MS" w:hAnsi="Arial Unicode MS" w:cs="Arial Unicode MS" w:hint="cs"/>
          <w:noProof w:val="0"/>
          <w:rtl/>
        </w:rPr>
        <w:t>חברת שילוח בינלאומי מובילה, פרו</w:t>
      </w:r>
      <w:r w:rsidRPr="008B2AA5">
        <w:rPr>
          <w:rFonts w:ascii="Arial Unicode MS" w:eastAsia="Arial Unicode MS" w:hAnsi="Arial Unicode MS" w:cs="Arial Unicode MS" w:hint="cs"/>
          <w:noProof w:val="0"/>
          <w:rtl/>
        </w:rPr>
        <w:t xml:space="preserve">יקט </w:t>
      </w:r>
      <w:r w:rsidRPr="008B2AA5">
        <w:rPr>
          <w:rFonts w:ascii="Arial Unicode MS" w:eastAsia="Arial Unicode MS" w:hAnsi="Arial Unicode MS" w:cs="Arial Unicode MS"/>
          <w:noProof w:val="0"/>
        </w:rPr>
        <w:t xml:space="preserve">CRM </w:t>
      </w:r>
      <w:r w:rsidRPr="008B2AA5">
        <w:rPr>
          <w:rFonts w:ascii="Arial Unicode MS" w:eastAsia="Arial Unicode MS" w:hAnsi="Arial Unicode MS" w:cs="Arial Unicode MS" w:hint="cs"/>
          <w:noProof w:val="0"/>
          <w:rtl/>
        </w:rPr>
        <w:t xml:space="preserve"> במגזר התעשייתי, הקמת אתר אינטרנט ופיתוח תוכנת מובייל עבור המגזר </w:t>
      </w:r>
      <w:r w:rsidR="00F77C4F" w:rsidRPr="008B2AA5">
        <w:rPr>
          <w:rFonts w:ascii="Arial Unicode MS" w:eastAsia="Arial Unicode MS" w:hAnsi="Arial Unicode MS" w:cs="Arial Unicode MS" w:hint="cs"/>
          <w:noProof w:val="0"/>
          <w:rtl/>
        </w:rPr>
        <w:t>הביטחונ</w:t>
      </w:r>
      <w:r w:rsidR="00F77C4F" w:rsidRPr="008B2AA5">
        <w:rPr>
          <w:rFonts w:ascii="Arial Unicode MS" w:eastAsia="Arial Unicode MS" w:hAnsi="Arial Unicode MS" w:cs="Arial Unicode MS" w:hint="eastAsia"/>
          <w:noProof w:val="0"/>
          <w:rtl/>
        </w:rPr>
        <w:t>י</w:t>
      </w:r>
      <w:r w:rsidR="000A4BE0" w:rsidRPr="008B2AA5">
        <w:rPr>
          <w:rFonts w:ascii="Arial Unicode MS" w:eastAsia="Arial Unicode MS" w:hAnsi="Arial Unicode MS" w:cs="Arial Unicode MS" w:hint="cs"/>
          <w:noProof w:val="0"/>
          <w:rtl/>
        </w:rPr>
        <w:t xml:space="preserve">. במגזר ההייטק הטמענו מערכות </w:t>
      </w:r>
      <w:r w:rsidR="000A4BE0" w:rsidRPr="008B2AA5">
        <w:rPr>
          <w:rFonts w:ascii="Arial Unicode MS" w:eastAsia="Arial Unicode MS" w:hAnsi="Arial Unicode MS" w:cs="Arial Unicode MS"/>
          <w:noProof w:val="0"/>
        </w:rPr>
        <w:t>BI</w:t>
      </w:r>
      <w:r w:rsidR="000A4BE0" w:rsidRPr="008B2AA5">
        <w:rPr>
          <w:rFonts w:ascii="Arial Unicode MS" w:eastAsia="Arial Unicode MS" w:hAnsi="Arial Unicode MS" w:cs="Arial Unicode MS" w:hint="cs"/>
          <w:noProof w:val="0"/>
          <w:rtl/>
        </w:rPr>
        <w:t xml:space="preserve"> וביג דאטה, מוצרי אבטחת מידע</w:t>
      </w:r>
      <w:r w:rsidR="00D83EC3">
        <w:rPr>
          <w:rFonts w:ascii="Arial Unicode MS" w:eastAsia="Arial Unicode MS" w:hAnsi="Arial Unicode MS" w:cs="Arial Unicode MS" w:hint="cs"/>
          <w:noProof w:val="0"/>
          <w:rtl/>
        </w:rPr>
        <w:t xml:space="preserve"> ומ</w:t>
      </w:r>
      <w:r w:rsidR="000A4BE0" w:rsidRPr="008B2AA5">
        <w:rPr>
          <w:rFonts w:ascii="Arial Unicode MS" w:eastAsia="Arial Unicode MS" w:hAnsi="Arial Unicode MS" w:cs="Arial Unicode MS" w:hint="cs"/>
          <w:noProof w:val="0"/>
          <w:rtl/>
        </w:rPr>
        <w:t>ערכות קוד פתוח</w:t>
      </w:r>
      <w:r w:rsidR="00430A67">
        <w:rPr>
          <w:rFonts w:ascii="Arial Unicode MS" w:eastAsia="Arial Unicode MS" w:hAnsi="Arial Unicode MS" w:cs="Arial Unicode MS" w:hint="cs"/>
          <w:noProof w:val="0"/>
          <w:rtl/>
        </w:rPr>
        <w:t xml:space="preserve"> ו</w:t>
      </w:r>
      <w:r w:rsidR="000A4BE0" w:rsidRPr="008B2AA5">
        <w:rPr>
          <w:rFonts w:ascii="Arial Unicode MS" w:eastAsia="Arial Unicode MS" w:hAnsi="Arial Unicode MS" w:cs="Arial Unicode MS" w:hint="cs"/>
          <w:noProof w:val="0"/>
          <w:rtl/>
        </w:rPr>
        <w:t xml:space="preserve">בתחום אבטחת המידע והסייבר </w:t>
      </w:r>
      <w:r w:rsidR="009218A8">
        <w:rPr>
          <w:rFonts w:ascii="Arial Unicode MS" w:eastAsia="Arial Unicode MS" w:hAnsi="Arial Unicode MS" w:cs="Arial Unicode MS" w:hint="cs"/>
          <w:noProof w:val="0"/>
          <w:rtl/>
        </w:rPr>
        <w:t xml:space="preserve">זכינו במספר </w:t>
      </w:r>
      <w:r w:rsidR="00B15CC9">
        <w:rPr>
          <w:rFonts w:ascii="Arial Unicode MS" w:eastAsia="Arial Unicode MS" w:hAnsi="Arial Unicode MS" w:cs="Arial Unicode MS" w:hint="cs"/>
          <w:noProof w:val="0"/>
          <w:rtl/>
        </w:rPr>
        <w:t xml:space="preserve">עסקאות משמעותיות בגופים ציבוריים </w:t>
      </w:r>
      <w:r w:rsidR="00064654">
        <w:rPr>
          <w:rFonts w:ascii="Arial Unicode MS" w:eastAsia="Arial Unicode MS" w:hAnsi="Arial Unicode MS" w:cs="Arial Unicode MS" w:hint="cs"/>
          <w:noProof w:val="0"/>
          <w:rtl/>
        </w:rPr>
        <w:t>וביטחוניים</w:t>
      </w:r>
      <w:r w:rsidR="00430A67">
        <w:rPr>
          <w:rFonts w:ascii="Arial Unicode MS" w:eastAsia="Arial Unicode MS" w:hAnsi="Arial Unicode MS" w:cs="Arial Unicode MS" w:hint="cs"/>
          <w:noProof w:val="0"/>
          <w:rtl/>
        </w:rPr>
        <w:t>.</w:t>
      </w:r>
      <w:r w:rsidR="009218A8">
        <w:rPr>
          <w:rFonts w:ascii="Arial Unicode MS" w:eastAsia="Arial Unicode MS" w:hAnsi="Arial Unicode MS" w:cs="Arial Unicode MS" w:hint="cs"/>
          <w:noProof w:val="0"/>
          <w:rtl/>
        </w:rPr>
        <w:t xml:space="preserve"> </w:t>
      </w:r>
      <w:r w:rsidR="00F84357" w:rsidRPr="008B2AA5">
        <w:rPr>
          <w:rFonts w:ascii="Arial Unicode MS" w:eastAsia="Arial Unicode MS" w:hAnsi="Arial Unicode MS" w:cs="Arial Unicode MS" w:hint="cs"/>
          <w:noProof w:val="0"/>
          <w:rtl/>
        </w:rPr>
        <w:t>עוד פיתחנו והטמענו מערכת פיננסית תפעולית  ומערכת לוגיסטית לניהול שיווק ומלאי</w:t>
      </w:r>
      <w:r w:rsidR="00F77C4F">
        <w:rPr>
          <w:rFonts w:ascii="Arial Unicode MS" w:eastAsia="Arial Unicode MS" w:hAnsi="Arial Unicode MS" w:cs="Arial Unicode MS" w:hint="cs"/>
          <w:noProof w:val="0"/>
          <w:rtl/>
        </w:rPr>
        <w:t xml:space="preserve"> בחברות ממגזר הרכב. ביצענו פרוי</w:t>
      </w:r>
      <w:r w:rsidR="00F84357" w:rsidRPr="008B2AA5">
        <w:rPr>
          <w:rFonts w:ascii="Arial Unicode MS" w:eastAsia="Arial Unicode MS" w:hAnsi="Arial Unicode MS" w:cs="Arial Unicode MS" w:hint="cs"/>
          <w:noProof w:val="0"/>
          <w:rtl/>
        </w:rPr>
        <w:t xml:space="preserve">קטי דאטה סנטר, אחסון, וירטואליזציה ושרתים בגופים ציבוריים, מוסדות </w:t>
      </w:r>
      <w:r w:rsidR="00F77C4F" w:rsidRPr="008B2AA5">
        <w:rPr>
          <w:rFonts w:ascii="Arial Unicode MS" w:eastAsia="Arial Unicode MS" w:hAnsi="Arial Unicode MS" w:cs="Arial Unicode MS" w:hint="cs"/>
          <w:noProof w:val="0"/>
          <w:rtl/>
        </w:rPr>
        <w:t>אקדמיי</w:t>
      </w:r>
      <w:r w:rsidR="00F77C4F" w:rsidRPr="008B2AA5">
        <w:rPr>
          <w:rFonts w:ascii="Arial Unicode MS" w:eastAsia="Arial Unicode MS" w:hAnsi="Arial Unicode MS" w:cs="Arial Unicode MS" w:hint="eastAsia"/>
          <w:noProof w:val="0"/>
          <w:rtl/>
        </w:rPr>
        <w:t>ם</w:t>
      </w:r>
      <w:r w:rsidR="00F84357" w:rsidRPr="008B2AA5">
        <w:rPr>
          <w:rFonts w:ascii="Arial Unicode MS" w:eastAsia="Arial Unicode MS" w:hAnsi="Arial Unicode MS" w:cs="Arial Unicode MS" w:hint="cs"/>
          <w:noProof w:val="0"/>
          <w:rtl/>
        </w:rPr>
        <w:t>, חברות ביטוח ופיננסים, חברות הייטק ותעשייה.</w:t>
      </w:r>
      <w:r w:rsidR="00665C56">
        <w:rPr>
          <w:rFonts w:ascii="Arial Unicode MS" w:eastAsia="Arial Unicode MS" w:hAnsi="Arial Unicode MS" w:cs="Arial Unicode MS" w:hint="cs"/>
          <w:noProof w:val="0"/>
          <w:rtl/>
        </w:rPr>
        <w:t>"</w:t>
      </w:r>
      <w:r w:rsidR="00F84357" w:rsidRPr="008B2AA5">
        <w:rPr>
          <w:rFonts w:ascii="Arial Unicode MS" w:eastAsia="Arial Unicode MS" w:hAnsi="Arial Unicode MS" w:cs="Arial Unicode MS" w:hint="cs"/>
          <w:noProof w:val="0"/>
          <w:rtl/>
        </w:rPr>
        <w:t xml:space="preserve"> </w:t>
      </w:r>
    </w:p>
    <w:p w:rsidR="00152E44" w:rsidRPr="008B2AA5" w:rsidRDefault="00152E44" w:rsidP="008B2AA5">
      <w:pPr>
        <w:rPr>
          <w:rFonts w:ascii="Arial Unicode MS" w:eastAsia="Arial Unicode MS" w:hAnsi="Arial Unicode MS" w:cs="Arial Unicode MS"/>
          <w:noProof w:val="0"/>
          <w:rtl/>
        </w:rPr>
      </w:pPr>
    </w:p>
    <w:p w:rsidR="00152E44" w:rsidRPr="008B2AA5" w:rsidRDefault="00152E44" w:rsidP="008B2AA5">
      <w:pPr>
        <w:rPr>
          <w:rFonts w:ascii="Arial Unicode MS" w:eastAsia="Arial Unicode MS" w:hAnsi="Arial Unicode MS" w:cs="Arial Unicode MS"/>
          <w:noProof w:val="0"/>
          <w:rtl/>
        </w:rPr>
      </w:pPr>
    </w:p>
    <w:p w:rsidR="00525BF2" w:rsidRPr="008B2AA5" w:rsidRDefault="00525BF2" w:rsidP="008B2AA5">
      <w:pPr>
        <w:rPr>
          <w:rFonts w:ascii="Arial Unicode MS" w:eastAsia="Arial Unicode MS" w:hAnsi="Arial Unicode MS" w:cs="Arial Unicode MS"/>
          <w:b/>
          <w:bCs/>
          <w:noProof w:val="0"/>
          <w:color w:val="800080"/>
          <w:sz w:val="28"/>
          <w:szCs w:val="28"/>
          <w:u w:val="single"/>
          <w:rtl/>
          <w:lang w:eastAsia="en-US"/>
        </w:rPr>
      </w:pPr>
      <w:r w:rsidRPr="008B2AA5">
        <w:rPr>
          <w:rFonts w:ascii="Arial Unicode MS" w:eastAsia="Arial Unicode MS" w:hAnsi="Arial Unicode MS" w:cs="Arial Unicode MS"/>
          <w:b/>
          <w:bCs/>
          <w:noProof w:val="0"/>
          <w:color w:val="800080"/>
          <w:sz w:val="28"/>
          <w:szCs w:val="28"/>
          <w:u w:val="single"/>
          <w:rtl/>
          <w:lang w:eastAsia="en-US"/>
        </w:rPr>
        <w:t>ניתוח התוצאות</w:t>
      </w:r>
      <w:r w:rsidR="00794A71" w:rsidRPr="008B2AA5">
        <w:rPr>
          <w:rFonts w:ascii="Arial Unicode MS" w:eastAsia="Arial Unicode MS" w:hAnsi="Arial Unicode MS" w:cs="Arial Unicode MS" w:hint="cs"/>
          <w:b/>
          <w:bCs/>
          <w:noProof w:val="0"/>
          <w:color w:val="800080"/>
          <w:sz w:val="28"/>
          <w:szCs w:val="28"/>
          <w:u w:val="single"/>
          <w:rtl/>
          <w:lang w:eastAsia="en-US"/>
        </w:rPr>
        <w:t>:</w:t>
      </w:r>
    </w:p>
    <w:p w:rsidR="00525BF2" w:rsidRPr="008B2AA5" w:rsidRDefault="00525BF2" w:rsidP="008B2AA5">
      <w:pPr>
        <w:rPr>
          <w:rFonts w:ascii="Arial Unicode MS" w:eastAsia="Arial Unicode MS" w:hAnsi="Arial Unicode MS" w:cs="Arial Unicode MS"/>
          <w:b/>
          <w:bCs/>
          <w:noProof w:val="0"/>
          <w:rtl/>
        </w:rPr>
      </w:pPr>
    </w:p>
    <w:p w:rsidR="00525BF2" w:rsidRPr="00D83EC3" w:rsidRDefault="00525BF2" w:rsidP="008B2AA5">
      <w:pPr>
        <w:rPr>
          <w:rFonts w:ascii="Arial Unicode MS" w:eastAsia="Arial Unicode MS" w:hAnsi="Arial Unicode MS" w:cs="Arial Unicode MS"/>
          <w:b/>
          <w:bCs/>
          <w:noProof w:val="0"/>
          <w:rtl/>
        </w:rPr>
      </w:pPr>
      <w:r w:rsidRPr="00D83EC3"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  <w:t>הכנסות החברה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  </w:t>
      </w:r>
    </w:p>
    <w:p w:rsidR="00525BF2" w:rsidRPr="00D83EC3" w:rsidRDefault="00525BF2" w:rsidP="008B2AA5">
      <w:pPr>
        <w:rPr>
          <w:rFonts w:ascii="Arial Unicode MS" w:eastAsia="Arial Unicode MS" w:hAnsi="Arial Unicode MS" w:cs="Arial Unicode MS"/>
          <w:b/>
          <w:bCs/>
          <w:noProof w:val="0"/>
          <w:rtl/>
        </w:rPr>
      </w:pPr>
    </w:p>
    <w:p w:rsidR="007A4339" w:rsidRPr="00D83EC3" w:rsidRDefault="00525BF2" w:rsidP="00036C92">
      <w:pPr>
        <w:rPr>
          <w:rFonts w:ascii="Arial Unicode MS" w:eastAsia="Arial Unicode MS" w:hAnsi="Arial Unicode MS" w:cs="Arial Unicode MS"/>
          <w:noProof w:val="0"/>
          <w:rtl/>
        </w:rPr>
      </w:pP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הכנסות החברה </w:t>
      </w:r>
      <w:r w:rsidR="00627114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הרבעון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הסתכמו בכ- </w:t>
      </w:r>
      <w:r w:rsidR="00714960" w:rsidRPr="00D83EC3">
        <w:rPr>
          <w:rFonts w:ascii="Arial Unicode MS" w:eastAsia="Arial Unicode MS" w:hAnsi="Arial Unicode MS" w:cs="Arial Unicode MS" w:hint="cs"/>
          <w:noProof w:val="0"/>
          <w:rtl/>
        </w:rPr>
        <w:t>512.5</w:t>
      </w:r>
      <w:r w:rsidR="004F0DFA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מיליון ₪ לעומת 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כ- 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458.2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>מיליון ₪ ברבעון המקביל</w:t>
      </w:r>
      <w:r w:rsidR="00226A33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אשתקד</w:t>
      </w:r>
      <w:r w:rsidR="00714960" w:rsidRPr="00D83EC3">
        <w:rPr>
          <w:rFonts w:ascii="Arial Unicode MS" w:eastAsia="Arial Unicode MS" w:hAnsi="Arial Unicode MS" w:cs="Arial Unicode MS" w:hint="cs"/>
          <w:noProof w:val="0"/>
          <w:rtl/>
        </w:rPr>
        <w:t>, עם</w:t>
      </w:r>
      <w:r w:rsidR="004F0DFA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</w:t>
      </w:r>
      <w:r w:rsidR="00714960" w:rsidRPr="00D83EC3">
        <w:rPr>
          <w:rFonts w:ascii="Arial Unicode MS" w:eastAsia="Arial Unicode MS" w:hAnsi="Arial Unicode MS" w:cs="Arial Unicode MS" w:hint="cs"/>
          <w:b/>
          <w:bCs/>
          <w:rtl/>
          <w:lang w:eastAsia="en-US"/>
        </w:rPr>
        <w:t xml:space="preserve">גידול של כ- </w:t>
      </w:r>
      <w:r w:rsidR="00817E79">
        <w:rPr>
          <w:rFonts w:ascii="Arial Unicode MS" w:eastAsia="Arial Unicode MS" w:hAnsi="Arial Unicode MS" w:cs="Arial Unicode MS" w:hint="cs"/>
          <w:b/>
          <w:bCs/>
          <w:rtl/>
          <w:lang w:eastAsia="en-US"/>
        </w:rPr>
        <w:t>12</w:t>
      </w:r>
      <w:r w:rsidR="00714960" w:rsidRPr="00D83EC3">
        <w:rPr>
          <w:rFonts w:ascii="Arial Unicode MS" w:eastAsia="Arial Unicode MS" w:hAnsi="Arial Unicode MS" w:cs="Arial Unicode MS" w:hint="cs"/>
          <w:b/>
          <w:bCs/>
          <w:rtl/>
          <w:lang w:eastAsia="en-US"/>
        </w:rPr>
        <w:t>%.</w:t>
      </w:r>
      <w:r w:rsidR="00714960" w:rsidRPr="00D83EC3">
        <w:rPr>
          <w:rFonts w:ascii="Arial Unicode MS" w:eastAsia="Arial Unicode MS" w:hAnsi="Arial Unicode MS" w:cs="Arial Unicode MS"/>
          <w:b/>
          <w:bCs/>
          <w:rtl/>
          <w:lang w:eastAsia="en-US"/>
        </w:rPr>
        <w:t xml:space="preserve"> 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מכירות 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החברה 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בתקופה הסתכמו בכ- 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>1,510.4 מ</w:t>
      </w:r>
      <w:r w:rsidR="00D83EC3">
        <w:rPr>
          <w:rFonts w:ascii="Arial Unicode MS" w:eastAsia="Arial Unicode MS" w:hAnsi="Arial Unicode MS" w:cs="Arial Unicode MS" w:hint="cs"/>
          <w:rtl/>
          <w:lang w:eastAsia="en-US"/>
        </w:rPr>
        <w:t>י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ליון ₪ 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לעומת כ- 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>1,401.6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 xml:space="preserve"> מ</w:t>
      </w:r>
      <w:r w:rsidR="00D83EC3">
        <w:rPr>
          <w:rFonts w:ascii="Arial Unicode MS" w:eastAsia="Arial Unicode MS" w:hAnsi="Arial Unicode MS" w:cs="Arial Unicode MS" w:hint="cs"/>
          <w:rtl/>
          <w:lang w:eastAsia="en-US"/>
        </w:rPr>
        <w:t>י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>ליון ₪ בתקופה המקבילה אשתקד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, עם </w:t>
      </w:r>
      <w:r w:rsidR="00714960" w:rsidRPr="00D83EC3">
        <w:rPr>
          <w:rFonts w:ascii="Arial Unicode MS" w:eastAsia="Arial Unicode MS" w:hAnsi="Arial Unicode MS" w:cs="Arial Unicode MS" w:hint="cs"/>
          <w:b/>
          <w:bCs/>
          <w:rtl/>
          <w:lang w:eastAsia="en-US"/>
        </w:rPr>
        <w:t xml:space="preserve">גידול של כ- </w:t>
      </w:r>
      <w:r w:rsidR="00817E79">
        <w:rPr>
          <w:rFonts w:ascii="Arial Unicode MS" w:eastAsia="Arial Unicode MS" w:hAnsi="Arial Unicode MS" w:cs="Arial Unicode MS" w:hint="cs"/>
          <w:b/>
          <w:bCs/>
          <w:rtl/>
          <w:lang w:eastAsia="en-US"/>
        </w:rPr>
        <w:t>8%.</w:t>
      </w:r>
      <w:r w:rsidR="00817E79">
        <w:rPr>
          <w:rFonts w:ascii="Arial Unicode MS" w:eastAsia="Arial Unicode MS" w:hAnsi="Arial Unicode MS" w:cs="Arial Unicode MS" w:hint="cs"/>
          <w:rtl/>
          <w:lang w:eastAsia="en-US"/>
        </w:rPr>
        <w:t xml:space="preserve"> 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הגידול 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במכירות  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ברבעון ובתקופה נובע </w:t>
      </w:r>
      <w:r w:rsidR="00714960" w:rsidRPr="004D7F24">
        <w:rPr>
          <w:rFonts w:ascii="Arial Unicode MS" w:eastAsia="Arial Unicode MS" w:hAnsi="Arial Unicode MS" w:cs="Arial Unicode MS" w:hint="cs"/>
          <w:rtl/>
          <w:lang w:eastAsia="en-US"/>
        </w:rPr>
        <w:t>מגידול בכל מגזרי הפעילות למעט מגזר ההדרכה וההטמעה</w:t>
      </w:r>
      <w:r w:rsidR="004D7F24" w:rsidRPr="004D7F24">
        <w:rPr>
          <w:rFonts w:ascii="Arial Unicode MS" w:eastAsia="Arial Unicode MS" w:hAnsi="Arial Unicode MS" w:cs="Arial Unicode MS" w:hint="cs"/>
          <w:rtl/>
          <w:lang w:eastAsia="en-US"/>
        </w:rPr>
        <w:t>.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br/>
      </w:r>
    </w:p>
    <w:p w:rsidR="00525BF2" w:rsidRPr="00D83EC3" w:rsidRDefault="00525BF2" w:rsidP="008B2AA5">
      <w:pPr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</w:pPr>
      <w:r w:rsidRPr="00D83EC3"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  <w:t>רווח תפעולי</w:t>
      </w:r>
    </w:p>
    <w:p w:rsidR="00525BF2" w:rsidRPr="00D83EC3" w:rsidRDefault="00525BF2" w:rsidP="008B2AA5">
      <w:pPr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</w:pPr>
    </w:p>
    <w:p w:rsidR="00714960" w:rsidRPr="00D83EC3" w:rsidRDefault="00525BF2" w:rsidP="008401B9">
      <w:pPr>
        <w:jc w:val="both"/>
        <w:rPr>
          <w:rFonts w:ascii="Arial Unicode MS" w:eastAsia="Arial Unicode MS" w:hAnsi="Arial Unicode MS" w:cs="Arial Unicode MS"/>
          <w:rtl/>
          <w:lang w:eastAsia="en-US"/>
        </w:rPr>
      </w:pP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הרווח התפעולי </w:t>
      </w:r>
      <w:r w:rsidR="00DA6616" w:rsidRPr="00D83EC3">
        <w:rPr>
          <w:rFonts w:ascii="Arial Unicode MS" w:eastAsia="Arial Unicode MS" w:hAnsi="Arial Unicode MS" w:cs="Arial Unicode MS" w:hint="cs"/>
          <w:noProof w:val="0"/>
          <w:rtl/>
        </w:rPr>
        <w:t>ברבעון</w:t>
      </w:r>
      <w:r w:rsidR="00DA6616" w:rsidRPr="00D83EC3">
        <w:rPr>
          <w:rFonts w:ascii="Arial Unicode MS" w:eastAsia="Arial Unicode MS" w:hAnsi="Arial Unicode MS" w:cs="Arial Unicode MS" w:hint="cs"/>
          <w:b/>
          <w:bCs/>
          <w:noProof w:val="0"/>
          <w:rtl/>
        </w:rPr>
        <w:t xml:space="preserve">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הסתכם 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בכ- 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>36.1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 xml:space="preserve"> מ</w:t>
      </w:r>
      <w:r w:rsidR="00D83EC3">
        <w:rPr>
          <w:rFonts w:ascii="Arial Unicode MS" w:eastAsia="Arial Unicode MS" w:hAnsi="Arial Unicode MS" w:cs="Arial Unicode MS" w:hint="cs"/>
          <w:rtl/>
          <w:lang w:eastAsia="en-US"/>
        </w:rPr>
        <w:t>י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ליון ₪, שהיוו כ- 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>7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 xml:space="preserve">% מהמכירות, לעומת כ- 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>30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 xml:space="preserve"> מ</w:t>
      </w:r>
      <w:r w:rsidR="00D83EC3">
        <w:rPr>
          <w:rFonts w:ascii="Arial Unicode MS" w:eastAsia="Arial Unicode MS" w:hAnsi="Arial Unicode MS" w:cs="Arial Unicode MS" w:hint="cs"/>
          <w:rtl/>
          <w:lang w:eastAsia="en-US"/>
        </w:rPr>
        <w:t>י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ליון ₪ ברבעון המקביל אשתקד, שהיוו כ- 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>6.6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>% מהמכירות. הרווח מפעולות רגילות בתקופה הסתכם בכ-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100.9 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>מ</w:t>
      </w:r>
      <w:r w:rsidR="008401B9">
        <w:rPr>
          <w:rFonts w:ascii="Arial Unicode MS" w:eastAsia="Arial Unicode MS" w:hAnsi="Arial Unicode MS" w:cs="Arial Unicode MS" w:hint="cs"/>
          <w:rtl/>
          <w:lang w:eastAsia="en-US"/>
        </w:rPr>
        <w:t>י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>ליון ₪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>,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 xml:space="preserve"> שהיוו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כ-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 xml:space="preserve"> 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6.7% 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>מהמכירות לעומת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כ-</w:t>
      </w:r>
      <w:r w:rsidR="00A0637B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>98.2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 xml:space="preserve"> מ</w:t>
      </w:r>
      <w:r w:rsidR="00A0637B" w:rsidRPr="00D83EC3">
        <w:rPr>
          <w:rFonts w:ascii="Arial Unicode MS" w:eastAsia="Arial Unicode MS" w:hAnsi="Arial Unicode MS" w:cs="Arial Unicode MS" w:hint="cs"/>
          <w:rtl/>
          <w:lang w:eastAsia="en-US"/>
        </w:rPr>
        <w:t>י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>ליון ₪ בתקופה המקבילה אשתקד,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</w:t>
      </w:r>
      <w:r w:rsidR="00714960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שהיוו 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>כ- 7% מהמכירות.</w:t>
      </w:r>
      <w:r w:rsidR="008401B9">
        <w:rPr>
          <w:rFonts w:ascii="Arial Unicode MS" w:eastAsia="Arial Unicode MS" w:hAnsi="Arial Unicode MS" w:cs="Arial Unicode MS" w:hint="cs"/>
          <w:rtl/>
          <w:lang w:eastAsia="en-US"/>
        </w:rPr>
        <w:t xml:space="preserve"> 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>הגידול ברווח התפעולי ברבעון ובתקופה נובע</w:t>
      </w:r>
      <w:r w:rsidR="004D7F24">
        <w:rPr>
          <w:rFonts w:ascii="Arial Unicode MS" w:eastAsia="Arial Unicode MS" w:hAnsi="Arial Unicode MS" w:cs="Arial Unicode MS" w:hint="cs"/>
          <w:rtl/>
          <w:lang w:eastAsia="en-US"/>
        </w:rPr>
        <w:t xml:space="preserve"> בעיקר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מהגידול בהיקפי הפעילות והשיפור במרווחים במגזר פתרונות ושירותי תוכנה ובמגזר שיווק ותמיכה במוצרי תוכנה</w:t>
      </w:r>
      <w:r w:rsidR="00665C56">
        <w:rPr>
          <w:rFonts w:ascii="Arial Unicode MS" w:eastAsia="Arial Unicode MS" w:hAnsi="Arial Unicode MS" w:cs="Arial Unicode MS" w:hint="cs"/>
          <w:rtl/>
          <w:lang w:eastAsia="en-US"/>
        </w:rPr>
        <w:t>,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</w:t>
      </w:r>
      <w:r w:rsidR="00714960" w:rsidRPr="004D7F24">
        <w:rPr>
          <w:rFonts w:ascii="Arial Unicode MS" w:eastAsia="Arial Unicode MS" w:hAnsi="Arial Unicode MS" w:cs="Arial Unicode MS" w:hint="cs"/>
          <w:rtl/>
          <w:lang w:eastAsia="en-US"/>
        </w:rPr>
        <w:t>בקיזוז הירידה בהיקפי הפעילות והמרווחים במגזר ההדרכה וההטמעה.</w:t>
      </w:r>
      <w:r w:rsidR="00714960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</w:t>
      </w:r>
    </w:p>
    <w:p w:rsidR="00525BF2" w:rsidRPr="00D83EC3" w:rsidRDefault="00525BF2" w:rsidP="008B2AA5">
      <w:pPr>
        <w:rPr>
          <w:rFonts w:ascii="Arial Unicode MS" w:eastAsia="Arial Unicode MS" w:hAnsi="Arial Unicode MS" w:cs="Arial Unicode MS"/>
          <w:noProof w:val="0"/>
          <w:rtl/>
        </w:rPr>
      </w:pPr>
    </w:p>
    <w:p w:rsidR="001237AC" w:rsidRPr="00D83EC3" w:rsidRDefault="001237AC" w:rsidP="008B2AA5">
      <w:pPr>
        <w:rPr>
          <w:rFonts w:ascii="Arial Unicode MS" w:eastAsia="Arial Unicode MS" w:hAnsi="Arial Unicode MS" w:cs="Arial Unicode MS"/>
          <w:b/>
          <w:bCs/>
          <w:noProof w:val="0"/>
          <w:u w:val="single"/>
        </w:rPr>
      </w:pPr>
      <w:r w:rsidRPr="00D83EC3"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  <w:t>רווח נקי</w:t>
      </w:r>
    </w:p>
    <w:p w:rsidR="001237AC" w:rsidRPr="00D83EC3" w:rsidRDefault="001237AC" w:rsidP="008B2AA5">
      <w:pPr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</w:pPr>
    </w:p>
    <w:p w:rsidR="001237AC" w:rsidRPr="00D83EC3" w:rsidRDefault="001237AC" w:rsidP="008401B9">
      <w:pPr>
        <w:rPr>
          <w:rFonts w:ascii="Arial Unicode MS" w:eastAsia="Arial Unicode MS" w:hAnsi="Arial Unicode MS" w:cs="Arial Unicode MS"/>
          <w:noProof w:val="0"/>
          <w:rtl/>
        </w:rPr>
      </w:pP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הרווח הנקי ברבעון הסתכם בכ- </w:t>
      </w:r>
      <w:r w:rsidR="00714960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22.1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>מיליון ₪,</w:t>
      </w:r>
      <w:r w:rsidR="00A0637B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לעומת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 </w:t>
      </w:r>
      <w:r w:rsidR="00A0637B" w:rsidRPr="00D83EC3">
        <w:rPr>
          <w:rFonts w:ascii="Arial Unicode MS" w:eastAsia="Arial Unicode MS" w:hAnsi="Arial Unicode MS" w:cs="Arial Unicode MS" w:hint="cs"/>
          <w:rtl/>
          <w:lang w:eastAsia="en-US"/>
        </w:rPr>
        <w:t>כ- 20.3 מיליון ₪ ב</w:t>
      </w:r>
      <w:r w:rsidR="00A0637B" w:rsidRPr="00D83EC3">
        <w:rPr>
          <w:rFonts w:ascii="Arial Unicode MS" w:eastAsia="Arial Unicode MS" w:hAnsi="Arial Unicode MS" w:cs="Arial Unicode MS"/>
          <w:rtl/>
          <w:lang w:eastAsia="en-US"/>
        </w:rPr>
        <w:t>רבעון המקביל אשתקד</w:t>
      </w:r>
      <w:r w:rsidR="00A0637B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. </w:t>
      </w:r>
      <w:r w:rsidR="008401B9">
        <w:rPr>
          <w:rFonts w:ascii="Arial Unicode MS" w:eastAsia="Arial Unicode MS" w:hAnsi="Arial Unicode MS" w:cs="Arial Unicode MS" w:hint="cs"/>
          <w:rtl/>
          <w:lang w:eastAsia="en-US"/>
        </w:rPr>
        <w:t>ה</w:t>
      </w:r>
      <w:r w:rsidR="00A0637B" w:rsidRPr="00D83EC3">
        <w:rPr>
          <w:rFonts w:ascii="Arial Unicode MS" w:eastAsia="Arial Unicode MS" w:hAnsi="Arial Unicode MS" w:cs="Arial Unicode MS" w:hint="eastAsia"/>
          <w:rtl/>
          <w:lang w:eastAsia="en-US"/>
        </w:rPr>
        <w:t>רווח</w:t>
      </w:r>
      <w:r w:rsidR="00A0637B" w:rsidRPr="00D83EC3">
        <w:rPr>
          <w:rFonts w:ascii="Arial Unicode MS" w:eastAsia="Arial Unicode MS" w:hAnsi="Arial Unicode MS" w:cs="Arial Unicode MS"/>
          <w:rtl/>
          <w:lang w:eastAsia="en-US"/>
        </w:rPr>
        <w:t xml:space="preserve"> בתקופה הסתכם בכ-</w:t>
      </w:r>
      <w:r w:rsidR="00A0637B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61.7</w:t>
      </w:r>
      <w:r w:rsidR="00A0637B" w:rsidRPr="00D83EC3">
        <w:rPr>
          <w:rFonts w:ascii="Arial Unicode MS" w:eastAsia="Arial Unicode MS" w:hAnsi="Arial Unicode MS" w:cs="Arial Unicode MS"/>
          <w:rtl/>
          <w:lang w:eastAsia="en-US"/>
        </w:rPr>
        <w:t xml:space="preserve"> מ</w:t>
      </w:r>
      <w:r w:rsidR="008401B9">
        <w:rPr>
          <w:rFonts w:ascii="Arial Unicode MS" w:eastAsia="Arial Unicode MS" w:hAnsi="Arial Unicode MS" w:cs="Arial Unicode MS" w:hint="cs"/>
          <w:rtl/>
          <w:lang w:eastAsia="en-US"/>
        </w:rPr>
        <w:t>י</w:t>
      </w:r>
      <w:r w:rsidR="00A0637B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ליון ₪ </w:t>
      </w:r>
      <w:r w:rsidR="00A0637B" w:rsidRPr="00D83EC3">
        <w:rPr>
          <w:rFonts w:ascii="Arial Unicode MS" w:eastAsia="Arial Unicode MS" w:hAnsi="Arial Unicode MS" w:cs="Arial Unicode MS" w:hint="cs"/>
          <w:rtl/>
          <w:lang w:eastAsia="en-US"/>
        </w:rPr>
        <w:t>לעומת כ- 61.5 מיליון ₪ ב</w:t>
      </w:r>
      <w:r w:rsidR="00A0637B" w:rsidRPr="00D83EC3">
        <w:rPr>
          <w:rFonts w:ascii="Arial Unicode MS" w:eastAsia="Arial Unicode MS" w:hAnsi="Arial Unicode MS" w:cs="Arial Unicode MS"/>
          <w:rtl/>
          <w:lang w:eastAsia="en-US"/>
        </w:rPr>
        <w:t>תקופה המקבילה אשתקד.</w:t>
      </w:r>
      <w:r w:rsidR="008401B9">
        <w:rPr>
          <w:rFonts w:ascii="Arial Unicode MS" w:eastAsia="Arial Unicode MS" w:hAnsi="Arial Unicode MS" w:cs="Arial Unicode MS" w:hint="cs"/>
          <w:rtl/>
          <w:lang w:eastAsia="en-US"/>
        </w:rPr>
        <w:t xml:space="preserve"> </w:t>
      </w:r>
      <w:r w:rsidR="00A0637B" w:rsidRPr="00D83EC3">
        <w:rPr>
          <w:rFonts w:ascii="Arial Unicode MS" w:eastAsia="Arial Unicode MS" w:hAnsi="Arial Unicode MS" w:cs="Arial Unicode MS" w:hint="cs"/>
          <w:rtl/>
          <w:lang w:eastAsia="en-US"/>
        </w:rPr>
        <w:t>הגידול ברווח הנקי ברבעון ובתקופה נובע בעיקר מגידול ברווח התפעולי וירידה בהוצאות המימון</w:t>
      </w:r>
      <w:r w:rsidR="008401B9">
        <w:rPr>
          <w:rFonts w:ascii="Arial Unicode MS" w:eastAsia="Arial Unicode MS" w:hAnsi="Arial Unicode MS" w:cs="Arial Unicode MS" w:hint="cs"/>
          <w:rtl/>
          <w:lang w:eastAsia="en-US"/>
        </w:rPr>
        <w:t>,</w:t>
      </w:r>
      <w:r w:rsidR="00A0637B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</w:t>
      </w:r>
      <w:r w:rsidR="008401B9">
        <w:rPr>
          <w:rFonts w:ascii="Arial Unicode MS" w:eastAsia="Arial Unicode MS" w:hAnsi="Arial Unicode MS" w:cs="Arial Unicode MS" w:hint="cs"/>
          <w:rtl/>
          <w:lang w:eastAsia="en-US"/>
        </w:rPr>
        <w:t>ש</w:t>
      </w:r>
      <w:r w:rsidR="00A0637B" w:rsidRPr="00D83EC3">
        <w:rPr>
          <w:rFonts w:ascii="Arial Unicode MS" w:eastAsia="Arial Unicode MS" w:hAnsi="Arial Unicode MS" w:cs="Arial Unicode MS" w:hint="cs"/>
          <w:rtl/>
          <w:lang w:eastAsia="en-US"/>
        </w:rPr>
        <w:t>קוזזה בחלקה ע"י העלייה בהוצאות המס.</w:t>
      </w:r>
      <w:r w:rsidR="00A0637B" w:rsidRPr="00D83EC3">
        <w:rPr>
          <w:rFonts w:ascii="Arial Unicode MS" w:eastAsia="Arial Unicode MS" w:hAnsi="Arial Unicode MS" w:cs="Arial Unicode MS"/>
          <w:rtl/>
          <w:lang w:eastAsia="en-US"/>
        </w:rPr>
        <w:br/>
      </w:r>
    </w:p>
    <w:p w:rsidR="00525BF2" w:rsidRDefault="00525BF2" w:rsidP="008B2AA5">
      <w:pPr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</w:pPr>
    </w:p>
    <w:p w:rsidR="00036C92" w:rsidRDefault="00036C92" w:rsidP="008B2AA5">
      <w:pPr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</w:pPr>
    </w:p>
    <w:p w:rsidR="000E33C0" w:rsidRPr="00D83EC3" w:rsidRDefault="000E33C0" w:rsidP="008B2AA5">
      <w:pPr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</w:pPr>
    </w:p>
    <w:p w:rsidR="00525BF2" w:rsidRPr="00D83EC3" w:rsidRDefault="00525BF2" w:rsidP="008B2AA5">
      <w:pPr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</w:pPr>
      <w:r w:rsidRPr="00D83EC3"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  <w:lastRenderedPageBreak/>
        <w:t>מגזרי הפעילות</w:t>
      </w:r>
    </w:p>
    <w:p w:rsidR="00525BF2" w:rsidRPr="00D83EC3" w:rsidRDefault="00525BF2" w:rsidP="008B2AA5">
      <w:pPr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</w:pPr>
    </w:p>
    <w:p w:rsidR="002466FD" w:rsidRPr="00D83EC3" w:rsidRDefault="00525BF2" w:rsidP="00817E79">
      <w:pPr>
        <w:rPr>
          <w:rFonts w:ascii="Arial Unicode MS" w:eastAsia="Arial Unicode MS" w:hAnsi="Arial Unicode MS" w:cs="Arial Unicode MS"/>
          <w:noProof w:val="0"/>
          <w:rtl/>
        </w:rPr>
      </w:pPr>
      <w:r w:rsidRPr="00D83EC3">
        <w:rPr>
          <w:rFonts w:ascii="Arial Unicode MS" w:eastAsia="Arial Unicode MS" w:hAnsi="Arial Unicode MS" w:cs="Arial Unicode MS"/>
          <w:noProof w:val="0"/>
          <w:rtl/>
        </w:rPr>
        <w:t>ההכנסות במגזר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 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  <w:t>פתרונות ושירותי תוכנה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, 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>צמחו בכ</w:t>
      </w:r>
      <w:r w:rsidR="00F559EB">
        <w:rPr>
          <w:rFonts w:ascii="Arial Unicode MS" w:eastAsia="Arial Unicode MS" w:hAnsi="Arial Unicode MS" w:cs="Arial Unicode MS"/>
          <w:noProof w:val="0"/>
        </w:rPr>
        <w:t>-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 xml:space="preserve"> 11% ו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הסתכמו הרבעון </w:t>
      </w:r>
      <w:r w:rsidR="00A0637B" w:rsidRPr="00D83EC3">
        <w:rPr>
          <w:rFonts w:ascii="Arial Unicode MS" w:eastAsia="Arial Unicode MS" w:hAnsi="Arial Unicode MS" w:cs="Arial Unicode MS"/>
          <w:noProof w:val="0"/>
          <w:kern w:val="28"/>
          <w:rtl/>
          <w:lang w:eastAsia="en-US"/>
        </w:rPr>
        <w:t>בכ–</w:t>
      </w:r>
      <w:r w:rsidR="00A0637B" w:rsidRPr="00D83EC3">
        <w:rPr>
          <w:rFonts w:ascii="Arial Unicode MS" w:eastAsia="Arial Unicode MS" w:hAnsi="Arial Unicode MS" w:cs="Arial Unicode MS" w:hint="cs"/>
          <w:noProof w:val="0"/>
          <w:kern w:val="28"/>
          <w:rtl/>
          <w:lang w:eastAsia="en-US"/>
        </w:rPr>
        <w:t xml:space="preserve"> 387 </w:t>
      </w:r>
      <w:r w:rsidR="008401B9">
        <w:rPr>
          <w:rFonts w:ascii="Arial Unicode MS" w:eastAsia="Arial Unicode MS" w:hAnsi="Arial Unicode MS" w:cs="Arial Unicode MS" w:hint="cs"/>
          <w:noProof w:val="0"/>
          <w:kern w:val="28"/>
          <w:rtl/>
          <w:lang w:eastAsia="en-US"/>
        </w:rPr>
        <w:t xml:space="preserve">מיליון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>₪</w:t>
      </w:r>
      <w:r w:rsidR="00A0637B" w:rsidRPr="00D83EC3">
        <w:rPr>
          <w:rFonts w:ascii="Arial Unicode MS" w:eastAsia="Arial Unicode MS" w:hAnsi="Arial Unicode MS" w:cs="Arial Unicode MS"/>
          <w:noProof w:val="0"/>
          <w:kern w:val="28"/>
          <w:rtl/>
          <w:lang w:eastAsia="en-US"/>
        </w:rPr>
        <w:t xml:space="preserve"> לעומת כ- </w:t>
      </w:r>
      <w:r w:rsidR="00A0637B" w:rsidRPr="00D83EC3">
        <w:rPr>
          <w:rFonts w:ascii="Arial Unicode MS" w:eastAsia="Arial Unicode MS" w:hAnsi="Arial Unicode MS" w:cs="Arial Unicode MS" w:hint="cs"/>
          <w:noProof w:val="0"/>
          <w:rtl/>
          <w:lang w:eastAsia="en-US"/>
        </w:rPr>
        <w:t>348.1</w:t>
      </w:r>
      <w:r w:rsidR="00A0637B" w:rsidRPr="00D83EC3">
        <w:rPr>
          <w:rFonts w:ascii="Arial Unicode MS" w:eastAsia="Arial Unicode MS" w:hAnsi="Arial Unicode MS" w:cs="Arial Unicode MS"/>
          <w:noProof w:val="0"/>
          <w:rtl/>
          <w:lang w:eastAsia="en-US"/>
        </w:rPr>
        <w:t xml:space="preserve"> </w:t>
      </w:r>
      <w:r w:rsidR="00A0637B" w:rsidRPr="00D83EC3">
        <w:rPr>
          <w:rFonts w:ascii="Arial Unicode MS" w:eastAsia="Arial Unicode MS" w:hAnsi="Arial Unicode MS" w:cs="Arial Unicode MS"/>
          <w:noProof w:val="0"/>
          <w:kern w:val="28"/>
          <w:rtl/>
          <w:lang w:eastAsia="en-US"/>
        </w:rPr>
        <w:t>מ</w:t>
      </w:r>
      <w:r w:rsidR="00A0637B" w:rsidRPr="00D83EC3">
        <w:rPr>
          <w:rFonts w:ascii="Arial Unicode MS" w:eastAsia="Arial Unicode MS" w:hAnsi="Arial Unicode MS" w:cs="Arial Unicode MS" w:hint="cs"/>
          <w:noProof w:val="0"/>
          <w:kern w:val="28"/>
          <w:rtl/>
          <w:lang w:eastAsia="en-US"/>
        </w:rPr>
        <w:t>י</w:t>
      </w:r>
      <w:r w:rsidR="00A0637B" w:rsidRPr="00D83EC3">
        <w:rPr>
          <w:rFonts w:ascii="Arial Unicode MS" w:eastAsia="Arial Unicode MS" w:hAnsi="Arial Unicode MS" w:cs="Arial Unicode MS"/>
          <w:noProof w:val="0"/>
          <w:kern w:val="28"/>
          <w:rtl/>
          <w:lang w:eastAsia="en-US"/>
        </w:rPr>
        <w:t xml:space="preserve">ליון ₪ </w:t>
      </w:r>
      <w:r w:rsidR="00A0637B" w:rsidRPr="00D83EC3">
        <w:rPr>
          <w:rFonts w:ascii="Arial Unicode MS" w:eastAsia="Arial Unicode MS" w:hAnsi="Arial Unicode MS" w:cs="Arial Unicode MS" w:hint="cs"/>
          <w:rtl/>
          <w:lang w:eastAsia="en-US"/>
        </w:rPr>
        <w:t>ברבעון המקביל אשתקד</w:t>
      </w:r>
      <w:r w:rsidR="000E33C0">
        <w:rPr>
          <w:rFonts w:ascii="Arial Unicode MS" w:eastAsia="Arial Unicode MS" w:hAnsi="Arial Unicode MS" w:cs="Arial Unicode MS" w:hint="cs"/>
          <w:noProof w:val="0"/>
          <w:kern w:val="28"/>
          <w:rtl/>
          <w:lang w:eastAsia="en-US"/>
        </w:rPr>
        <w:t xml:space="preserve">. </w:t>
      </w:r>
      <w:r w:rsidR="00A0637B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הרווח התפעולי  </w:t>
      </w:r>
      <w:r w:rsidR="00A0637B" w:rsidRPr="00D83EC3">
        <w:rPr>
          <w:rFonts w:ascii="Arial Unicode MS" w:eastAsia="Arial Unicode MS" w:hAnsi="Arial Unicode MS" w:cs="Arial Unicode MS" w:hint="cs"/>
          <w:rtl/>
          <w:lang w:eastAsia="en-US"/>
        </w:rPr>
        <w:t>ב</w:t>
      </w:r>
      <w:r w:rsidR="00A0637B" w:rsidRPr="00D83EC3">
        <w:rPr>
          <w:rFonts w:ascii="Arial Unicode MS" w:eastAsia="Arial Unicode MS" w:hAnsi="Arial Unicode MS" w:cs="Arial Unicode MS"/>
          <w:rtl/>
          <w:lang w:eastAsia="en-US"/>
        </w:rPr>
        <w:t>רבעון הסתכם בכ –</w:t>
      </w:r>
      <w:r w:rsidR="00A0637B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</w:t>
      </w:r>
      <w:r w:rsidR="00A0637B" w:rsidRPr="00D83EC3">
        <w:rPr>
          <w:rFonts w:ascii="Arial Unicode MS" w:eastAsia="Arial Unicode MS" w:hAnsi="Arial Unicode MS" w:cs="Arial Unicode MS" w:hint="cs"/>
          <w:kern w:val="28"/>
          <w:rtl/>
          <w:lang w:eastAsia="en-US"/>
        </w:rPr>
        <w:t>29.9</w:t>
      </w:r>
      <w:r w:rsidR="00A0637B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</w:t>
      </w:r>
      <w:r w:rsidR="00A0637B" w:rsidRPr="00D83EC3">
        <w:rPr>
          <w:rFonts w:ascii="Arial Unicode MS" w:eastAsia="Arial Unicode MS" w:hAnsi="Arial Unicode MS" w:cs="Arial Unicode MS"/>
          <w:rtl/>
          <w:lang w:eastAsia="en-US"/>
        </w:rPr>
        <w:t>מ</w:t>
      </w:r>
      <w:r w:rsidR="00A0637B" w:rsidRPr="00D83EC3">
        <w:rPr>
          <w:rFonts w:ascii="Arial Unicode MS" w:eastAsia="Arial Unicode MS" w:hAnsi="Arial Unicode MS" w:cs="Arial Unicode MS" w:hint="cs"/>
          <w:rtl/>
          <w:lang w:eastAsia="en-US"/>
        </w:rPr>
        <w:t>י</w:t>
      </w:r>
      <w:r w:rsidR="00A0637B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ליון ₪ לעומת כ- </w:t>
      </w:r>
      <w:r w:rsidR="00A0637B" w:rsidRPr="00D83EC3">
        <w:rPr>
          <w:rFonts w:ascii="Arial Unicode MS" w:eastAsia="Arial Unicode MS" w:hAnsi="Arial Unicode MS" w:cs="Arial Unicode MS" w:hint="cs"/>
          <w:rtl/>
          <w:lang w:eastAsia="en-US"/>
        </w:rPr>
        <w:t>22.6</w:t>
      </w:r>
      <w:r w:rsidR="00A0637B" w:rsidRPr="00D83EC3">
        <w:rPr>
          <w:rFonts w:ascii="Arial Unicode MS" w:eastAsia="Arial Unicode MS" w:hAnsi="Arial Unicode MS" w:cs="Arial Unicode MS"/>
          <w:kern w:val="28"/>
          <w:rtl/>
          <w:lang w:eastAsia="en-US"/>
        </w:rPr>
        <w:t xml:space="preserve"> </w:t>
      </w:r>
      <w:r w:rsidR="00A0637B" w:rsidRPr="00D83EC3">
        <w:rPr>
          <w:rFonts w:ascii="Arial Unicode MS" w:eastAsia="Arial Unicode MS" w:hAnsi="Arial Unicode MS" w:cs="Arial Unicode MS"/>
          <w:rtl/>
          <w:lang w:eastAsia="en-US"/>
        </w:rPr>
        <w:t>מ</w:t>
      </w:r>
      <w:r w:rsidR="00A0637B" w:rsidRPr="00D83EC3">
        <w:rPr>
          <w:rFonts w:ascii="Arial Unicode MS" w:eastAsia="Arial Unicode MS" w:hAnsi="Arial Unicode MS" w:cs="Arial Unicode MS" w:hint="cs"/>
          <w:rtl/>
          <w:lang w:eastAsia="en-US"/>
        </w:rPr>
        <w:t>י</w:t>
      </w:r>
      <w:r w:rsidR="00A0637B" w:rsidRPr="00D83EC3">
        <w:rPr>
          <w:rFonts w:ascii="Arial Unicode MS" w:eastAsia="Arial Unicode MS" w:hAnsi="Arial Unicode MS" w:cs="Arial Unicode MS"/>
          <w:rtl/>
          <w:lang w:eastAsia="en-US"/>
        </w:rPr>
        <w:t>ליון ₪</w:t>
      </w:r>
      <w:r w:rsidR="008401B9">
        <w:rPr>
          <w:rFonts w:ascii="Arial Unicode MS" w:eastAsia="Arial Unicode MS" w:hAnsi="Arial Unicode MS" w:cs="Arial Unicode MS" w:hint="cs"/>
          <w:rtl/>
          <w:lang w:eastAsia="en-US"/>
        </w:rPr>
        <w:t xml:space="preserve"> </w:t>
      </w:r>
      <w:r w:rsidR="00A0637B" w:rsidRPr="00D83EC3">
        <w:rPr>
          <w:rFonts w:ascii="Arial Unicode MS" w:eastAsia="Arial Unicode MS" w:hAnsi="Arial Unicode MS" w:cs="Arial Unicode MS"/>
          <w:kern w:val="28"/>
          <w:rtl/>
          <w:lang w:eastAsia="en-US"/>
        </w:rPr>
        <w:t>ברבעון המקביל אשתקד.</w:t>
      </w:r>
      <w:r w:rsidR="00A0637B" w:rsidRPr="00D83EC3">
        <w:rPr>
          <w:rFonts w:ascii="Arial Unicode MS" w:eastAsia="Arial Unicode MS" w:hAnsi="Arial Unicode MS" w:cs="Arial Unicode MS"/>
          <w:kern w:val="28"/>
          <w:rtl/>
          <w:lang w:eastAsia="en-US"/>
        </w:rPr>
        <w:br/>
      </w:r>
      <w:r w:rsidR="00A0637B" w:rsidRPr="00D83EC3">
        <w:rPr>
          <w:rFonts w:ascii="Arial Unicode MS" w:eastAsia="Arial Unicode MS" w:hAnsi="Arial Unicode MS" w:cs="Arial Unicode MS"/>
          <w:u w:val="single"/>
          <w:rtl/>
          <w:lang w:eastAsia="en-US"/>
        </w:rPr>
        <w:br/>
      </w:r>
      <w:r w:rsidRPr="00D83EC3">
        <w:rPr>
          <w:rFonts w:ascii="Arial Unicode MS" w:eastAsia="Arial Unicode MS" w:hAnsi="Arial Unicode MS" w:cs="Arial Unicode MS"/>
          <w:noProof w:val="0"/>
          <w:rtl/>
        </w:rPr>
        <w:t>ההכנסות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>במגזר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 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  <w:t>שיווק מוצרי התוכנה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 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>צמחו בכ</w:t>
      </w:r>
      <w:r w:rsidR="00F559EB">
        <w:rPr>
          <w:rFonts w:ascii="Arial Unicode MS" w:eastAsia="Arial Unicode MS" w:hAnsi="Arial Unicode MS" w:cs="Arial Unicode MS"/>
          <w:noProof w:val="0"/>
        </w:rPr>
        <w:t>-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 xml:space="preserve"> 35%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ברבעון 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>ו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הסתכמו </w:t>
      </w:r>
      <w:r w:rsidR="00A0637B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בכ- </w:t>
      </w:r>
      <w:r w:rsidR="00A0637B" w:rsidRPr="00D83EC3">
        <w:rPr>
          <w:rFonts w:ascii="Arial Unicode MS" w:eastAsia="Arial Unicode MS" w:hAnsi="Arial Unicode MS" w:cs="Arial Unicode MS" w:hint="cs"/>
          <w:kern w:val="28"/>
          <w:rtl/>
          <w:lang w:eastAsia="en-US"/>
        </w:rPr>
        <w:t xml:space="preserve">37.2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מיליון ₪ לעומת </w:t>
      </w:r>
      <w:r w:rsidR="000C3973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כ- </w:t>
      </w:r>
      <w:r w:rsidR="000C3973" w:rsidRPr="00D83EC3">
        <w:rPr>
          <w:rFonts w:ascii="Arial Unicode MS" w:eastAsia="Arial Unicode MS" w:hAnsi="Arial Unicode MS" w:cs="Arial Unicode MS" w:hint="cs"/>
          <w:kern w:val="28"/>
          <w:rtl/>
          <w:lang w:eastAsia="en-US"/>
        </w:rPr>
        <w:t>27.6</w:t>
      </w:r>
      <w:r w:rsidR="000C3973" w:rsidRPr="00D83EC3">
        <w:rPr>
          <w:rFonts w:ascii="Arial Unicode MS" w:eastAsia="Arial Unicode MS" w:hAnsi="Arial Unicode MS" w:cs="Arial Unicode MS"/>
          <w:kern w:val="28"/>
          <w:rtl/>
          <w:lang w:eastAsia="en-US"/>
        </w:rPr>
        <w:t xml:space="preserve">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>מיליון ₪ ברבעון המקביל</w:t>
      </w:r>
      <w:r w:rsidR="005E08F9" w:rsidRPr="00D83EC3">
        <w:rPr>
          <w:rFonts w:ascii="Arial Unicode MS" w:eastAsia="Arial Unicode MS" w:hAnsi="Arial Unicode MS" w:cs="Arial Unicode MS" w:hint="cs"/>
          <w:b/>
          <w:bCs/>
          <w:noProof w:val="0"/>
          <w:rtl/>
        </w:rPr>
        <w:t>.</w:t>
      </w:r>
      <w:r w:rsidR="00EC3209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</w:t>
      </w:r>
      <w:r w:rsidR="007128FD" w:rsidRPr="00D83EC3">
        <w:rPr>
          <w:rFonts w:ascii="Arial Unicode MS" w:eastAsia="Arial Unicode MS" w:hAnsi="Arial Unicode MS" w:cs="Arial Unicode MS"/>
          <w:noProof w:val="0"/>
          <w:rtl/>
        </w:rPr>
        <w:t>הרווח התפעולי</w:t>
      </w:r>
      <w:r w:rsidR="00952BDC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>צמח בכ 80% ו</w:t>
      </w:r>
      <w:r w:rsidR="005166A4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הסתכם </w:t>
      </w:r>
      <w:r w:rsidR="000C3973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בכ- </w:t>
      </w:r>
      <w:r w:rsidR="000C3973" w:rsidRPr="00D83EC3">
        <w:rPr>
          <w:rFonts w:ascii="Arial Unicode MS" w:eastAsia="Arial Unicode MS" w:hAnsi="Arial Unicode MS" w:cs="Arial Unicode MS" w:hint="cs"/>
          <w:kern w:val="28"/>
          <w:rtl/>
          <w:lang w:eastAsia="en-US"/>
        </w:rPr>
        <w:t xml:space="preserve">5.9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מיליון ₪ </w:t>
      </w:r>
      <w:r w:rsidR="00C46163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לעומת </w:t>
      </w:r>
      <w:r w:rsidR="000C3973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כ- </w:t>
      </w:r>
      <w:r w:rsidR="000C3973" w:rsidRPr="00D83EC3">
        <w:rPr>
          <w:rFonts w:ascii="Arial Unicode MS" w:eastAsia="Arial Unicode MS" w:hAnsi="Arial Unicode MS" w:cs="Arial Unicode MS" w:hint="cs"/>
          <w:kern w:val="28"/>
          <w:rtl/>
          <w:lang w:eastAsia="en-US"/>
        </w:rPr>
        <w:t>3.3</w:t>
      </w:r>
      <w:r w:rsidR="000C3973" w:rsidRPr="00D83EC3">
        <w:rPr>
          <w:rFonts w:ascii="Arial Unicode MS" w:eastAsia="Arial Unicode MS" w:hAnsi="Arial Unicode MS" w:cs="Arial Unicode MS"/>
          <w:rtl/>
          <w:lang w:eastAsia="en-US"/>
        </w:rPr>
        <w:t xml:space="preserve"> </w:t>
      </w:r>
      <w:r w:rsidR="00C46163" w:rsidRPr="00D83EC3">
        <w:rPr>
          <w:rFonts w:ascii="Arial Unicode MS" w:eastAsia="Arial Unicode MS" w:hAnsi="Arial Unicode MS" w:cs="Arial Unicode MS" w:hint="cs"/>
          <w:noProof w:val="0"/>
          <w:rtl/>
        </w:rPr>
        <w:t>מיליון ₪ ברבעון המקביל אשתקד</w:t>
      </w:r>
      <w:r w:rsidR="00D00F57" w:rsidRPr="00D83EC3">
        <w:rPr>
          <w:rFonts w:ascii="Arial Unicode MS" w:eastAsia="Arial Unicode MS" w:hAnsi="Arial Unicode MS" w:cs="Arial Unicode MS" w:hint="cs"/>
          <w:noProof w:val="0"/>
          <w:rtl/>
        </w:rPr>
        <w:t>.</w:t>
      </w:r>
    </w:p>
    <w:p w:rsidR="002466FD" w:rsidRPr="00D83EC3" w:rsidRDefault="002466FD" w:rsidP="008401B9">
      <w:pPr>
        <w:rPr>
          <w:rFonts w:ascii="Arial Unicode MS" w:eastAsia="Arial Unicode MS" w:hAnsi="Arial Unicode MS" w:cs="Arial Unicode MS"/>
          <w:noProof w:val="0"/>
          <w:rtl/>
        </w:rPr>
      </w:pPr>
    </w:p>
    <w:p w:rsidR="00525BF2" w:rsidRPr="00D83EC3" w:rsidRDefault="00525BF2" w:rsidP="008401B9">
      <w:pPr>
        <w:rPr>
          <w:rFonts w:ascii="Arial Unicode MS" w:eastAsia="Arial Unicode MS" w:hAnsi="Arial Unicode MS" w:cs="Arial Unicode MS"/>
          <w:noProof w:val="0"/>
          <w:rtl/>
        </w:rPr>
      </w:pPr>
      <w:r w:rsidRPr="00D83EC3">
        <w:rPr>
          <w:rFonts w:ascii="Arial Unicode MS" w:eastAsia="Arial Unicode MS" w:hAnsi="Arial Unicode MS" w:cs="Arial Unicode MS"/>
          <w:noProof w:val="0"/>
          <w:rtl/>
        </w:rPr>
        <w:t>ההכנסות</w:t>
      </w:r>
      <w:r w:rsidR="007128FD" w:rsidRPr="00D83EC3">
        <w:rPr>
          <w:rFonts w:ascii="Arial Unicode MS" w:eastAsia="Arial Unicode MS" w:hAnsi="Arial Unicode MS" w:cs="Arial Unicode MS" w:hint="cs"/>
          <w:b/>
          <w:bCs/>
          <w:noProof w:val="0"/>
          <w:rtl/>
        </w:rPr>
        <w:t xml:space="preserve"> </w:t>
      </w:r>
      <w:r w:rsidR="00D00F57" w:rsidRPr="00D83EC3">
        <w:rPr>
          <w:rFonts w:ascii="Arial Unicode MS" w:eastAsia="Arial Unicode MS" w:hAnsi="Arial Unicode MS" w:cs="Arial Unicode MS" w:hint="cs"/>
          <w:noProof w:val="0"/>
          <w:rtl/>
        </w:rPr>
        <w:t>מפתרונות</w:t>
      </w:r>
      <w:r w:rsidR="00D00F57" w:rsidRPr="00D83EC3">
        <w:rPr>
          <w:rFonts w:ascii="Arial Unicode MS" w:eastAsia="Arial Unicode MS" w:hAnsi="Arial Unicode MS" w:cs="Arial Unicode MS"/>
          <w:noProof w:val="0"/>
          <w:u w:val="single"/>
          <w:rtl/>
        </w:rPr>
        <w:t xml:space="preserve"> 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  <w:t xml:space="preserve">אינטגרציה </w:t>
      </w:r>
      <w:r w:rsidR="00D00F57" w:rsidRPr="00D83EC3">
        <w:rPr>
          <w:rFonts w:ascii="Arial Unicode MS" w:eastAsia="Arial Unicode MS" w:hAnsi="Arial Unicode MS" w:cs="Arial Unicode MS" w:hint="cs"/>
          <w:b/>
          <w:bCs/>
          <w:noProof w:val="0"/>
          <w:u w:val="single"/>
          <w:rtl/>
        </w:rPr>
        <w:t>ו</w:t>
      </w:r>
      <w:r w:rsidR="00D00F57" w:rsidRPr="00D83EC3"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  <w:t xml:space="preserve">תשתיות </w:t>
      </w:r>
      <w:r w:rsidR="0094325E" w:rsidRPr="00D83EC3">
        <w:rPr>
          <w:rFonts w:ascii="Arial Unicode MS" w:eastAsia="Arial Unicode MS" w:hAnsi="Arial Unicode MS" w:cs="Arial Unicode MS" w:hint="cs"/>
          <w:b/>
          <w:bCs/>
          <w:noProof w:val="0"/>
          <w:u w:val="single"/>
          <w:rtl/>
        </w:rPr>
        <w:t>מחשוב</w:t>
      </w:r>
      <w:r w:rsidR="005E08F9" w:rsidRPr="00D83EC3">
        <w:rPr>
          <w:rFonts w:ascii="Arial Unicode MS" w:eastAsia="Arial Unicode MS" w:hAnsi="Arial Unicode MS" w:cs="Arial Unicode MS"/>
          <w:noProof w:val="0"/>
          <w:rtl/>
        </w:rPr>
        <w:t xml:space="preserve">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ברבעון הסתכמו </w:t>
      </w:r>
      <w:r w:rsidR="000C3973" w:rsidRPr="00D83EC3">
        <w:rPr>
          <w:rFonts w:ascii="Arial Unicode MS" w:eastAsia="Arial Unicode MS" w:hAnsi="Arial Unicode MS" w:cs="Arial Unicode MS"/>
          <w:rtl/>
          <w:lang w:eastAsia="en-US"/>
        </w:rPr>
        <w:t>בכ-</w:t>
      </w:r>
      <w:r w:rsidR="000C3973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 62.1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מיליון ₪ לעומת </w:t>
      </w:r>
      <w:r w:rsidR="000C3973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כ- </w:t>
      </w:r>
      <w:r w:rsidR="000C3973" w:rsidRPr="00D83EC3">
        <w:rPr>
          <w:rFonts w:ascii="Arial Unicode MS" w:eastAsia="Arial Unicode MS" w:hAnsi="Arial Unicode MS" w:cs="Arial Unicode MS" w:hint="cs"/>
          <w:kern w:val="28"/>
          <w:rtl/>
          <w:lang w:eastAsia="en-US"/>
        </w:rPr>
        <w:t>59.4</w:t>
      </w:r>
      <w:r w:rsidR="000C3973" w:rsidRPr="00D83EC3">
        <w:rPr>
          <w:rFonts w:ascii="Arial Unicode MS" w:eastAsia="Arial Unicode MS" w:hAnsi="Arial Unicode MS" w:cs="Arial Unicode MS"/>
          <w:kern w:val="28"/>
          <w:rtl/>
          <w:lang w:eastAsia="en-US"/>
        </w:rPr>
        <w:t xml:space="preserve">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מיליון </w:t>
      </w:r>
      <w:r w:rsidR="000C3973" w:rsidRPr="00D83EC3">
        <w:rPr>
          <w:rFonts w:ascii="Arial Unicode MS" w:eastAsia="Arial Unicode MS" w:hAnsi="Arial Unicode MS" w:cs="Arial Unicode MS"/>
          <w:noProof w:val="0"/>
          <w:rtl/>
        </w:rPr>
        <w:t>₪</w:t>
      </w:r>
      <w:r w:rsidR="000C3973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>אשתקד</w:t>
      </w:r>
      <w:r w:rsidR="005E08F9" w:rsidRPr="00D83EC3">
        <w:rPr>
          <w:rFonts w:ascii="Arial Unicode MS" w:eastAsia="Arial Unicode MS" w:hAnsi="Arial Unicode MS" w:cs="Arial Unicode MS" w:hint="cs"/>
          <w:noProof w:val="0"/>
          <w:rtl/>
        </w:rPr>
        <w:t>.</w:t>
      </w:r>
      <w:r w:rsidR="00C46163" w:rsidRPr="00D83EC3">
        <w:rPr>
          <w:rFonts w:ascii="Arial Unicode MS" w:eastAsia="Arial Unicode MS" w:hAnsi="Arial Unicode MS" w:cs="Arial Unicode MS"/>
          <w:noProof w:val="0"/>
          <w:rtl/>
        </w:rPr>
        <w:t xml:space="preserve">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הרווח התפעולי מהמגזר הסתכם </w:t>
      </w:r>
      <w:r w:rsidR="000C3973" w:rsidRPr="00D83EC3">
        <w:rPr>
          <w:rFonts w:ascii="Arial Unicode MS" w:eastAsia="Arial Unicode MS" w:hAnsi="Arial Unicode MS" w:cs="Arial Unicode MS"/>
          <w:rtl/>
          <w:lang w:eastAsia="en-US"/>
        </w:rPr>
        <w:t xml:space="preserve">בכ- </w:t>
      </w:r>
      <w:r w:rsidR="000C3973" w:rsidRPr="00D83EC3">
        <w:rPr>
          <w:rFonts w:ascii="Arial Unicode MS" w:eastAsia="Arial Unicode MS" w:hAnsi="Arial Unicode MS" w:cs="Arial Unicode MS" w:hint="cs"/>
          <w:kern w:val="28"/>
          <w:rtl/>
          <w:lang w:eastAsia="en-US"/>
        </w:rPr>
        <w:t xml:space="preserve">2.1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מיליון </w:t>
      </w:r>
      <w:r w:rsidR="000C3973" w:rsidRPr="00D83EC3">
        <w:rPr>
          <w:rFonts w:ascii="Arial Unicode MS" w:eastAsia="Arial Unicode MS" w:hAnsi="Arial Unicode MS" w:cs="Arial Unicode MS"/>
          <w:noProof w:val="0"/>
          <w:rtl/>
        </w:rPr>
        <w:t>₪</w:t>
      </w:r>
      <w:r w:rsidR="000C3973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, </w:t>
      </w:r>
      <w:r w:rsidR="00DC040F" w:rsidRPr="00D83EC3">
        <w:rPr>
          <w:rFonts w:ascii="Arial Unicode MS" w:eastAsia="Arial Unicode MS" w:hAnsi="Arial Unicode MS" w:cs="Arial Unicode MS" w:hint="cs"/>
          <w:noProof w:val="0"/>
          <w:rtl/>
        </w:rPr>
        <w:t>בדומה</w:t>
      </w:r>
      <w:r w:rsidR="00DC040F" w:rsidRPr="00D83EC3">
        <w:rPr>
          <w:rFonts w:ascii="Arial Unicode MS" w:eastAsia="Arial Unicode MS" w:hAnsi="Arial Unicode MS" w:cs="Arial Unicode MS"/>
          <w:noProof w:val="0"/>
          <w:rtl/>
        </w:rPr>
        <w:t xml:space="preserve"> </w:t>
      </w:r>
      <w:r w:rsidR="00DC040F" w:rsidRPr="00D83EC3">
        <w:rPr>
          <w:rFonts w:ascii="Arial Unicode MS" w:eastAsia="Arial Unicode MS" w:hAnsi="Arial Unicode MS" w:cs="Arial Unicode MS" w:hint="cs"/>
          <w:noProof w:val="0"/>
          <w:rtl/>
        </w:rPr>
        <w:t>ל</w:t>
      </w:r>
      <w:r w:rsidR="00C46163" w:rsidRPr="00D83EC3">
        <w:rPr>
          <w:rFonts w:ascii="Arial Unicode MS" w:eastAsia="Arial Unicode MS" w:hAnsi="Arial Unicode MS" w:cs="Arial Unicode MS"/>
          <w:noProof w:val="0"/>
          <w:rtl/>
        </w:rPr>
        <w:t>רבעון המקביל</w:t>
      </w:r>
      <w:r w:rsidR="00C46163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אשתקד</w:t>
      </w:r>
      <w:r w:rsidR="00894090" w:rsidRPr="00D83EC3">
        <w:rPr>
          <w:rFonts w:ascii="Arial Unicode MS" w:eastAsia="Arial Unicode MS" w:hAnsi="Arial Unicode MS" w:cs="Arial Unicode MS" w:hint="cs"/>
          <w:noProof w:val="0"/>
          <w:rtl/>
        </w:rPr>
        <w:t>.</w:t>
      </w:r>
    </w:p>
    <w:p w:rsidR="00525BF2" w:rsidRPr="00D83EC3" w:rsidRDefault="00525BF2" w:rsidP="008401B9">
      <w:pPr>
        <w:rPr>
          <w:rFonts w:ascii="Arial Unicode MS" w:eastAsia="Arial Unicode MS" w:hAnsi="Arial Unicode MS" w:cs="Arial Unicode MS"/>
          <w:noProof w:val="0"/>
          <w:rtl/>
        </w:rPr>
      </w:pPr>
    </w:p>
    <w:p w:rsidR="00525BF2" w:rsidRPr="00D83EC3" w:rsidRDefault="00525BF2" w:rsidP="00665C56">
      <w:pPr>
        <w:rPr>
          <w:rFonts w:ascii="Arial Unicode MS" w:eastAsia="Arial Unicode MS" w:hAnsi="Arial Unicode MS" w:cs="Arial Unicode MS"/>
          <w:noProof w:val="0"/>
          <w:rtl/>
        </w:rPr>
      </w:pPr>
      <w:r w:rsidRPr="00D83EC3">
        <w:rPr>
          <w:rFonts w:ascii="Arial Unicode MS" w:eastAsia="Arial Unicode MS" w:hAnsi="Arial Unicode MS" w:cs="Arial Unicode MS"/>
          <w:noProof w:val="0"/>
          <w:rtl/>
        </w:rPr>
        <w:t>ההכנסות במגזר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 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  <w:t>ההדרכה וההטמעה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ברבעון הסתכמו </w:t>
      </w:r>
      <w:r w:rsidR="000C3973" w:rsidRPr="00D83EC3">
        <w:rPr>
          <w:rFonts w:ascii="Arial Unicode MS" w:eastAsia="Arial Unicode MS" w:hAnsi="Arial Unicode MS" w:cs="Arial Unicode MS"/>
          <w:noProof w:val="0"/>
          <w:rtl/>
          <w:lang w:eastAsia="en-US"/>
        </w:rPr>
        <w:t xml:space="preserve">בכ- </w:t>
      </w:r>
      <w:r w:rsidR="000C3973" w:rsidRPr="00D83EC3">
        <w:rPr>
          <w:rFonts w:ascii="Arial Unicode MS" w:eastAsia="Arial Unicode MS" w:hAnsi="Arial Unicode MS" w:cs="Arial Unicode MS" w:hint="cs"/>
          <w:noProof w:val="0"/>
          <w:rtl/>
          <w:lang w:eastAsia="en-US"/>
        </w:rPr>
        <w:t xml:space="preserve">34.6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>מיליון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>₪,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לעומת </w:t>
      </w:r>
      <w:r w:rsidR="000C3973" w:rsidRPr="00D83EC3">
        <w:rPr>
          <w:rFonts w:ascii="Arial Unicode MS" w:eastAsia="Arial Unicode MS" w:hAnsi="Arial Unicode MS" w:cs="Arial Unicode MS"/>
          <w:noProof w:val="0"/>
          <w:rtl/>
          <w:lang w:eastAsia="en-US"/>
        </w:rPr>
        <w:t>כ-</w:t>
      </w:r>
      <w:r w:rsidR="000C3973" w:rsidRPr="00D83EC3">
        <w:rPr>
          <w:rFonts w:ascii="Arial Unicode MS" w:eastAsia="Arial Unicode MS" w:hAnsi="Arial Unicode MS" w:cs="Arial Unicode MS"/>
          <w:noProof w:val="0"/>
          <w:kern w:val="28"/>
          <w:rtl/>
          <w:lang w:eastAsia="en-US"/>
        </w:rPr>
        <w:t xml:space="preserve"> </w:t>
      </w:r>
      <w:r w:rsidR="000C3973" w:rsidRPr="00D83EC3">
        <w:rPr>
          <w:rFonts w:ascii="Arial Unicode MS" w:eastAsia="Arial Unicode MS" w:hAnsi="Arial Unicode MS" w:cs="Arial Unicode MS" w:hint="cs"/>
          <w:noProof w:val="0"/>
          <w:kern w:val="28"/>
          <w:rtl/>
          <w:lang w:eastAsia="en-US"/>
        </w:rPr>
        <w:t>34.8</w:t>
      </w:r>
      <w:r w:rsidR="000C3973" w:rsidRPr="00D83EC3">
        <w:rPr>
          <w:rFonts w:ascii="Arial Unicode MS" w:eastAsia="Arial Unicode MS" w:hAnsi="Arial Unicode MS" w:cs="Arial Unicode MS"/>
          <w:noProof w:val="0"/>
          <w:kern w:val="28"/>
          <w:rtl/>
          <w:lang w:eastAsia="en-US"/>
        </w:rPr>
        <w:t xml:space="preserve"> </w:t>
      </w:r>
      <w:r w:rsidR="005E08F9" w:rsidRPr="00D83EC3">
        <w:rPr>
          <w:rFonts w:ascii="Arial Unicode MS" w:eastAsia="Arial Unicode MS" w:hAnsi="Arial Unicode MS" w:cs="Arial Unicode MS"/>
          <w:noProof w:val="0"/>
          <w:rtl/>
        </w:rPr>
        <w:t xml:space="preserve">מיליון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>₪ ברבעון המקביל אשתקד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 xml:space="preserve">. מגזר ההדרכה הציג  </w:t>
      </w:r>
      <w:r w:rsidR="000C3973" w:rsidRPr="00D83EC3">
        <w:rPr>
          <w:rFonts w:ascii="Arial Unicode MS" w:eastAsia="Arial Unicode MS" w:hAnsi="Arial Unicode MS" w:cs="Arial Unicode MS" w:hint="cs"/>
          <w:noProof w:val="0"/>
          <w:rtl/>
          <w:lang w:eastAsia="en-US"/>
        </w:rPr>
        <w:t xml:space="preserve">הפסד של כ- 0.8 </w:t>
      </w:r>
      <w:r w:rsidR="000C3973" w:rsidRPr="00D83EC3">
        <w:rPr>
          <w:rFonts w:ascii="Arial Unicode MS" w:eastAsia="Arial Unicode MS" w:hAnsi="Arial Unicode MS" w:cs="Arial Unicode MS"/>
          <w:noProof w:val="0"/>
          <w:rtl/>
          <w:lang w:eastAsia="en-US"/>
        </w:rPr>
        <w:t>מ</w:t>
      </w:r>
      <w:r w:rsidR="008401B9">
        <w:rPr>
          <w:rFonts w:ascii="Arial Unicode MS" w:eastAsia="Arial Unicode MS" w:hAnsi="Arial Unicode MS" w:cs="Arial Unicode MS" w:hint="cs"/>
          <w:noProof w:val="0"/>
          <w:rtl/>
          <w:lang w:eastAsia="en-US"/>
        </w:rPr>
        <w:t>י</w:t>
      </w:r>
      <w:r w:rsidR="000C3973" w:rsidRPr="00D83EC3">
        <w:rPr>
          <w:rFonts w:ascii="Arial Unicode MS" w:eastAsia="Arial Unicode MS" w:hAnsi="Arial Unicode MS" w:cs="Arial Unicode MS"/>
          <w:noProof w:val="0"/>
          <w:rtl/>
          <w:lang w:eastAsia="en-US"/>
        </w:rPr>
        <w:t>ליון ₪</w:t>
      </w:r>
      <w:r w:rsidR="000C3973" w:rsidRPr="00D83EC3">
        <w:rPr>
          <w:rFonts w:ascii="Arial Unicode MS" w:eastAsia="Arial Unicode MS" w:hAnsi="Arial Unicode MS" w:cs="Arial Unicode MS" w:hint="cs"/>
          <w:noProof w:val="0"/>
          <w:rtl/>
          <w:lang w:eastAsia="en-US"/>
        </w:rPr>
        <w:t xml:space="preserve">, </w:t>
      </w:r>
      <w:r w:rsidR="000C3973" w:rsidRPr="00D83EC3">
        <w:rPr>
          <w:rFonts w:ascii="Arial Unicode MS" w:eastAsia="Arial Unicode MS" w:hAnsi="Arial Unicode MS" w:cs="Arial Unicode MS"/>
          <w:noProof w:val="0"/>
          <w:rtl/>
          <w:lang w:eastAsia="en-US"/>
        </w:rPr>
        <w:t xml:space="preserve">לעומת רווח של כ- </w:t>
      </w:r>
      <w:r w:rsidR="000C3973" w:rsidRPr="00D83EC3">
        <w:rPr>
          <w:rFonts w:ascii="Arial Unicode MS" w:eastAsia="Arial Unicode MS" w:hAnsi="Arial Unicode MS" w:cs="Arial Unicode MS" w:hint="cs"/>
          <w:noProof w:val="0"/>
          <w:rtl/>
          <w:lang w:eastAsia="en-US"/>
        </w:rPr>
        <w:t>2.1</w:t>
      </w:r>
      <w:r w:rsidR="000C3973" w:rsidRPr="00D83EC3">
        <w:rPr>
          <w:rFonts w:ascii="Arial Unicode MS" w:eastAsia="Arial Unicode MS" w:hAnsi="Arial Unicode MS" w:cs="Arial Unicode MS"/>
          <w:noProof w:val="0"/>
          <w:kern w:val="28"/>
          <w:rtl/>
          <w:lang w:eastAsia="en-US"/>
        </w:rPr>
        <w:t xml:space="preserve"> </w:t>
      </w:r>
      <w:r w:rsidR="000C3973" w:rsidRPr="00D83EC3">
        <w:rPr>
          <w:rFonts w:ascii="Arial Unicode MS" w:eastAsia="Arial Unicode MS" w:hAnsi="Arial Unicode MS" w:cs="Arial Unicode MS"/>
          <w:noProof w:val="0"/>
          <w:rtl/>
          <w:lang w:eastAsia="en-US"/>
        </w:rPr>
        <w:t>מיליון ₪</w:t>
      </w:r>
      <w:r w:rsidR="000C3973" w:rsidRPr="00D83EC3">
        <w:rPr>
          <w:rFonts w:ascii="Arial Unicode MS" w:eastAsia="Arial Unicode MS" w:hAnsi="Arial Unicode MS" w:cs="Arial Unicode MS" w:hint="cs"/>
          <w:noProof w:val="0"/>
          <w:rtl/>
          <w:lang w:eastAsia="en-US"/>
        </w:rPr>
        <w:t xml:space="preserve"> ב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>רבעון המקביל אשתקד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 xml:space="preserve"> על רקע רה </w:t>
      </w:r>
      <w:r w:rsidR="00A43EE6">
        <w:rPr>
          <w:rFonts w:ascii="Arial Unicode MS" w:eastAsia="Arial Unicode MS" w:hAnsi="Arial Unicode MS" w:cs="Arial Unicode MS"/>
          <w:noProof w:val="0"/>
          <w:rtl/>
        </w:rPr>
        <w:t>–</w:t>
      </w:r>
      <w:r w:rsidR="00A43EE6">
        <w:rPr>
          <w:rFonts w:ascii="Arial Unicode MS" w:eastAsia="Arial Unicode MS" w:hAnsi="Arial Unicode MS" w:cs="Arial Unicode MS" w:hint="cs"/>
          <w:noProof w:val="0"/>
          <w:rtl/>
        </w:rPr>
        <w:t>ארגון בחברת הבת ג'ון ברייס.</w:t>
      </w:r>
    </w:p>
    <w:p w:rsidR="00525BF2" w:rsidRPr="00D83EC3" w:rsidRDefault="00525BF2" w:rsidP="008B2AA5">
      <w:pPr>
        <w:rPr>
          <w:rFonts w:ascii="Arial Unicode MS" w:eastAsia="Arial Unicode MS" w:hAnsi="Arial Unicode MS" w:cs="Arial Unicode MS"/>
          <w:b/>
          <w:bCs/>
          <w:u w:val="single"/>
        </w:rPr>
      </w:pPr>
    </w:p>
    <w:p w:rsidR="00525BF2" w:rsidRPr="00D83EC3" w:rsidRDefault="00525BF2" w:rsidP="008B2AA5">
      <w:pPr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</w:pPr>
      <w:r w:rsidRPr="00D83EC3"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  <w:t xml:space="preserve">תזרים מזומנים ומקורות מימון  </w:t>
      </w:r>
    </w:p>
    <w:p w:rsidR="00525BF2" w:rsidRPr="00D83EC3" w:rsidRDefault="00525BF2" w:rsidP="008B2AA5">
      <w:pPr>
        <w:rPr>
          <w:rFonts w:ascii="Arial Unicode MS" w:eastAsia="Arial Unicode MS" w:hAnsi="Arial Unicode MS" w:cs="Arial Unicode MS"/>
          <w:noProof w:val="0"/>
          <w:rtl/>
        </w:rPr>
      </w:pPr>
    </w:p>
    <w:p w:rsidR="00525BF2" w:rsidRPr="00D83EC3" w:rsidRDefault="00525BF2" w:rsidP="00817E79">
      <w:pPr>
        <w:pStyle w:val="af2"/>
        <w:numPr>
          <w:ilvl w:val="0"/>
          <w:numId w:val="6"/>
        </w:numPr>
      </w:pPr>
      <w:r w:rsidRPr="00817E79">
        <w:rPr>
          <w:rFonts w:ascii="Arial Unicode MS" w:eastAsia="Arial Unicode MS" w:hAnsi="Arial Unicode MS" w:cs="Arial Unicode MS"/>
          <w:b/>
          <w:bCs/>
          <w:noProof w:val="0"/>
          <w:rtl/>
        </w:rPr>
        <w:t>תזרים המזומנים החיובי מפעילות שוטפת בתקופה הסתכם בכ</w:t>
      </w:r>
      <w:r w:rsidR="00C46163" w:rsidRPr="00817E79">
        <w:rPr>
          <w:rFonts w:ascii="Arial Unicode MS" w:eastAsia="Arial Unicode MS" w:hAnsi="Arial Unicode MS" w:cs="Arial Unicode MS"/>
          <w:b/>
          <w:bCs/>
          <w:noProof w:val="0"/>
          <w:rtl/>
        </w:rPr>
        <w:t>-</w:t>
      </w:r>
      <w:r w:rsidRPr="00817E79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 </w:t>
      </w:r>
      <w:r w:rsidR="00A43EE6" w:rsidRPr="00817E79">
        <w:rPr>
          <w:rFonts w:ascii="Arial Unicode MS" w:eastAsia="Arial Unicode MS" w:hAnsi="Arial Unicode MS" w:cs="Arial Unicode MS"/>
          <w:b/>
          <w:bCs/>
          <w:rtl/>
          <w:lang w:eastAsia="en-US"/>
        </w:rPr>
        <w:t>77 מיליון ₪</w:t>
      </w:r>
      <w:r w:rsidR="00665C56">
        <w:rPr>
          <w:rFonts w:ascii="Arial Unicode MS" w:eastAsia="Arial Unicode MS" w:hAnsi="Arial Unicode MS" w:cs="Arial Unicode MS" w:hint="cs"/>
          <w:b/>
          <w:bCs/>
          <w:rtl/>
          <w:lang w:eastAsia="en-US"/>
        </w:rPr>
        <w:t>.</w:t>
      </w:r>
      <w:r w:rsidR="00A43EE6" w:rsidRPr="00817E79" w:rsidDel="00A43EE6">
        <w:rPr>
          <w:rFonts w:ascii="Arial Unicode MS" w:eastAsia="Arial Unicode MS" w:hAnsi="Arial Unicode MS" w:cs="Arial Unicode MS"/>
          <w:b/>
          <w:bCs/>
          <w:rtl/>
          <w:lang w:eastAsia="en-US"/>
        </w:rPr>
        <w:t xml:space="preserve"> </w:t>
      </w:r>
    </w:p>
    <w:p w:rsidR="00525BF2" w:rsidRPr="00817E79" w:rsidRDefault="00525BF2" w:rsidP="00817E79">
      <w:pPr>
        <w:pStyle w:val="af2"/>
        <w:numPr>
          <w:ilvl w:val="0"/>
          <w:numId w:val="6"/>
        </w:numPr>
        <w:rPr>
          <w:rFonts w:ascii="Arial Unicode MS" w:eastAsia="Arial Unicode MS" w:hAnsi="Arial Unicode MS" w:cs="Arial Unicode MS"/>
          <w:b/>
          <w:bCs/>
          <w:noProof w:val="0"/>
          <w:rtl/>
        </w:rPr>
      </w:pPr>
      <w:r w:rsidRPr="00817E79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לחברה יתרות מזומנים והשקעות לטווח קצר בסך </w:t>
      </w:r>
      <w:r w:rsidR="008B2AA5" w:rsidRPr="00817E79">
        <w:rPr>
          <w:rFonts w:ascii="Arial Unicode MS" w:eastAsia="Arial Unicode MS" w:hAnsi="Arial Unicode MS" w:cs="Arial Unicode MS" w:hint="eastAsia"/>
          <w:b/>
          <w:bCs/>
          <w:noProof w:val="0"/>
          <w:rtl/>
        </w:rPr>
        <w:t>כ</w:t>
      </w:r>
      <w:r w:rsidR="008B2AA5" w:rsidRPr="00817E79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- </w:t>
      </w:r>
      <w:r w:rsidR="008B2AA5" w:rsidRPr="00817E79">
        <w:rPr>
          <w:rFonts w:ascii="Arial Unicode MS" w:eastAsia="Arial Unicode MS" w:hAnsi="Arial Unicode MS" w:cs="Arial Unicode MS"/>
          <w:b/>
          <w:bCs/>
          <w:rtl/>
          <w:lang w:eastAsia="en-US"/>
        </w:rPr>
        <w:t>204.7</w:t>
      </w:r>
      <w:r w:rsidR="008B2AA5" w:rsidRPr="00817E79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 </w:t>
      </w:r>
      <w:r w:rsidRPr="00817E79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מיליון ₪. </w:t>
      </w:r>
    </w:p>
    <w:p w:rsidR="00525BF2" w:rsidRPr="00D83EC3" w:rsidRDefault="00525BF2" w:rsidP="008B2AA5">
      <w:pPr>
        <w:tabs>
          <w:tab w:val="left" w:pos="9026"/>
        </w:tabs>
        <w:rPr>
          <w:rFonts w:ascii="Arial Unicode MS" w:eastAsia="Arial Unicode MS" w:hAnsi="Arial Unicode MS" w:cs="Arial Unicode MS"/>
          <w:noProof w:val="0"/>
          <w:rtl/>
        </w:rPr>
      </w:pPr>
    </w:p>
    <w:p w:rsidR="00525BF2" w:rsidRDefault="00525BF2" w:rsidP="002523E6">
      <w:pPr>
        <w:rPr>
          <w:rFonts w:ascii="Arial Unicode MS" w:eastAsia="Arial Unicode MS" w:hAnsi="Arial Unicode MS" w:cs="Arial Unicode MS"/>
          <w:noProof w:val="0"/>
          <w:rtl/>
        </w:rPr>
      </w:pPr>
      <w:r w:rsidRPr="00D83EC3"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  <w:t>דיבידנד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 – </w:t>
      </w:r>
      <w:r w:rsidR="002523E6">
        <w:rPr>
          <w:rFonts w:ascii="Arial Unicode MS" w:eastAsia="Arial Unicode MS" w:hAnsi="Arial Unicode MS" w:cs="Arial Unicode MS" w:hint="cs"/>
          <w:noProof w:val="0"/>
          <w:rtl/>
        </w:rPr>
        <w:t>החברה שומרת על מדיניות חלוקה של 75% מרווחיה והכריזה הבוקר על חלוקת דיבידנד בסך 16.3 מיליון ₪.</w:t>
      </w:r>
    </w:p>
    <w:p w:rsidR="002523E6" w:rsidRPr="00D83EC3" w:rsidRDefault="002523E6" w:rsidP="002523E6">
      <w:pPr>
        <w:rPr>
          <w:rFonts w:ascii="Arial Unicode MS" w:eastAsia="Arial Unicode MS" w:hAnsi="Arial Unicode MS" w:cs="Arial Unicode MS"/>
          <w:noProof w:val="0"/>
          <w:rtl/>
        </w:rPr>
      </w:pPr>
    </w:p>
    <w:p w:rsidR="00525BF2" w:rsidRPr="00D83EC3" w:rsidRDefault="00525BF2" w:rsidP="00064654">
      <w:pPr>
        <w:rPr>
          <w:rFonts w:ascii="Arial Unicode MS" w:eastAsia="Arial Unicode MS" w:hAnsi="Arial Unicode MS" w:cs="Arial Unicode MS"/>
          <w:noProof w:val="0"/>
          <w:rtl/>
        </w:rPr>
      </w:pPr>
      <w:r w:rsidRPr="00D83EC3"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  <w:t>הון עצמי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 – 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ההון העצמי לתאריך הדוח מסתכם </w:t>
      </w:r>
      <w:r w:rsidRPr="008401B9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לכ- </w:t>
      </w:r>
      <w:r w:rsidR="008B2AA5" w:rsidRPr="008401B9">
        <w:rPr>
          <w:rFonts w:ascii="Arial Unicode MS" w:eastAsia="Arial Unicode MS" w:hAnsi="Arial Unicode MS" w:cs="Arial Unicode MS" w:hint="cs"/>
          <w:b/>
          <w:bCs/>
          <w:rtl/>
          <w:lang w:eastAsia="en-US"/>
        </w:rPr>
        <w:t>583,359</w:t>
      </w:r>
      <w:r w:rsidR="008B2AA5" w:rsidRPr="008401B9">
        <w:rPr>
          <w:rFonts w:ascii="Arial Unicode MS" w:eastAsia="Arial Unicode MS" w:hAnsi="Arial Unicode MS" w:cs="Arial Unicode MS" w:hint="cs"/>
          <w:rtl/>
          <w:lang w:eastAsia="en-US"/>
        </w:rPr>
        <w:t xml:space="preserve"> 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מיליון ₪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לעומת כ- </w:t>
      </w:r>
      <w:r w:rsidR="008B2AA5" w:rsidRPr="00D83EC3">
        <w:rPr>
          <w:rFonts w:ascii="Arial Unicode MS" w:eastAsia="Arial Unicode MS" w:hAnsi="Arial Unicode MS" w:cs="Arial Unicode MS" w:hint="cs"/>
          <w:rtl/>
          <w:lang w:eastAsia="en-US"/>
        </w:rPr>
        <w:t xml:space="preserve">551,263 </w:t>
      </w:r>
      <w:r w:rsidR="0034361C" w:rsidRPr="00D83EC3">
        <w:rPr>
          <w:rFonts w:ascii="Arial Unicode MS" w:eastAsia="Arial Unicode MS" w:hAnsi="Arial Unicode MS" w:cs="Arial Unicode MS" w:hint="cs"/>
          <w:noProof w:val="0"/>
          <w:rtl/>
        </w:rPr>
        <w:t>מ</w:t>
      </w:r>
      <w:r w:rsidR="008401B9">
        <w:rPr>
          <w:rFonts w:ascii="Arial Unicode MS" w:eastAsia="Arial Unicode MS" w:hAnsi="Arial Unicode MS" w:cs="Arial Unicode MS" w:hint="cs"/>
          <w:noProof w:val="0"/>
          <w:rtl/>
        </w:rPr>
        <w:t>י</w:t>
      </w:r>
      <w:r w:rsidR="0034361C" w:rsidRPr="00D83EC3">
        <w:rPr>
          <w:rFonts w:ascii="Arial Unicode MS" w:eastAsia="Arial Unicode MS" w:hAnsi="Arial Unicode MS" w:cs="Arial Unicode MS" w:hint="cs"/>
          <w:noProof w:val="0"/>
          <w:rtl/>
        </w:rPr>
        <w:t>ליון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 ₪  ליום 30.09.</w:t>
      </w:r>
      <w:r w:rsidR="00DD4303" w:rsidRPr="00D83EC3">
        <w:rPr>
          <w:rFonts w:ascii="Arial Unicode MS" w:eastAsia="Arial Unicode MS" w:hAnsi="Arial Unicode MS" w:cs="Arial Unicode MS" w:hint="cs"/>
          <w:noProof w:val="0"/>
          <w:rtl/>
        </w:rPr>
        <w:t>12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>.</w:t>
      </w:r>
      <w:r w:rsidR="008B2AA5" w:rsidRPr="00D83EC3">
        <w:rPr>
          <w:rFonts w:ascii="Arial Unicode MS" w:eastAsia="Arial Unicode MS" w:hAnsi="Arial Unicode MS" w:cs="Arial Unicode MS" w:hint="cs"/>
          <w:noProof w:val="0"/>
          <w:rtl/>
        </w:rPr>
        <w:t xml:space="preserve"> </w:t>
      </w:r>
    </w:p>
    <w:p w:rsidR="00525BF2" w:rsidRPr="00D83EC3" w:rsidRDefault="00525BF2" w:rsidP="008B2AA5">
      <w:pPr>
        <w:rPr>
          <w:rFonts w:ascii="Arial Unicode MS" w:eastAsia="Arial Unicode MS" w:hAnsi="Arial Unicode MS" w:cs="Arial Unicode MS"/>
          <w:noProof w:val="0"/>
          <w:u w:val="single"/>
          <w:rtl/>
        </w:rPr>
      </w:pPr>
    </w:p>
    <w:p w:rsidR="001C4CF0" w:rsidRDefault="00525BF2" w:rsidP="001C4CF0">
      <w:pPr>
        <w:rPr>
          <w:rFonts w:ascii="Arial Unicode MS" w:eastAsia="Arial Unicode MS" w:hAnsi="Arial Unicode MS" w:cs="Arial Unicode MS"/>
          <w:b/>
          <w:bCs/>
          <w:noProof w:val="0"/>
          <w:rtl/>
        </w:rPr>
      </w:pPr>
      <w:r w:rsidRPr="00D83EC3"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  <w:t>היחס השוטף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 </w:t>
      </w:r>
      <w:r w:rsidRPr="00D83EC3">
        <w:rPr>
          <w:rFonts w:ascii="Arial Unicode MS" w:eastAsia="Arial Unicode MS" w:hAnsi="Arial Unicode MS" w:cs="Arial Unicode MS"/>
          <w:noProof w:val="0"/>
          <w:rtl/>
        </w:rPr>
        <w:t xml:space="preserve">- </w:t>
      </w:r>
      <w:r w:rsidRPr="00D83EC3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 היחס השוטף של החברה הינו</w:t>
      </w:r>
      <w:r w:rsidR="00665C56">
        <w:rPr>
          <w:rFonts w:ascii="Arial Unicode MS" w:eastAsia="Arial Unicode MS" w:hAnsi="Arial Unicode MS" w:cs="Arial Unicode MS" w:hint="cs"/>
          <w:b/>
          <w:bCs/>
          <w:noProof w:val="0"/>
          <w:rtl/>
        </w:rPr>
        <w:t xml:space="preserve"> </w:t>
      </w:r>
      <w:r w:rsidRPr="008401B9">
        <w:rPr>
          <w:rFonts w:ascii="Arial Unicode MS" w:eastAsia="Arial Unicode MS" w:hAnsi="Arial Unicode MS" w:cs="Arial Unicode MS"/>
          <w:b/>
          <w:bCs/>
          <w:noProof w:val="0"/>
          <w:rtl/>
        </w:rPr>
        <w:t xml:space="preserve"> </w:t>
      </w:r>
      <w:r w:rsidR="008B2AA5" w:rsidRPr="008401B9">
        <w:rPr>
          <w:rFonts w:ascii="Arial Unicode MS" w:eastAsia="Arial Unicode MS" w:hAnsi="Arial Unicode MS" w:cs="Arial Unicode MS" w:hint="cs"/>
          <w:b/>
          <w:bCs/>
          <w:rtl/>
          <w:lang w:eastAsia="en-US"/>
        </w:rPr>
        <w:t>1.43</w:t>
      </w:r>
      <w:r w:rsidRPr="008401B9">
        <w:rPr>
          <w:rFonts w:ascii="Arial Unicode MS" w:eastAsia="Arial Unicode MS" w:hAnsi="Arial Unicode MS" w:cs="Arial Unicode MS"/>
          <w:b/>
          <w:bCs/>
          <w:noProof w:val="0"/>
          <w:rtl/>
        </w:rPr>
        <w:t>.</w:t>
      </w:r>
      <w:r w:rsidR="001C4CF0">
        <w:rPr>
          <w:rFonts w:ascii="Arial Unicode MS" w:eastAsia="Arial Unicode MS" w:hAnsi="Arial Unicode MS" w:cs="Arial Unicode MS" w:hint="cs"/>
          <w:b/>
          <w:bCs/>
          <w:noProof w:val="0"/>
          <w:rtl/>
        </w:rPr>
        <w:t xml:space="preserve"> </w:t>
      </w:r>
    </w:p>
    <w:p w:rsidR="001C4CF0" w:rsidRDefault="001C4CF0" w:rsidP="001C4CF0">
      <w:pPr>
        <w:rPr>
          <w:rFonts w:ascii="Arial Unicode MS" w:eastAsia="Arial Unicode MS" w:hAnsi="Arial Unicode MS" w:cs="Arial Unicode MS"/>
          <w:b/>
          <w:bCs/>
          <w:noProof w:val="0"/>
          <w:rtl/>
        </w:rPr>
      </w:pPr>
    </w:p>
    <w:p w:rsidR="001C4CF0" w:rsidRDefault="001C4CF0" w:rsidP="001C4CF0">
      <w:pPr>
        <w:rPr>
          <w:rFonts w:ascii="Arial Unicode MS" w:eastAsia="Arial Unicode MS" w:hAnsi="Arial Unicode MS" w:cs="Arial Unicode MS"/>
          <w:b/>
          <w:bCs/>
          <w:noProof w:val="0"/>
          <w:rtl/>
        </w:rPr>
      </w:pPr>
    </w:p>
    <w:p w:rsidR="001C4CF0" w:rsidRDefault="001C4CF0" w:rsidP="001C4CF0">
      <w:pPr>
        <w:rPr>
          <w:rFonts w:ascii="Arial Unicode MS" w:eastAsia="Arial Unicode MS" w:hAnsi="Arial Unicode MS" w:cs="Arial Unicode MS"/>
          <w:b/>
          <w:bCs/>
          <w:rtl/>
        </w:rPr>
      </w:pPr>
    </w:p>
    <w:p w:rsidR="002523E6" w:rsidRDefault="002523E6" w:rsidP="001C4CF0">
      <w:pPr>
        <w:rPr>
          <w:rFonts w:ascii="Arial Unicode MS" w:eastAsia="Arial Unicode MS" w:hAnsi="Arial Unicode MS" w:cs="Arial Unicode MS"/>
          <w:b/>
          <w:bCs/>
          <w:rtl/>
        </w:rPr>
      </w:pPr>
    </w:p>
    <w:p w:rsidR="002523E6" w:rsidRDefault="002523E6" w:rsidP="001C4CF0">
      <w:pPr>
        <w:rPr>
          <w:rFonts w:ascii="Arial Unicode MS" w:eastAsia="Arial Unicode MS" w:hAnsi="Arial Unicode MS" w:cs="Arial Unicode MS"/>
          <w:b/>
          <w:bCs/>
          <w:rtl/>
        </w:rPr>
      </w:pPr>
    </w:p>
    <w:p w:rsidR="002523E6" w:rsidRDefault="002523E6" w:rsidP="001C4CF0">
      <w:pPr>
        <w:rPr>
          <w:rFonts w:ascii="Arial Unicode MS" w:eastAsia="Arial Unicode MS" w:hAnsi="Arial Unicode MS" w:cs="Arial Unicode MS"/>
          <w:b/>
          <w:bCs/>
          <w:rtl/>
        </w:rPr>
      </w:pPr>
    </w:p>
    <w:p w:rsidR="002523E6" w:rsidRDefault="002523E6" w:rsidP="001C4CF0">
      <w:pPr>
        <w:rPr>
          <w:rFonts w:ascii="Arial Unicode MS" w:eastAsia="Arial Unicode MS" w:hAnsi="Arial Unicode MS" w:cs="Arial Unicode MS"/>
          <w:b/>
          <w:bCs/>
          <w:rtl/>
        </w:rPr>
      </w:pPr>
    </w:p>
    <w:p w:rsidR="002523E6" w:rsidRDefault="002523E6" w:rsidP="001C4CF0">
      <w:pPr>
        <w:rPr>
          <w:rFonts w:ascii="Arial Unicode MS" w:eastAsia="Arial Unicode MS" w:hAnsi="Arial Unicode MS" w:cs="Arial Unicode MS"/>
          <w:b/>
          <w:bCs/>
          <w:rtl/>
        </w:rPr>
      </w:pPr>
    </w:p>
    <w:p w:rsidR="002523E6" w:rsidRDefault="002523E6" w:rsidP="001C4CF0">
      <w:pPr>
        <w:rPr>
          <w:rFonts w:ascii="Arial Unicode MS" w:eastAsia="Arial Unicode MS" w:hAnsi="Arial Unicode MS" w:cs="Arial Unicode MS"/>
          <w:b/>
          <w:bCs/>
          <w:rtl/>
        </w:rPr>
      </w:pPr>
    </w:p>
    <w:p w:rsidR="002523E6" w:rsidRDefault="002523E6" w:rsidP="001C4CF0">
      <w:pPr>
        <w:rPr>
          <w:rFonts w:ascii="Arial Unicode MS" w:eastAsia="Arial Unicode MS" w:hAnsi="Arial Unicode MS" w:cs="Arial Unicode MS"/>
          <w:b/>
          <w:bCs/>
          <w:rtl/>
        </w:rPr>
      </w:pPr>
    </w:p>
    <w:p w:rsidR="002523E6" w:rsidRDefault="002523E6" w:rsidP="001C4CF0">
      <w:pPr>
        <w:rPr>
          <w:rFonts w:ascii="Arial Unicode MS" w:eastAsia="Arial Unicode MS" w:hAnsi="Arial Unicode MS" w:cs="Arial Unicode MS"/>
          <w:b/>
          <w:bCs/>
          <w:rtl/>
        </w:rPr>
      </w:pPr>
    </w:p>
    <w:p w:rsidR="00665C56" w:rsidRDefault="00665C56" w:rsidP="001C4CF0">
      <w:pPr>
        <w:rPr>
          <w:rFonts w:ascii="Arial Unicode MS" w:eastAsia="Arial Unicode MS" w:hAnsi="Arial Unicode MS" w:cs="Arial Unicode MS"/>
          <w:b/>
          <w:bCs/>
        </w:rPr>
      </w:pPr>
    </w:p>
    <w:p w:rsidR="002523E6" w:rsidRDefault="002523E6" w:rsidP="001C4CF0">
      <w:pPr>
        <w:rPr>
          <w:rFonts w:ascii="Arial Unicode MS" w:eastAsia="Arial Unicode MS" w:hAnsi="Arial Unicode MS" w:cs="Arial Unicode MS"/>
          <w:b/>
          <w:bCs/>
          <w:rtl/>
        </w:rPr>
      </w:pPr>
    </w:p>
    <w:p w:rsidR="001C4CF0" w:rsidRDefault="008B2AA5" w:rsidP="001C4CF0">
      <w:pPr>
        <w:jc w:val="both"/>
        <w:rPr>
          <w:rFonts w:ascii="Arial Unicode MS" w:eastAsia="Arial Unicode MS" w:hAnsi="Arial Unicode MS" w:cs="Arial Unicode MS"/>
          <w:b/>
          <w:bCs/>
          <w:rtl/>
        </w:rPr>
      </w:pPr>
      <w:r w:rsidRPr="00D83EC3">
        <w:rPr>
          <w:rFonts w:ascii="Arial Unicode MS" w:eastAsia="Arial Unicode MS" w:hAnsi="Arial Unicode MS" w:cs="Arial Unicode MS" w:hint="eastAsia"/>
          <w:b/>
          <w:bCs/>
          <w:rtl/>
        </w:rPr>
        <w:t>אודות</w:t>
      </w:r>
      <w:r w:rsidRPr="00D83EC3">
        <w:rPr>
          <w:rFonts w:ascii="Arial Unicode MS" w:eastAsia="Arial Unicode MS" w:hAnsi="Arial Unicode MS" w:cs="Arial Unicode MS"/>
          <w:b/>
          <w:bCs/>
          <w:rtl/>
        </w:rPr>
        <w:t xml:space="preserve"> </w:t>
      </w:r>
      <w:r w:rsidRPr="00D83EC3">
        <w:rPr>
          <w:rFonts w:ascii="Arial Unicode MS" w:eastAsia="Arial Unicode MS" w:hAnsi="Arial Unicode MS" w:cs="Arial Unicode MS" w:hint="eastAsia"/>
          <w:b/>
          <w:bCs/>
          <w:rtl/>
        </w:rPr>
        <w:t>מטריקס</w:t>
      </w:r>
      <w:r w:rsidRPr="00D83EC3">
        <w:rPr>
          <w:rFonts w:ascii="Arial Unicode MS" w:eastAsia="Arial Unicode MS" w:hAnsi="Arial Unicode MS" w:cs="Arial Unicode MS"/>
          <w:b/>
          <w:bCs/>
          <w:rtl/>
        </w:rPr>
        <w:t>:</w:t>
      </w:r>
      <w:r w:rsidR="001C4CF0">
        <w:rPr>
          <w:rFonts w:ascii="Arial Unicode MS" w:eastAsia="Arial Unicode MS" w:hAnsi="Arial Unicode MS" w:cs="Arial Unicode MS" w:hint="cs"/>
          <w:b/>
          <w:bCs/>
          <w:rtl/>
        </w:rPr>
        <w:t xml:space="preserve"> </w:t>
      </w:r>
    </w:p>
    <w:p w:rsidR="001C4CF0" w:rsidRDefault="008B2AA5" w:rsidP="002523E6">
      <w:pPr>
        <w:jc w:val="both"/>
        <w:rPr>
          <w:rFonts w:ascii="Arial Unicode MS" w:eastAsia="Arial Unicode MS" w:hAnsi="Arial Unicode MS" w:cs="Arial Unicode MS"/>
          <w:rtl/>
        </w:rPr>
      </w:pPr>
      <w:r w:rsidRPr="00D83EC3">
        <w:rPr>
          <w:rFonts w:ascii="Arial Unicode MS" w:eastAsia="Arial Unicode MS" w:hAnsi="Arial Unicode MS" w:cs="Arial Unicode MS"/>
          <w:rtl/>
        </w:rPr>
        <w:t>מטריקס, המעסיקה כ-</w:t>
      </w:r>
      <w:r w:rsidR="002523E6">
        <w:rPr>
          <w:rFonts w:ascii="Arial Unicode MS" w:eastAsia="Arial Unicode MS" w:hAnsi="Arial Unicode MS" w:cs="Arial Unicode MS" w:hint="cs"/>
          <w:rtl/>
        </w:rPr>
        <w:t>7,000</w:t>
      </w:r>
      <w:r w:rsidRPr="00D83EC3">
        <w:rPr>
          <w:rFonts w:ascii="Arial Unicode MS" w:eastAsia="Arial Unicode MS" w:hAnsi="Arial Unicode MS" w:cs="Arial Unicode MS"/>
          <w:rtl/>
        </w:rPr>
        <w:t xml:space="preserve"> </w:t>
      </w:r>
      <w:r w:rsidR="002523E6">
        <w:rPr>
          <w:rFonts w:ascii="Arial Unicode MS" w:eastAsia="Arial Unicode MS" w:hAnsi="Arial Unicode MS" w:cs="Arial Unicode MS" w:hint="cs"/>
          <w:rtl/>
        </w:rPr>
        <w:t xml:space="preserve">עובדים, </w:t>
      </w:r>
      <w:r w:rsidRPr="00D83EC3">
        <w:rPr>
          <w:rFonts w:ascii="Arial Unicode MS" w:eastAsia="Arial Unicode MS" w:hAnsi="Arial Unicode MS" w:cs="Arial Unicode MS"/>
          <w:rtl/>
        </w:rPr>
        <w:t>הינה חברת טכנולוגיית המידע המובילה בשוק הישראלי. מטריקס עוסקת בביצוע פרויקטי אינטגרציה מן הגדולים במשק,</w:t>
      </w:r>
      <w:r w:rsidRPr="00D83EC3">
        <w:rPr>
          <w:rFonts w:ascii="Arial Unicode MS" w:eastAsia="Arial Unicode MS" w:hAnsi="Arial Unicode MS" w:cs="Arial Unicode MS"/>
        </w:rPr>
        <w:t xml:space="preserve"> </w:t>
      </w:r>
      <w:r w:rsidRPr="00D83EC3">
        <w:rPr>
          <w:rFonts w:ascii="Arial Unicode MS" w:eastAsia="Arial Unicode MS" w:hAnsi="Arial Unicode MS" w:cs="Arial Unicode MS"/>
          <w:rtl/>
        </w:rPr>
        <w:t>פיתוח ויישום טכנולוגיות, פתרונות ומוצרי תוכנה, ייצוג ושיווק מוצרי תוכנה מובילים מהעולם, שירותי תשתית,</w:t>
      </w:r>
      <w:r w:rsidRPr="00D83EC3">
        <w:rPr>
          <w:rFonts w:ascii="Arial Unicode MS" w:eastAsia="Arial Unicode MS" w:hAnsi="Arial Unicode MS" w:cs="Arial Unicode MS"/>
        </w:rPr>
        <w:t xml:space="preserve"> </w:t>
      </w:r>
      <w:r w:rsidRPr="00D83EC3">
        <w:rPr>
          <w:rFonts w:ascii="Arial Unicode MS" w:eastAsia="Arial Unicode MS" w:hAnsi="Arial Unicode MS" w:cs="Arial Unicode MS"/>
          <w:rtl/>
        </w:rPr>
        <w:t>ייעוץ,</w:t>
      </w:r>
      <w:r w:rsidRPr="00D83EC3">
        <w:rPr>
          <w:rFonts w:ascii="Arial Unicode MS" w:eastAsia="Arial Unicode MS" w:hAnsi="Arial Unicode MS" w:cs="Arial Unicode MS"/>
        </w:rPr>
        <w:t xml:space="preserve"> ,Offshore </w:t>
      </w:r>
      <w:r w:rsidRPr="00D83EC3">
        <w:rPr>
          <w:rFonts w:ascii="Arial Unicode MS" w:eastAsia="Arial Unicode MS" w:hAnsi="Arial Unicode MS" w:cs="Arial Unicode MS"/>
          <w:rtl/>
        </w:rPr>
        <w:t>מיקור חוץ, בדיקות, הדרכה והטמעה, וייצוג של פתרונות חומרה מובילים.</w:t>
      </w:r>
      <w:r w:rsidR="001C4CF0">
        <w:rPr>
          <w:rFonts w:ascii="Arial Unicode MS" w:eastAsia="Arial Unicode MS" w:hAnsi="Arial Unicode MS" w:cs="Arial Unicode MS" w:hint="cs"/>
          <w:rtl/>
        </w:rPr>
        <w:t xml:space="preserve"> </w:t>
      </w:r>
    </w:p>
    <w:p w:rsidR="001C4CF0" w:rsidRDefault="001C4CF0" w:rsidP="001C4CF0">
      <w:pPr>
        <w:jc w:val="both"/>
        <w:rPr>
          <w:rFonts w:ascii="Arial Unicode MS" w:eastAsia="Arial Unicode MS" w:hAnsi="Arial Unicode MS" w:cs="Arial Unicode MS"/>
          <w:rtl/>
        </w:rPr>
      </w:pPr>
    </w:p>
    <w:p w:rsidR="001C4CF0" w:rsidRDefault="008B2AA5" w:rsidP="001C4CF0">
      <w:pPr>
        <w:jc w:val="both"/>
        <w:rPr>
          <w:rFonts w:ascii="Arial Unicode MS" w:eastAsia="Arial Unicode MS" w:hAnsi="Arial Unicode MS" w:cs="Arial Unicode MS"/>
          <w:rtl/>
        </w:rPr>
      </w:pPr>
      <w:r w:rsidRPr="00D83EC3">
        <w:rPr>
          <w:rFonts w:ascii="Arial Unicode MS" w:eastAsia="Arial Unicode MS" w:hAnsi="Arial Unicode MS" w:cs="Arial Unicode MS"/>
          <w:rtl/>
        </w:rPr>
        <w:t>הייחודיות של מטריקס הינה בראייתה העסקית וביכולתה להתאים טכנולוגיות ופתרונות ללקוחותיה, הודות לשילוב שירותים רוחביים של חטיבות הרוחב המספקות מענה מלא לניהול ומימוש פרויקט</w:t>
      </w:r>
      <w:r w:rsidRPr="00D83EC3">
        <w:rPr>
          <w:rFonts w:ascii="Arial Unicode MS" w:eastAsia="Arial Unicode MS" w:hAnsi="Arial Unicode MS" w:cs="Arial Unicode MS"/>
        </w:rPr>
        <w:t xml:space="preserve"> IT </w:t>
      </w:r>
      <w:r w:rsidRPr="00D83EC3">
        <w:rPr>
          <w:rFonts w:ascii="Arial Unicode MS" w:eastAsia="Arial Unicode MS" w:hAnsi="Arial Unicode MS" w:cs="Arial Unicode MS"/>
          <w:rtl/>
        </w:rPr>
        <w:t>מקצה לקצה, שירותים על פי מגזרי שוק של החטיבות המגזריות המספקות את הידע והניסיון בעולם התוכן של המגזר, והראיה העסקית ומרכזי ההתמחות המספקים את הניסיון</w:t>
      </w:r>
      <w:r w:rsidRPr="00D83EC3">
        <w:rPr>
          <w:rFonts w:ascii="Arial Unicode MS" w:eastAsia="Arial Unicode MS" w:hAnsi="Arial Unicode MS" w:cs="Arial Unicode MS"/>
        </w:rPr>
        <w:t xml:space="preserve">, </w:t>
      </w:r>
      <w:r w:rsidRPr="00D83EC3">
        <w:rPr>
          <w:rFonts w:ascii="Arial Unicode MS" w:eastAsia="Arial Unicode MS" w:hAnsi="Arial Unicode MS" w:cs="Arial Unicode MS"/>
          <w:rtl/>
        </w:rPr>
        <w:t>ההתמחות והפתרונות הטכנולוגים והאפליקטיביים</w:t>
      </w:r>
      <w:r w:rsidR="001C4CF0">
        <w:rPr>
          <w:rFonts w:ascii="Arial Unicode MS" w:eastAsia="Arial Unicode MS" w:hAnsi="Arial Unicode MS" w:cs="Arial Unicode MS" w:hint="cs"/>
          <w:rtl/>
        </w:rPr>
        <w:t xml:space="preserve">. </w:t>
      </w:r>
    </w:p>
    <w:p w:rsidR="001C4CF0" w:rsidRDefault="001C4CF0" w:rsidP="001C4CF0">
      <w:pPr>
        <w:jc w:val="both"/>
        <w:rPr>
          <w:rFonts w:ascii="Arial Unicode MS" w:eastAsia="Arial Unicode MS" w:hAnsi="Arial Unicode MS" w:cs="Arial Unicode MS"/>
          <w:rtl/>
        </w:rPr>
      </w:pPr>
    </w:p>
    <w:p w:rsidR="001C4CF0" w:rsidRDefault="008B2AA5" w:rsidP="001C4CF0">
      <w:pPr>
        <w:jc w:val="both"/>
        <w:rPr>
          <w:rFonts w:ascii="Arial Unicode MS" w:eastAsia="Arial Unicode MS" w:hAnsi="Arial Unicode MS" w:cs="Arial Unicode MS"/>
          <w:rtl/>
        </w:rPr>
      </w:pPr>
      <w:r w:rsidRPr="00D83EC3">
        <w:rPr>
          <w:rFonts w:ascii="Arial Unicode MS" w:eastAsia="Arial Unicode MS" w:hAnsi="Arial Unicode MS" w:cs="Arial Unicode MS"/>
          <w:rtl/>
        </w:rPr>
        <w:t xml:space="preserve">מטריקס הינה שותפה בכירה של ספקי הטכנולוגיה הבינ"ל המובילים ובעלת יכולות וגישה לידע ולפתרונות במגוון תחומי ה- </w:t>
      </w:r>
      <w:r w:rsidRPr="00D83EC3">
        <w:rPr>
          <w:rFonts w:ascii="Arial Unicode MS" w:eastAsia="Arial Unicode MS" w:hAnsi="Arial Unicode MS" w:cs="Arial Unicode MS"/>
        </w:rPr>
        <w:t>IT</w:t>
      </w:r>
      <w:r w:rsidRPr="00D83EC3">
        <w:rPr>
          <w:rFonts w:ascii="Arial Unicode MS" w:eastAsia="Arial Unicode MS" w:hAnsi="Arial Unicode MS" w:cs="Arial Unicode MS"/>
          <w:rtl/>
        </w:rPr>
        <w:t>. עם לקוחותיה נמנים מאות גופים וחברות מהמובילים בישראל בתחומי התעשייה, מסחר, בנקאות ופיננסים, טלקום, בטחון, בריאות והמגזר הממשלתי ציבורי.</w:t>
      </w:r>
      <w:r w:rsidRPr="00D83EC3">
        <w:rPr>
          <w:rFonts w:ascii="Arial Unicode MS" w:eastAsia="Arial Unicode MS" w:hAnsi="Arial Unicode MS" w:cs="Arial Unicode MS"/>
        </w:rPr>
        <w:t xml:space="preserve"> </w:t>
      </w:r>
      <w:r w:rsidRPr="00D83EC3">
        <w:rPr>
          <w:rFonts w:ascii="Arial Unicode MS" w:eastAsia="Arial Unicode MS" w:hAnsi="Arial Unicode MS" w:cs="Arial Unicode MS"/>
          <w:rtl/>
        </w:rPr>
        <w:t xml:space="preserve">מטריקס מדורגת כחברה שהכי כדאי לעבוד בה בתחום שירותי ה- </w:t>
      </w:r>
      <w:r w:rsidRPr="00D83EC3">
        <w:rPr>
          <w:rFonts w:ascii="Arial Unicode MS" w:eastAsia="Arial Unicode MS" w:hAnsi="Arial Unicode MS" w:cs="Arial Unicode MS"/>
        </w:rPr>
        <w:t>IT</w:t>
      </w:r>
      <w:r w:rsidRPr="00D83EC3">
        <w:rPr>
          <w:rFonts w:ascii="Arial Unicode MS" w:eastAsia="Arial Unicode MS" w:hAnsi="Arial Unicode MS" w:cs="Arial Unicode MS"/>
          <w:rtl/>
        </w:rPr>
        <w:t xml:space="preserve">, עפ"י סקר </w:t>
      </w:r>
      <w:r w:rsidRPr="00D83EC3">
        <w:rPr>
          <w:rFonts w:ascii="Arial Unicode MS" w:eastAsia="Arial Unicode MS" w:hAnsi="Arial Unicode MS" w:cs="Arial Unicode MS"/>
        </w:rPr>
        <w:t>BDI</w:t>
      </w:r>
      <w:r w:rsidRPr="00D83EC3">
        <w:rPr>
          <w:rFonts w:ascii="Arial Unicode MS" w:eastAsia="Arial Unicode MS" w:hAnsi="Arial Unicode MS" w:cs="Arial Unicode MS"/>
          <w:rtl/>
        </w:rPr>
        <w:t>.</w:t>
      </w:r>
      <w:r w:rsidR="001C4CF0">
        <w:rPr>
          <w:rFonts w:ascii="Arial Unicode MS" w:eastAsia="Arial Unicode MS" w:hAnsi="Arial Unicode MS" w:cs="Arial Unicode MS" w:hint="cs"/>
          <w:rtl/>
        </w:rPr>
        <w:t xml:space="preserve"> </w:t>
      </w:r>
    </w:p>
    <w:p w:rsidR="001C4CF0" w:rsidRDefault="001C4CF0" w:rsidP="001C4CF0">
      <w:pPr>
        <w:jc w:val="both"/>
        <w:rPr>
          <w:rFonts w:ascii="Arial Unicode MS" w:eastAsia="Arial Unicode MS" w:hAnsi="Arial Unicode MS" w:cs="Arial Unicode MS"/>
          <w:rtl/>
        </w:rPr>
      </w:pPr>
    </w:p>
    <w:p w:rsidR="008B2AA5" w:rsidRPr="00D83EC3" w:rsidRDefault="008B2AA5" w:rsidP="001C4CF0">
      <w:pPr>
        <w:jc w:val="both"/>
        <w:rPr>
          <w:rFonts w:ascii="Arial Unicode MS" w:eastAsia="Arial Unicode MS" w:hAnsi="Arial Unicode MS" w:cs="Arial Unicode MS"/>
          <w:rtl/>
        </w:rPr>
      </w:pPr>
      <w:r w:rsidRPr="00D83EC3">
        <w:rPr>
          <w:rFonts w:ascii="Arial Unicode MS" w:eastAsia="Arial Unicode MS" w:hAnsi="Arial Unicode MS" w:cs="Arial Unicode MS"/>
          <w:rtl/>
        </w:rPr>
        <w:t>מטריקס נסחרת בבורסה לניירות ערך בת"א במדד תל אביב 100 ונסחרת גם במדד היוקרתי של החברות הגדולות המחלקות דיבידנד - תל דיב 20.</w:t>
      </w:r>
      <w:r w:rsidRPr="00D83EC3">
        <w:rPr>
          <w:rFonts w:ascii="Arial Unicode MS" w:eastAsia="Arial Unicode MS" w:hAnsi="Arial Unicode MS" w:cs="Arial Unicode MS"/>
        </w:rPr>
        <w:t xml:space="preserve"> </w:t>
      </w:r>
      <w:r w:rsidRPr="00D83EC3">
        <w:rPr>
          <w:rFonts w:ascii="Arial Unicode MS" w:eastAsia="Arial Unicode MS" w:hAnsi="Arial Unicode MS" w:cs="Arial Unicode MS"/>
          <w:rtl/>
        </w:rPr>
        <w:t xml:space="preserve">  חברות המחקר מדרגות את מטריקס במקום הראשון בענף שירותי התוכנה בישראל,</w:t>
      </w:r>
      <w:r w:rsidRPr="00D83EC3">
        <w:rPr>
          <w:rFonts w:ascii="Arial Unicode MS" w:eastAsia="Arial Unicode MS" w:hAnsi="Arial Unicode MS" w:cs="Arial Unicode MS"/>
        </w:rPr>
        <w:t xml:space="preserve">STKI </w:t>
      </w:r>
      <w:r w:rsidRPr="00D83EC3">
        <w:rPr>
          <w:rFonts w:ascii="Arial Unicode MS" w:eastAsia="Arial Unicode MS" w:hAnsi="Arial Unicode MS" w:cs="Arial Unicode MS"/>
          <w:rtl/>
        </w:rPr>
        <w:t xml:space="preserve"> מדרגת את מטריקס בראש זו השנה התשיעית ו-</w:t>
      </w:r>
      <w:r w:rsidRPr="00D83EC3">
        <w:rPr>
          <w:rFonts w:ascii="Arial Unicode MS" w:eastAsia="Arial Unicode MS" w:hAnsi="Arial Unicode MS" w:cs="Arial Unicode MS"/>
        </w:rPr>
        <w:t xml:space="preserve"> IDC </w:t>
      </w:r>
      <w:r w:rsidRPr="00D83EC3">
        <w:rPr>
          <w:rFonts w:ascii="Arial Unicode MS" w:eastAsia="Arial Unicode MS" w:hAnsi="Arial Unicode MS" w:cs="Arial Unicode MS"/>
          <w:rtl/>
        </w:rPr>
        <w:t>מדרגת את מטריקס ראשונה זו השנה הש</w:t>
      </w:r>
      <w:r w:rsidRPr="00D83EC3">
        <w:rPr>
          <w:rFonts w:ascii="Arial Unicode MS" w:eastAsia="Arial Unicode MS" w:hAnsi="Arial Unicode MS" w:cs="Arial Unicode MS" w:hint="cs"/>
          <w:rtl/>
        </w:rPr>
        <w:t>ביע</w:t>
      </w:r>
      <w:r w:rsidRPr="00D83EC3">
        <w:rPr>
          <w:rFonts w:ascii="Arial Unicode MS" w:eastAsia="Arial Unicode MS" w:hAnsi="Arial Unicode MS" w:cs="Arial Unicode MS"/>
          <w:rtl/>
        </w:rPr>
        <w:t>ית ברציפות.</w:t>
      </w:r>
      <w:r w:rsidRPr="00D83EC3">
        <w:rPr>
          <w:rFonts w:ascii="Arial Unicode MS" w:eastAsia="Arial Unicode MS" w:hAnsi="Arial Unicode MS" w:cs="Arial Unicode MS"/>
          <w:color w:val="000000"/>
          <w:rtl/>
        </w:rPr>
        <w:t xml:space="preserve"> </w:t>
      </w:r>
    </w:p>
    <w:p w:rsidR="00501A3C" w:rsidRPr="00D83EC3" w:rsidRDefault="00501A3C" w:rsidP="001C4CF0">
      <w:pPr>
        <w:jc w:val="both"/>
        <w:rPr>
          <w:rFonts w:ascii="Arial Unicode MS" w:eastAsia="Arial Unicode MS" w:hAnsi="Arial Unicode MS" w:cs="Arial Unicode MS"/>
          <w:b/>
          <w:bCs/>
          <w:noProof w:val="0"/>
          <w:u w:val="single"/>
          <w:rtl/>
        </w:rPr>
      </w:pPr>
    </w:p>
    <w:sectPr w:rsidR="00501A3C" w:rsidRPr="00D83EC3" w:rsidSect="004909EE">
      <w:headerReference w:type="default" r:id="rId7"/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61" w:rsidRDefault="00872161">
      <w:r>
        <w:separator/>
      </w:r>
    </w:p>
  </w:endnote>
  <w:endnote w:type="continuationSeparator" w:id="0">
    <w:p w:rsidR="00872161" w:rsidRDefault="0087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61" w:rsidRDefault="00872161">
      <w:r>
        <w:separator/>
      </w:r>
    </w:p>
  </w:footnote>
  <w:footnote w:type="continuationSeparator" w:id="0">
    <w:p w:rsidR="00872161" w:rsidRDefault="0087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F2" w:rsidRDefault="00872161">
    <w:pPr>
      <w:pStyle w:val="a4"/>
    </w:pPr>
    <w:r>
      <w:rPr>
        <w:lang w:eastAsia="en-US"/>
      </w:rPr>
      <w:object w:dxaOrig="1440" w:dyaOrig="1440" w14:anchorId="2908AF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75pt;margin-top:-25.65pt;width:135pt;height:67.35pt;z-index:251657728" fillcolor="#0c9">
          <v:imagedata r:id="rId1" o:title=""/>
          <w10:wrap type="topAndBottom"/>
        </v:shape>
        <o:OLEObject Type="Embed" ProgID="MSPhotoEd.3" ShapeID="_x0000_s2049" DrawAspect="Content" ObjectID="_14772930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552"/>
    <w:multiLevelType w:val="multilevel"/>
    <w:tmpl w:val="0409001D"/>
    <w:numStyleLink w:val="2"/>
  </w:abstractNum>
  <w:abstractNum w:abstractNumId="1">
    <w:nsid w:val="183F4F42"/>
    <w:multiLevelType w:val="hybridMultilevel"/>
    <w:tmpl w:val="84A2AB78"/>
    <w:lvl w:ilvl="0" w:tplc="C890CF58">
      <w:start w:val="1"/>
      <w:numFmt w:val="hebrew1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A02F96"/>
    <w:multiLevelType w:val="multilevel"/>
    <w:tmpl w:val="1E445EB2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892"/>
        </w:tabs>
        <w:ind w:left="2892" w:hanging="79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right"/>
      <w:pPr>
        <w:tabs>
          <w:tab w:val="num" w:pos="4309"/>
        </w:tabs>
        <w:ind w:left="4309" w:hanging="623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ascii="Times New Roman" w:hAnsi="Times New Roman" w:cs="Times New Roman" w:hint="default"/>
      </w:rPr>
    </w:lvl>
  </w:abstractNum>
  <w:abstractNum w:abstractNumId="3">
    <w:nsid w:val="4B413A65"/>
    <w:multiLevelType w:val="multilevel"/>
    <w:tmpl w:val="040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8C93264"/>
    <w:multiLevelType w:val="hybridMultilevel"/>
    <w:tmpl w:val="06BE26CC"/>
    <w:lvl w:ilvl="0" w:tplc="F1500C80">
      <w:start w:val="6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D47CD"/>
    <w:multiLevelType w:val="hybridMultilevel"/>
    <w:tmpl w:val="F364FEC2"/>
    <w:lvl w:ilvl="0" w:tplc="8B2EEBFE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bCs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  <w:bCs w:val="0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BC"/>
    <w:rsid w:val="000205BF"/>
    <w:rsid w:val="00034F03"/>
    <w:rsid w:val="00036C92"/>
    <w:rsid w:val="00041930"/>
    <w:rsid w:val="0004489C"/>
    <w:rsid w:val="00054702"/>
    <w:rsid w:val="00064654"/>
    <w:rsid w:val="000A4BE0"/>
    <w:rsid w:val="000A777C"/>
    <w:rsid w:val="000C3973"/>
    <w:rsid w:val="000E0E8E"/>
    <w:rsid w:val="000E2FFA"/>
    <w:rsid w:val="000E33C0"/>
    <w:rsid w:val="000E629D"/>
    <w:rsid w:val="001107EE"/>
    <w:rsid w:val="0012006D"/>
    <w:rsid w:val="001226C8"/>
    <w:rsid w:val="00122E51"/>
    <w:rsid w:val="001237AC"/>
    <w:rsid w:val="001462D7"/>
    <w:rsid w:val="00152E44"/>
    <w:rsid w:val="00164B9E"/>
    <w:rsid w:val="00167D11"/>
    <w:rsid w:val="0017429A"/>
    <w:rsid w:val="00176E8C"/>
    <w:rsid w:val="001855AF"/>
    <w:rsid w:val="00191A5C"/>
    <w:rsid w:val="001A4394"/>
    <w:rsid w:val="001A4E4C"/>
    <w:rsid w:val="001C4CF0"/>
    <w:rsid w:val="001D0785"/>
    <w:rsid w:val="001F26FC"/>
    <w:rsid w:val="002118B1"/>
    <w:rsid w:val="00214DA7"/>
    <w:rsid w:val="002209D9"/>
    <w:rsid w:val="00221DCA"/>
    <w:rsid w:val="00226A33"/>
    <w:rsid w:val="002466FD"/>
    <w:rsid w:val="002523E6"/>
    <w:rsid w:val="00275165"/>
    <w:rsid w:val="00293844"/>
    <w:rsid w:val="00295CE8"/>
    <w:rsid w:val="00296D5D"/>
    <w:rsid w:val="002A0F98"/>
    <w:rsid w:val="002A20B7"/>
    <w:rsid w:val="002E78BE"/>
    <w:rsid w:val="00310F1F"/>
    <w:rsid w:val="003141D7"/>
    <w:rsid w:val="0034361C"/>
    <w:rsid w:val="00363BF8"/>
    <w:rsid w:val="003709C5"/>
    <w:rsid w:val="003A019C"/>
    <w:rsid w:val="003A78D3"/>
    <w:rsid w:val="003C7BD4"/>
    <w:rsid w:val="003F1571"/>
    <w:rsid w:val="00400649"/>
    <w:rsid w:val="004162EA"/>
    <w:rsid w:val="00430A67"/>
    <w:rsid w:val="00432D13"/>
    <w:rsid w:val="004423BC"/>
    <w:rsid w:val="00452004"/>
    <w:rsid w:val="00452F5B"/>
    <w:rsid w:val="004649A2"/>
    <w:rsid w:val="004909EE"/>
    <w:rsid w:val="00497260"/>
    <w:rsid w:val="004D077B"/>
    <w:rsid w:val="004D342E"/>
    <w:rsid w:val="004D4A3F"/>
    <w:rsid w:val="004D7F24"/>
    <w:rsid w:val="004F0DFA"/>
    <w:rsid w:val="00501A3C"/>
    <w:rsid w:val="00501D07"/>
    <w:rsid w:val="00514EB8"/>
    <w:rsid w:val="005166A4"/>
    <w:rsid w:val="00525BF2"/>
    <w:rsid w:val="00530CD7"/>
    <w:rsid w:val="00535160"/>
    <w:rsid w:val="0054074A"/>
    <w:rsid w:val="0057336E"/>
    <w:rsid w:val="00583598"/>
    <w:rsid w:val="00596830"/>
    <w:rsid w:val="005A53F3"/>
    <w:rsid w:val="005C260B"/>
    <w:rsid w:val="005D33D1"/>
    <w:rsid w:val="005E08F9"/>
    <w:rsid w:val="005F1536"/>
    <w:rsid w:val="00622C8E"/>
    <w:rsid w:val="00627114"/>
    <w:rsid w:val="00633230"/>
    <w:rsid w:val="00655915"/>
    <w:rsid w:val="00665C56"/>
    <w:rsid w:val="00667940"/>
    <w:rsid w:val="00680F9A"/>
    <w:rsid w:val="00690D05"/>
    <w:rsid w:val="006B1EB6"/>
    <w:rsid w:val="006B25A2"/>
    <w:rsid w:val="006B4461"/>
    <w:rsid w:val="006B6D5A"/>
    <w:rsid w:val="006C026F"/>
    <w:rsid w:val="006E452C"/>
    <w:rsid w:val="006F1FDC"/>
    <w:rsid w:val="006F35CE"/>
    <w:rsid w:val="006F5697"/>
    <w:rsid w:val="00707F70"/>
    <w:rsid w:val="007128FD"/>
    <w:rsid w:val="00714960"/>
    <w:rsid w:val="00726D56"/>
    <w:rsid w:val="00754710"/>
    <w:rsid w:val="00760354"/>
    <w:rsid w:val="007734EB"/>
    <w:rsid w:val="007854DE"/>
    <w:rsid w:val="00794A71"/>
    <w:rsid w:val="007A4339"/>
    <w:rsid w:val="007B0294"/>
    <w:rsid w:val="007C6814"/>
    <w:rsid w:val="007D21C6"/>
    <w:rsid w:val="007E1CCB"/>
    <w:rsid w:val="007E4867"/>
    <w:rsid w:val="008128DD"/>
    <w:rsid w:val="008146F1"/>
    <w:rsid w:val="00817A79"/>
    <w:rsid w:val="00817E79"/>
    <w:rsid w:val="008401B9"/>
    <w:rsid w:val="00852ACD"/>
    <w:rsid w:val="008637DC"/>
    <w:rsid w:val="0086520F"/>
    <w:rsid w:val="00872161"/>
    <w:rsid w:val="00876D7D"/>
    <w:rsid w:val="00885093"/>
    <w:rsid w:val="00887EEA"/>
    <w:rsid w:val="00894090"/>
    <w:rsid w:val="008B2AA5"/>
    <w:rsid w:val="008E48AB"/>
    <w:rsid w:val="008E6406"/>
    <w:rsid w:val="0090116C"/>
    <w:rsid w:val="009136DD"/>
    <w:rsid w:val="009218A8"/>
    <w:rsid w:val="009274F7"/>
    <w:rsid w:val="0094325E"/>
    <w:rsid w:val="009448BF"/>
    <w:rsid w:val="00952BDC"/>
    <w:rsid w:val="00961337"/>
    <w:rsid w:val="009661BC"/>
    <w:rsid w:val="0097193C"/>
    <w:rsid w:val="00980A3F"/>
    <w:rsid w:val="009920DD"/>
    <w:rsid w:val="009A2723"/>
    <w:rsid w:val="009A5C15"/>
    <w:rsid w:val="009B3697"/>
    <w:rsid w:val="009C0218"/>
    <w:rsid w:val="009C5B0B"/>
    <w:rsid w:val="009D6A17"/>
    <w:rsid w:val="009F531B"/>
    <w:rsid w:val="00A0637B"/>
    <w:rsid w:val="00A10320"/>
    <w:rsid w:val="00A277D8"/>
    <w:rsid w:val="00A35EB6"/>
    <w:rsid w:val="00A40AC2"/>
    <w:rsid w:val="00A43EE6"/>
    <w:rsid w:val="00A43F8A"/>
    <w:rsid w:val="00AA144A"/>
    <w:rsid w:val="00AC2CFD"/>
    <w:rsid w:val="00AC5757"/>
    <w:rsid w:val="00AD5190"/>
    <w:rsid w:val="00AD603E"/>
    <w:rsid w:val="00AD6E8C"/>
    <w:rsid w:val="00B10D33"/>
    <w:rsid w:val="00B15CC9"/>
    <w:rsid w:val="00B212B5"/>
    <w:rsid w:val="00B47A72"/>
    <w:rsid w:val="00B50A59"/>
    <w:rsid w:val="00B707C4"/>
    <w:rsid w:val="00BA676B"/>
    <w:rsid w:val="00BC4731"/>
    <w:rsid w:val="00BE5D2B"/>
    <w:rsid w:val="00BF7288"/>
    <w:rsid w:val="00C020AC"/>
    <w:rsid w:val="00C0498D"/>
    <w:rsid w:val="00C13B1B"/>
    <w:rsid w:val="00C14B29"/>
    <w:rsid w:val="00C3101E"/>
    <w:rsid w:val="00C3237C"/>
    <w:rsid w:val="00C45808"/>
    <w:rsid w:val="00C46163"/>
    <w:rsid w:val="00C6603E"/>
    <w:rsid w:val="00C74BAE"/>
    <w:rsid w:val="00C94578"/>
    <w:rsid w:val="00C95173"/>
    <w:rsid w:val="00CA573C"/>
    <w:rsid w:val="00CB4E9C"/>
    <w:rsid w:val="00CB70E2"/>
    <w:rsid w:val="00CD4754"/>
    <w:rsid w:val="00CD4F7B"/>
    <w:rsid w:val="00D00F57"/>
    <w:rsid w:val="00D17EDC"/>
    <w:rsid w:val="00D20930"/>
    <w:rsid w:val="00D24EAC"/>
    <w:rsid w:val="00D4116D"/>
    <w:rsid w:val="00D70149"/>
    <w:rsid w:val="00D73EE8"/>
    <w:rsid w:val="00D83EC3"/>
    <w:rsid w:val="00DA6616"/>
    <w:rsid w:val="00DB007F"/>
    <w:rsid w:val="00DC040F"/>
    <w:rsid w:val="00DD1068"/>
    <w:rsid w:val="00DD32C0"/>
    <w:rsid w:val="00DD4303"/>
    <w:rsid w:val="00DD4856"/>
    <w:rsid w:val="00DD62DF"/>
    <w:rsid w:val="00E144D7"/>
    <w:rsid w:val="00E24A31"/>
    <w:rsid w:val="00E33301"/>
    <w:rsid w:val="00E40DA1"/>
    <w:rsid w:val="00E55B51"/>
    <w:rsid w:val="00E71639"/>
    <w:rsid w:val="00E731B9"/>
    <w:rsid w:val="00E9104A"/>
    <w:rsid w:val="00E946A7"/>
    <w:rsid w:val="00EB29E7"/>
    <w:rsid w:val="00EC233E"/>
    <w:rsid w:val="00EC3209"/>
    <w:rsid w:val="00EC43A1"/>
    <w:rsid w:val="00EE5DB3"/>
    <w:rsid w:val="00EF42C9"/>
    <w:rsid w:val="00F01E99"/>
    <w:rsid w:val="00F03727"/>
    <w:rsid w:val="00F060D3"/>
    <w:rsid w:val="00F1261C"/>
    <w:rsid w:val="00F15C7B"/>
    <w:rsid w:val="00F254A9"/>
    <w:rsid w:val="00F3196D"/>
    <w:rsid w:val="00F33042"/>
    <w:rsid w:val="00F359E4"/>
    <w:rsid w:val="00F41825"/>
    <w:rsid w:val="00F53F50"/>
    <w:rsid w:val="00F559EB"/>
    <w:rsid w:val="00F73EC8"/>
    <w:rsid w:val="00F77C4F"/>
    <w:rsid w:val="00F822B0"/>
    <w:rsid w:val="00F84357"/>
    <w:rsid w:val="00F84560"/>
    <w:rsid w:val="00F90D9C"/>
    <w:rsid w:val="00FA3AF3"/>
    <w:rsid w:val="00FB2CCA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327FF6C-D88F-4D9B-9DF6-745E189E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61BC"/>
    <w:pPr>
      <w:bidi/>
    </w:pPr>
    <w:rPr>
      <w:rFonts w:ascii="Times New Roman" w:hAnsi="Times New Roman" w:cs="David"/>
      <w:noProof/>
      <w:sz w:val="24"/>
      <w:szCs w:val="24"/>
      <w:lang w:eastAsia="he-IL"/>
    </w:rPr>
  </w:style>
  <w:style w:type="paragraph" w:styleId="1">
    <w:name w:val="heading 1"/>
    <w:basedOn w:val="a0"/>
    <w:next w:val="a0"/>
    <w:link w:val="10"/>
    <w:qFormat/>
    <w:locked/>
    <w:rsid w:val="00876D7D"/>
    <w:pPr>
      <w:keepNext/>
      <w:numPr>
        <w:numId w:val="3"/>
      </w:numPr>
      <w:outlineLvl w:val="0"/>
    </w:pPr>
    <w:rPr>
      <w:rFonts w:ascii="Tahoma" w:eastAsia="Times New Roman" w:hAnsi="Tahoma"/>
      <w:b/>
      <w:bCs/>
      <w:i/>
      <w:iCs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C3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9661BC"/>
    <w:pPr>
      <w:keepNext/>
      <w:jc w:val="center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כותרת 4 תו"/>
    <w:link w:val="4"/>
    <w:locked/>
    <w:rsid w:val="009661BC"/>
    <w:rPr>
      <w:rFonts w:ascii="Times New Roman" w:hAnsi="Times New Roman" w:cs="David"/>
      <w:b/>
      <w:bCs/>
      <w:noProof/>
      <w:sz w:val="28"/>
      <w:szCs w:val="28"/>
      <w:lang w:eastAsia="he-IL" w:bidi="he-IL"/>
    </w:rPr>
  </w:style>
  <w:style w:type="paragraph" w:styleId="a4">
    <w:name w:val="header"/>
    <w:basedOn w:val="a0"/>
    <w:link w:val="a5"/>
    <w:rsid w:val="009661BC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locked/>
    <w:rsid w:val="009661BC"/>
    <w:rPr>
      <w:rFonts w:ascii="Times New Roman" w:hAnsi="Times New Roman" w:cs="David"/>
      <w:noProof/>
      <w:sz w:val="24"/>
      <w:szCs w:val="24"/>
      <w:lang w:eastAsia="he-IL" w:bidi="he-IL"/>
    </w:rPr>
  </w:style>
  <w:style w:type="paragraph" w:styleId="a6">
    <w:name w:val="footer"/>
    <w:basedOn w:val="a0"/>
    <w:link w:val="a7"/>
    <w:rsid w:val="009661BC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locked/>
    <w:rsid w:val="009661BC"/>
    <w:rPr>
      <w:rFonts w:ascii="Times New Roman" w:hAnsi="Times New Roman" w:cs="David"/>
      <w:noProof/>
      <w:sz w:val="24"/>
      <w:szCs w:val="24"/>
      <w:lang w:eastAsia="he-IL" w:bidi="he-IL"/>
    </w:rPr>
  </w:style>
  <w:style w:type="paragraph" w:customStyle="1" w:styleId="a">
    <w:name w:val="חוזה עם מספור"/>
    <w:rsid w:val="009661BC"/>
    <w:pPr>
      <w:numPr>
        <w:numId w:val="1"/>
      </w:numPr>
      <w:bidi/>
      <w:spacing w:after="180" w:line="340" w:lineRule="exact"/>
      <w:ind w:right="737"/>
      <w:jc w:val="both"/>
    </w:pPr>
    <w:rPr>
      <w:rFonts w:ascii="Times New Roman" w:hAnsi="Times New Roman" w:cs="Times New Roman"/>
      <w:noProof/>
      <w:lang w:eastAsia="he-IL"/>
    </w:rPr>
  </w:style>
  <w:style w:type="paragraph" w:styleId="a8">
    <w:name w:val="Balloon Text"/>
    <w:basedOn w:val="a0"/>
    <w:link w:val="a9"/>
    <w:semiHidden/>
    <w:rsid w:val="009661BC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semiHidden/>
    <w:locked/>
    <w:rsid w:val="009661BC"/>
    <w:rPr>
      <w:rFonts w:ascii="Tahoma" w:hAnsi="Tahoma" w:cs="Tahoma"/>
      <w:noProof/>
      <w:sz w:val="16"/>
      <w:szCs w:val="16"/>
      <w:lang w:eastAsia="he-IL"/>
    </w:rPr>
  </w:style>
  <w:style w:type="paragraph" w:styleId="NormalWeb">
    <w:name w:val="Normal (Web)"/>
    <w:basedOn w:val="a0"/>
    <w:uiPriority w:val="99"/>
    <w:unhideWhenUsed/>
    <w:rsid w:val="00501A3C"/>
    <w:pPr>
      <w:bidi w:val="0"/>
      <w:spacing w:before="100" w:beforeAutospacing="1" w:after="100" w:afterAutospacing="1"/>
    </w:pPr>
    <w:rPr>
      <w:rFonts w:eastAsia="Times New Roman" w:cs="Times New Roman"/>
      <w:noProof w:val="0"/>
      <w:lang w:eastAsia="en-US"/>
    </w:rPr>
  </w:style>
  <w:style w:type="character" w:customStyle="1" w:styleId="10">
    <w:name w:val="כותרת 1 תו"/>
    <w:basedOn w:val="a1"/>
    <w:link w:val="1"/>
    <w:rsid w:val="00876D7D"/>
    <w:rPr>
      <w:rFonts w:ascii="Tahoma" w:eastAsia="Times New Roman" w:hAnsi="Tahoma" w:cs="David"/>
      <w:b/>
      <w:bCs/>
      <w:i/>
      <w:iCs/>
      <w:noProof/>
      <w:sz w:val="24"/>
      <w:szCs w:val="24"/>
      <w:u w:val="single"/>
      <w:lang w:eastAsia="he-IL"/>
    </w:rPr>
  </w:style>
  <w:style w:type="paragraph" w:styleId="aa">
    <w:name w:val="Subtitle"/>
    <w:basedOn w:val="a0"/>
    <w:link w:val="ab"/>
    <w:qFormat/>
    <w:locked/>
    <w:rsid w:val="00876D7D"/>
    <w:pPr>
      <w:jc w:val="center"/>
    </w:pPr>
    <w:rPr>
      <w:rFonts w:ascii="Tahoma" w:eastAsia="Times New Roman" w:hAnsi="Tahoma"/>
      <w:b/>
      <w:bCs/>
      <w:u w:val="single"/>
    </w:rPr>
  </w:style>
  <w:style w:type="character" w:customStyle="1" w:styleId="ab">
    <w:name w:val="כותרת משנה תו"/>
    <w:basedOn w:val="a1"/>
    <w:link w:val="aa"/>
    <w:rsid w:val="00876D7D"/>
    <w:rPr>
      <w:rFonts w:ascii="Tahoma" w:eastAsia="Times New Roman" w:hAnsi="Tahoma" w:cs="David"/>
      <w:b/>
      <w:bCs/>
      <w:noProof/>
      <w:sz w:val="24"/>
      <w:szCs w:val="24"/>
      <w:u w:val="single"/>
      <w:lang w:eastAsia="he-IL"/>
    </w:rPr>
  </w:style>
  <w:style w:type="numbering" w:customStyle="1" w:styleId="2">
    <w:name w:val="סגנון2"/>
    <w:uiPriority w:val="99"/>
    <w:rsid w:val="00714960"/>
    <w:pPr>
      <w:numPr>
        <w:numId w:val="5"/>
      </w:numPr>
    </w:pPr>
  </w:style>
  <w:style w:type="character" w:customStyle="1" w:styleId="30">
    <w:name w:val="כותרת 3 תו"/>
    <w:basedOn w:val="a1"/>
    <w:link w:val="3"/>
    <w:semiHidden/>
    <w:rsid w:val="000C3973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he-IL"/>
    </w:rPr>
  </w:style>
  <w:style w:type="character" w:styleId="ac">
    <w:name w:val="annotation reference"/>
    <w:basedOn w:val="a1"/>
    <w:semiHidden/>
    <w:unhideWhenUsed/>
    <w:rsid w:val="00A43EE6"/>
    <w:rPr>
      <w:sz w:val="16"/>
      <w:szCs w:val="16"/>
    </w:rPr>
  </w:style>
  <w:style w:type="paragraph" w:styleId="ad">
    <w:name w:val="annotation text"/>
    <w:basedOn w:val="a0"/>
    <w:link w:val="ae"/>
    <w:semiHidden/>
    <w:unhideWhenUsed/>
    <w:rsid w:val="00A43EE6"/>
    <w:rPr>
      <w:sz w:val="20"/>
      <w:szCs w:val="20"/>
    </w:rPr>
  </w:style>
  <w:style w:type="character" w:customStyle="1" w:styleId="ae">
    <w:name w:val="טקסט הערה תו"/>
    <w:basedOn w:val="a1"/>
    <w:link w:val="ad"/>
    <w:semiHidden/>
    <w:rsid w:val="00A43EE6"/>
    <w:rPr>
      <w:rFonts w:ascii="Times New Roman" w:hAnsi="Times New Roman" w:cs="David"/>
      <w:noProof/>
      <w:lang w:eastAsia="he-IL"/>
    </w:rPr>
  </w:style>
  <w:style w:type="paragraph" w:styleId="af">
    <w:name w:val="annotation subject"/>
    <w:basedOn w:val="ad"/>
    <w:next w:val="ad"/>
    <w:link w:val="af0"/>
    <w:semiHidden/>
    <w:unhideWhenUsed/>
    <w:rsid w:val="00A43EE6"/>
    <w:rPr>
      <w:b/>
      <w:bCs/>
    </w:rPr>
  </w:style>
  <w:style w:type="character" w:customStyle="1" w:styleId="af0">
    <w:name w:val="נושא הערה תו"/>
    <w:basedOn w:val="ae"/>
    <w:link w:val="af"/>
    <w:semiHidden/>
    <w:rsid w:val="00A43EE6"/>
    <w:rPr>
      <w:rFonts w:ascii="Times New Roman" w:hAnsi="Times New Roman" w:cs="David"/>
      <w:b/>
      <w:bCs/>
      <w:noProof/>
      <w:lang w:eastAsia="he-IL"/>
    </w:rPr>
  </w:style>
  <w:style w:type="paragraph" w:styleId="af1">
    <w:name w:val="Revision"/>
    <w:hidden/>
    <w:uiPriority w:val="99"/>
    <w:semiHidden/>
    <w:rsid w:val="00A43EE6"/>
    <w:rPr>
      <w:rFonts w:ascii="Times New Roman" w:hAnsi="Times New Roman" w:cs="David"/>
      <w:noProof/>
      <w:sz w:val="24"/>
      <w:szCs w:val="24"/>
      <w:lang w:eastAsia="he-IL"/>
    </w:rPr>
  </w:style>
  <w:style w:type="paragraph" w:styleId="af2">
    <w:name w:val="List Paragraph"/>
    <w:basedOn w:val="a0"/>
    <w:uiPriority w:val="34"/>
    <w:qFormat/>
    <w:rsid w:val="00A4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80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207">
                              <w:marLeft w:val="0"/>
                              <w:marRight w:val="45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7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7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9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23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9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95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93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35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1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מטריקס מפרסמת את תוצאות הרבעון השלישי של 2010:</vt:lpstr>
      <vt:lpstr>מטריקס מפרסמת את תוצאות הרבעון השלישי של 2010:</vt:lpstr>
    </vt:vector>
  </TitlesOfParts>
  <Company>Matrix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מטריקס מפרסמת את תוצאות הרבעון השלישי של 2010:</dc:title>
  <dc:creator>Hagit Fourman</dc:creator>
  <cp:lastModifiedBy>SCOOPER</cp:lastModifiedBy>
  <cp:revision>2</cp:revision>
  <cp:lastPrinted>2014-11-09T11:54:00Z</cp:lastPrinted>
  <dcterms:created xsi:type="dcterms:W3CDTF">2014-11-12T08:24:00Z</dcterms:created>
  <dcterms:modified xsi:type="dcterms:W3CDTF">2014-11-12T08:24:00Z</dcterms:modified>
</cp:coreProperties>
</file>