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4C6" w:rsidRPr="00C264C6" w:rsidRDefault="00C264C6" w:rsidP="00C264C6">
      <w:pPr>
        <w:spacing w:before="100" w:beforeAutospacing="1" w:after="100" w:afterAutospacing="1" w:line="240" w:lineRule="auto"/>
        <w:jc w:val="center"/>
        <w:rPr>
          <w:rFonts w:eastAsia="Calibri" w:cstheme="minorHAnsi"/>
          <w:sz w:val="72"/>
          <w:szCs w:val="72"/>
          <w:rtl/>
        </w:rPr>
      </w:pPr>
      <w:r w:rsidRPr="00C264C6">
        <w:rPr>
          <w:rFonts w:eastAsia="Calibri" w:cstheme="minorHAnsi"/>
          <w:b/>
          <w:bCs/>
          <w:color w:val="FF0000"/>
          <w:sz w:val="72"/>
          <w:szCs w:val="72"/>
        </w:rPr>
        <w:t>Me2Much</w:t>
      </w:r>
      <w:r w:rsidR="00372491">
        <w:rPr>
          <w:rFonts w:eastAsia="Calibri" w:cstheme="minorHAnsi"/>
          <w:b/>
          <w:bCs/>
          <w:color w:val="FF0000"/>
          <w:sz w:val="72"/>
          <w:szCs w:val="72"/>
        </w:rPr>
        <w:t xml:space="preserve"> </w:t>
      </w:r>
      <w:r w:rsidR="00381FE8" w:rsidRPr="00381FE8">
        <w:rPr>
          <w:rFonts w:eastAsia="Calibri" w:cstheme="minorHAnsi" w:hint="cs"/>
          <w:b/>
          <w:bCs/>
          <w:color w:val="FF0000"/>
          <w:sz w:val="72"/>
          <w:szCs w:val="72"/>
          <w:rtl/>
        </w:rPr>
        <w:t>#</w:t>
      </w:r>
    </w:p>
    <w:p w:rsidR="00C264C6" w:rsidRPr="00C264C6" w:rsidRDefault="00C264C6" w:rsidP="00C264C6">
      <w:pPr>
        <w:spacing w:before="100" w:beforeAutospacing="1" w:after="100" w:afterAutospacing="1" w:line="240" w:lineRule="auto"/>
        <w:jc w:val="center"/>
        <w:rPr>
          <w:rFonts w:eastAsia="Calibri" w:cstheme="minorHAnsi"/>
          <w:b/>
          <w:bCs/>
          <w:sz w:val="36"/>
          <w:szCs w:val="36"/>
          <w:rtl/>
        </w:rPr>
      </w:pPr>
      <w:r w:rsidRPr="00C264C6">
        <w:rPr>
          <w:rFonts w:eastAsia="Calibri" w:cstheme="minorHAnsi"/>
          <w:b/>
          <w:bCs/>
          <w:sz w:val="36"/>
          <w:szCs w:val="36"/>
          <w:rtl/>
        </w:rPr>
        <w:t>הכוריאוגרפיה של ההטרדה המינית</w:t>
      </w:r>
    </w:p>
    <w:p w:rsidR="00172749" w:rsidRDefault="00172749" w:rsidP="00C264C6">
      <w:pPr>
        <w:spacing w:before="100" w:beforeAutospacing="1" w:after="100" w:afterAutospacing="1" w:line="240" w:lineRule="auto"/>
        <w:jc w:val="center"/>
        <w:rPr>
          <w:rFonts w:eastAsia="Calibri" w:cstheme="minorHAnsi"/>
          <w:b/>
          <w:bCs/>
          <w:sz w:val="36"/>
          <w:szCs w:val="36"/>
          <w:rtl/>
        </w:rPr>
      </w:pPr>
      <w:r>
        <w:rPr>
          <w:rFonts w:eastAsia="Calibri" w:cstheme="minorHAnsi" w:hint="cs"/>
          <w:b/>
          <w:bCs/>
          <w:sz w:val="36"/>
          <w:szCs w:val="36"/>
          <w:rtl/>
        </w:rPr>
        <w:t xml:space="preserve">מופע בין- תחומי </w:t>
      </w:r>
    </w:p>
    <w:p w:rsidR="00C264C6" w:rsidRPr="00C264C6" w:rsidRDefault="00172749" w:rsidP="00C264C6">
      <w:pPr>
        <w:spacing w:before="100" w:beforeAutospacing="1" w:after="100" w:afterAutospacing="1" w:line="240" w:lineRule="auto"/>
        <w:jc w:val="center"/>
        <w:rPr>
          <w:rFonts w:eastAsia="Calibri" w:cstheme="minorHAnsi"/>
          <w:b/>
          <w:bCs/>
          <w:sz w:val="36"/>
          <w:szCs w:val="36"/>
          <w:rtl/>
        </w:rPr>
      </w:pPr>
      <w:r>
        <w:rPr>
          <w:rFonts w:eastAsia="Calibri" w:cstheme="minorHAnsi" w:hint="cs"/>
          <w:b/>
          <w:bCs/>
          <w:sz w:val="36"/>
          <w:szCs w:val="36"/>
          <w:rtl/>
        </w:rPr>
        <w:t xml:space="preserve">יצירה וביצוע:  </w:t>
      </w:r>
      <w:r w:rsidR="00C264C6" w:rsidRPr="00C264C6">
        <w:rPr>
          <w:rFonts w:eastAsia="Calibri" w:cstheme="minorHAnsi"/>
          <w:b/>
          <w:bCs/>
          <w:sz w:val="36"/>
          <w:szCs w:val="36"/>
          <w:rtl/>
        </w:rPr>
        <w:t>אריאל ברונז</w:t>
      </w:r>
    </w:p>
    <w:p w:rsidR="00C264C6" w:rsidRPr="00C264C6" w:rsidRDefault="003714C8" w:rsidP="003714C8">
      <w:pPr>
        <w:spacing w:before="100" w:beforeAutospacing="1" w:after="100" w:afterAutospacing="1" w:line="240" w:lineRule="auto"/>
        <w:jc w:val="center"/>
        <w:rPr>
          <w:rFonts w:eastAsia="Calibri" w:cstheme="minorHAnsi"/>
          <w:b/>
          <w:bCs/>
          <w:sz w:val="36"/>
          <w:szCs w:val="36"/>
          <w:rtl/>
        </w:rPr>
      </w:pPr>
      <w:r>
        <w:rPr>
          <w:rFonts w:eastAsia="Calibri" w:cstheme="minorHAnsi" w:hint="cs"/>
          <w:b/>
          <w:bCs/>
          <w:sz w:val="36"/>
          <w:szCs w:val="36"/>
          <w:rtl/>
        </w:rPr>
        <w:t>30</w:t>
      </w:r>
      <w:r w:rsidR="00C264C6" w:rsidRPr="00C264C6">
        <w:rPr>
          <w:rFonts w:eastAsia="Calibri" w:cstheme="minorHAnsi"/>
          <w:b/>
          <w:bCs/>
          <w:sz w:val="36"/>
          <w:szCs w:val="36"/>
          <w:rtl/>
        </w:rPr>
        <w:t xml:space="preserve"> </w:t>
      </w:r>
      <w:r>
        <w:rPr>
          <w:rFonts w:eastAsia="Calibri" w:cstheme="minorHAnsi" w:hint="cs"/>
          <w:b/>
          <w:bCs/>
          <w:sz w:val="36"/>
          <w:szCs w:val="36"/>
          <w:rtl/>
        </w:rPr>
        <w:t>במאי</w:t>
      </w:r>
      <w:r w:rsidR="00C264C6" w:rsidRPr="00C264C6">
        <w:rPr>
          <w:rFonts w:eastAsia="Calibri" w:cstheme="minorHAnsi"/>
          <w:b/>
          <w:bCs/>
          <w:sz w:val="36"/>
          <w:szCs w:val="36"/>
          <w:rtl/>
        </w:rPr>
        <w:t xml:space="preserve"> בתיאטרון קליפה בתל אביב</w:t>
      </w:r>
    </w:p>
    <w:p w:rsidR="00C264C6" w:rsidRPr="00C264C6" w:rsidRDefault="00381FE8" w:rsidP="00C264C6">
      <w:pPr>
        <w:spacing w:before="100" w:beforeAutospacing="1" w:after="100" w:afterAutospacing="1" w:line="240" w:lineRule="auto"/>
        <w:rPr>
          <w:rFonts w:eastAsia="Calibri" w:cstheme="minorHAnsi"/>
          <w:sz w:val="28"/>
          <w:szCs w:val="28"/>
          <w:rtl/>
        </w:rPr>
      </w:pPr>
      <w:r>
        <w:rPr>
          <w:rFonts w:eastAsia="Calibri" w:cstheme="minorHAnsi"/>
          <w:color w:val="000000"/>
          <w:sz w:val="28"/>
          <w:szCs w:val="28"/>
        </w:rPr>
        <w:t>#</w:t>
      </w:r>
      <w:r w:rsidR="00C264C6" w:rsidRPr="00C264C6">
        <w:rPr>
          <w:rFonts w:eastAsia="Calibri" w:cstheme="minorHAnsi"/>
          <w:color w:val="000000"/>
          <w:sz w:val="28"/>
          <w:szCs w:val="28"/>
        </w:rPr>
        <w:t>ME2MUCH</w:t>
      </w:r>
      <w:r w:rsidR="00C264C6" w:rsidRPr="00C264C6">
        <w:rPr>
          <w:rFonts w:eastAsia="Calibri" w:cstheme="minorHAnsi"/>
          <w:color w:val="000000"/>
          <w:sz w:val="28"/>
          <w:szCs w:val="28"/>
          <w:rtl/>
        </w:rPr>
        <w:t xml:space="preserve"> הוא מופע בין-תחומי (תיאטרון-מחול-פרפורמנס-מוזיקה) </w:t>
      </w:r>
      <w:r w:rsidR="009C2B77">
        <w:rPr>
          <w:rFonts w:eastAsia="Calibri" w:cstheme="minorHAnsi" w:hint="cs"/>
          <w:color w:val="000000"/>
          <w:sz w:val="28"/>
          <w:szCs w:val="28"/>
          <w:rtl/>
        </w:rPr>
        <w:t xml:space="preserve">המדמה </w:t>
      </w:r>
      <w:proofErr w:type="spellStart"/>
      <w:r w:rsidR="009C2B77">
        <w:rPr>
          <w:rFonts w:eastAsia="Calibri" w:cstheme="minorHAnsi" w:hint="cs"/>
          <w:color w:val="000000"/>
          <w:sz w:val="28"/>
          <w:szCs w:val="28"/>
          <w:rtl/>
        </w:rPr>
        <w:t>סשן</w:t>
      </w:r>
      <w:proofErr w:type="spellEnd"/>
      <w:r w:rsidR="009C2B77">
        <w:rPr>
          <w:rFonts w:eastAsia="Calibri" w:cstheme="minorHAnsi" w:hint="cs"/>
          <w:color w:val="000000"/>
          <w:sz w:val="28"/>
          <w:szCs w:val="28"/>
          <w:rtl/>
        </w:rPr>
        <w:t xml:space="preserve"> </w:t>
      </w:r>
      <w:r w:rsidR="00B35ED7">
        <w:rPr>
          <w:rFonts w:eastAsia="Calibri" w:cstheme="minorHAnsi" w:hint="cs"/>
          <w:color w:val="000000"/>
          <w:sz w:val="28"/>
          <w:szCs w:val="28"/>
          <w:rtl/>
        </w:rPr>
        <w:t xml:space="preserve">קבוצתי </w:t>
      </w:r>
      <w:r w:rsidR="00C264C6" w:rsidRPr="00C264C6">
        <w:rPr>
          <w:rFonts w:eastAsia="Calibri" w:cstheme="minorHAnsi"/>
          <w:color w:val="000000"/>
          <w:sz w:val="28"/>
          <w:szCs w:val="28"/>
          <w:rtl/>
        </w:rPr>
        <w:t>לטיפול בהטרדות מיניות</w:t>
      </w:r>
      <w:r w:rsidR="00B35ED7">
        <w:rPr>
          <w:rFonts w:eastAsia="Calibri" w:cstheme="minorHAnsi" w:hint="cs"/>
          <w:color w:val="000000"/>
          <w:sz w:val="28"/>
          <w:szCs w:val="28"/>
          <w:rtl/>
        </w:rPr>
        <w:t xml:space="preserve"> ו</w:t>
      </w:r>
      <w:r w:rsidR="00C264C6" w:rsidRPr="00C264C6">
        <w:rPr>
          <w:rFonts w:eastAsia="Calibri" w:cstheme="minorHAnsi"/>
          <w:color w:val="000000"/>
          <w:sz w:val="28"/>
          <w:szCs w:val="28"/>
          <w:rtl/>
        </w:rPr>
        <w:t>מהווה קריאת תיגר אומנותית על הקונצנזוס סביב תופעת ה-</w:t>
      </w:r>
      <w:proofErr w:type="spellStart"/>
      <w:r w:rsidR="00C264C6" w:rsidRPr="00C264C6">
        <w:rPr>
          <w:rFonts w:eastAsia="Calibri" w:cstheme="minorHAnsi"/>
          <w:color w:val="000000"/>
          <w:sz w:val="28"/>
          <w:szCs w:val="28"/>
        </w:rPr>
        <w:t>MeToo</w:t>
      </w:r>
      <w:proofErr w:type="spellEnd"/>
      <w:r w:rsidR="00C264C6" w:rsidRPr="00C264C6">
        <w:rPr>
          <w:rFonts w:eastAsia="Calibri" w:cstheme="minorHAnsi"/>
          <w:color w:val="000000"/>
          <w:sz w:val="28"/>
          <w:szCs w:val="28"/>
          <w:rtl/>
        </w:rPr>
        <w:t xml:space="preserve">#. בשיטות אבסורדיות, המעוררות צחוק אך גם מחלוקת, המופע מעמיד בסימן שאלה את המוסכמות המקובלות לגבי הטרדה מינית, וחוקר את השטח האפור שמאחורי התווית המוכרת, בחיפוש אחר תובנות חדשות לגבי אלימות, מיניות, ומגע. כך, למשל, מאחורי ההפרדה המקודשת שבין מתעלל לקורבן, מתגלה </w:t>
      </w:r>
      <w:proofErr w:type="spellStart"/>
      <w:r w:rsidR="00C264C6" w:rsidRPr="00C264C6">
        <w:rPr>
          <w:rFonts w:eastAsia="Calibri" w:cstheme="minorHAnsi"/>
          <w:color w:val="000000"/>
          <w:sz w:val="28"/>
          <w:szCs w:val="28"/>
          <w:rtl/>
        </w:rPr>
        <w:t>ההתקרבנות</w:t>
      </w:r>
      <w:proofErr w:type="spellEnd"/>
      <w:r w:rsidR="00C264C6" w:rsidRPr="00C264C6">
        <w:rPr>
          <w:rFonts w:eastAsia="Calibri" w:cstheme="minorHAnsi"/>
          <w:color w:val="000000"/>
          <w:sz w:val="28"/>
          <w:szCs w:val="28"/>
          <w:rtl/>
        </w:rPr>
        <w:t xml:space="preserve"> עצמה כאמצעי כוחני. באמצעות סדרת הפעלות, הדמיות, ומשחקים, המופע חו</w:t>
      </w:r>
      <w:r w:rsidR="00B35ED7">
        <w:rPr>
          <w:rFonts w:eastAsia="Calibri" w:cstheme="minorHAnsi" w:hint="cs"/>
          <w:color w:val="000000"/>
          <w:sz w:val="28"/>
          <w:szCs w:val="28"/>
          <w:rtl/>
        </w:rPr>
        <w:t>שף</w:t>
      </w:r>
      <w:r w:rsidR="00C264C6" w:rsidRPr="00C264C6">
        <w:rPr>
          <w:rFonts w:eastAsia="Calibri" w:cstheme="minorHAnsi"/>
          <w:color w:val="000000"/>
          <w:sz w:val="28"/>
          <w:szCs w:val="28"/>
          <w:rtl/>
        </w:rPr>
        <w:t xml:space="preserve"> את מבושי ההטרדה המינית, ונוגע בדרכי הפעולה והמימוש שלה. בכל מופע מתארח קורבן אחר של אלימות מינית, שמשחזר יחד עם היוצר את התקיפה שעבר באופן מעשי. ברונז חוקר את קהלו תוך ריקוד סולו מודרני בעירום, כשמבושיו מכוסים בפרוטזה אנושית ("יד המקרה"), ובכך מבקש לחשוף, תוך הומור, את טבעו של המגע ולחברת אותו מחדש, תוך יצירת מרחב </w:t>
      </w:r>
      <w:r w:rsidR="00372491">
        <w:rPr>
          <w:rFonts w:eastAsia="Calibri" w:cstheme="minorHAnsi" w:hint="cs"/>
          <w:color w:val="000000"/>
          <w:sz w:val="28"/>
          <w:szCs w:val="28"/>
          <w:rtl/>
        </w:rPr>
        <w:t xml:space="preserve">בטוח לספק. </w:t>
      </w:r>
    </w:p>
    <w:p w:rsidR="00A461C9" w:rsidRDefault="00C264C6" w:rsidP="00F86141">
      <w:pPr>
        <w:spacing w:before="100" w:beforeAutospacing="1" w:after="100" w:afterAutospacing="1" w:line="240" w:lineRule="auto"/>
        <w:rPr>
          <w:rFonts w:eastAsia="Calibri" w:cstheme="minorHAnsi"/>
          <w:sz w:val="28"/>
          <w:szCs w:val="28"/>
          <w:rtl/>
        </w:rPr>
      </w:pPr>
      <w:r w:rsidRPr="00C264C6">
        <w:rPr>
          <w:rFonts w:eastAsia="Calibri" w:cstheme="minorHAnsi"/>
          <w:color w:val="000000"/>
          <w:sz w:val="28"/>
          <w:szCs w:val="28"/>
          <w:rtl/>
        </w:rPr>
        <w:t>המופע מתקיים בעירום מלא ומיועד לגילאי 18 ומעלה.</w:t>
      </w:r>
    </w:p>
    <w:p w:rsidR="001704E2" w:rsidRPr="00C264C6" w:rsidRDefault="001704E2" w:rsidP="00F86141">
      <w:pPr>
        <w:spacing w:before="100" w:beforeAutospacing="1" w:after="100" w:afterAutospacing="1" w:line="240" w:lineRule="auto"/>
        <w:rPr>
          <w:rFonts w:eastAsia="Calibri" w:cstheme="minorHAnsi"/>
          <w:sz w:val="28"/>
          <w:szCs w:val="28"/>
          <w:rtl/>
        </w:rPr>
      </w:pPr>
      <w:r>
        <w:rPr>
          <w:rFonts w:eastAsia="Calibri" w:cs="Calibri" w:hint="cs"/>
          <w:sz w:val="28"/>
          <w:szCs w:val="28"/>
          <w:rtl/>
        </w:rPr>
        <w:t>***</w:t>
      </w:r>
      <w:r w:rsidRPr="001704E2">
        <w:rPr>
          <w:rFonts w:eastAsia="Calibri" w:cs="Calibri"/>
          <w:sz w:val="28"/>
          <w:szCs w:val="28"/>
          <w:rtl/>
        </w:rPr>
        <w:t>כניסה חינם לנפגעות ונפגעי  אלימות מינית (בהרשמה מראש)</w:t>
      </w:r>
    </w:p>
    <w:p w:rsidR="00C264C6" w:rsidRPr="00C264C6" w:rsidRDefault="00C264C6" w:rsidP="00C264C6">
      <w:pPr>
        <w:spacing w:before="100" w:beforeAutospacing="1" w:after="100" w:afterAutospacing="1" w:line="240" w:lineRule="auto"/>
        <w:jc w:val="center"/>
        <w:rPr>
          <w:rFonts w:eastAsia="Calibri" w:cstheme="minorHAnsi"/>
          <w:sz w:val="28"/>
          <w:szCs w:val="28"/>
          <w:rtl/>
        </w:rPr>
      </w:pPr>
      <w:r w:rsidRPr="00C264C6">
        <w:rPr>
          <w:rFonts w:eastAsia="Calibri" w:cstheme="minorHAnsi"/>
          <w:b/>
          <w:bCs/>
          <w:sz w:val="28"/>
          <w:szCs w:val="28"/>
          <w:rtl/>
        </w:rPr>
        <w:t> </w:t>
      </w:r>
      <w:r w:rsidRPr="00C264C6">
        <w:rPr>
          <w:rFonts w:eastAsia="Calibri" w:cstheme="minorHAnsi"/>
          <w:sz w:val="28"/>
          <w:szCs w:val="28"/>
          <w:rtl/>
        </w:rPr>
        <w:t xml:space="preserve">יצירה וביצוע: </w:t>
      </w:r>
      <w:r w:rsidRPr="00A461C9">
        <w:rPr>
          <w:rFonts w:eastAsia="Calibri" w:cstheme="minorHAnsi"/>
          <w:b/>
          <w:bCs/>
          <w:sz w:val="28"/>
          <w:szCs w:val="28"/>
          <w:rtl/>
        </w:rPr>
        <w:t>אריאל ברונז</w:t>
      </w:r>
      <w:r w:rsidRPr="00C264C6">
        <w:rPr>
          <w:rFonts w:eastAsia="Calibri" w:cstheme="minorHAnsi"/>
          <w:sz w:val="28"/>
          <w:szCs w:val="28"/>
          <w:rtl/>
        </w:rPr>
        <w:br/>
        <w:t xml:space="preserve">אורחת: </w:t>
      </w:r>
      <w:r w:rsidRPr="00A461C9">
        <w:rPr>
          <w:rFonts w:eastAsia="Calibri" w:cstheme="minorHAnsi"/>
          <w:b/>
          <w:bCs/>
          <w:sz w:val="28"/>
          <w:szCs w:val="28"/>
          <w:rtl/>
        </w:rPr>
        <w:t>לימור אשכנזי</w:t>
      </w:r>
      <w:r w:rsidRPr="00C264C6">
        <w:rPr>
          <w:rFonts w:eastAsia="Calibri" w:cstheme="minorHAnsi"/>
          <w:sz w:val="28"/>
          <w:szCs w:val="28"/>
          <w:rtl/>
        </w:rPr>
        <w:t xml:space="preserve"> </w:t>
      </w:r>
    </w:p>
    <w:p w:rsidR="00C264C6" w:rsidRPr="00C264C6" w:rsidRDefault="00C264C6" w:rsidP="004E6FB9">
      <w:pPr>
        <w:spacing w:before="100" w:beforeAutospacing="1" w:after="100" w:afterAutospacing="1" w:line="240" w:lineRule="auto"/>
        <w:jc w:val="center"/>
        <w:rPr>
          <w:rFonts w:eastAsia="Calibri" w:cstheme="minorHAnsi"/>
          <w:sz w:val="28"/>
          <w:szCs w:val="28"/>
          <w:rtl/>
        </w:rPr>
      </w:pPr>
      <w:r w:rsidRPr="00C264C6">
        <w:rPr>
          <w:rFonts w:eastAsia="Calibri" w:cstheme="minorHAnsi"/>
          <w:b/>
          <w:bCs/>
          <w:sz w:val="28"/>
          <w:szCs w:val="28"/>
          <w:rtl/>
        </w:rPr>
        <w:t xml:space="preserve">משך המופע: </w:t>
      </w:r>
      <w:r w:rsidRPr="00C264C6">
        <w:rPr>
          <w:rFonts w:eastAsia="Calibri" w:cstheme="minorHAnsi"/>
          <w:sz w:val="28"/>
          <w:szCs w:val="28"/>
          <w:rtl/>
        </w:rPr>
        <w:t>60 דק'</w:t>
      </w:r>
      <w:r w:rsidR="004E6FB9">
        <w:rPr>
          <w:rFonts w:eastAsia="Calibri" w:cstheme="minorHAnsi" w:hint="cs"/>
          <w:sz w:val="28"/>
          <w:szCs w:val="28"/>
          <w:rtl/>
        </w:rPr>
        <w:t xml:space="preserve"> , </w:t>
      </w:r>
      <w:bookmarkStart w:id="0" w:name="_GoBack"/>
      <w:bookmarkEnd w:id="0"/>
      <w:r w:rsidRPr="00C264C6">
        <w:rPr>
          <w:rFonts w:eastAsia="Calibri" w:cstheme="minorHAnsi"/>
          <w:b/>
          <w:bCs/>
          <w:sz w:val="28"/>
          <w:szCs w:val="28"/>
          <w:rtl/>
        </w:rPr>
        <w:t>הכניסה:</w:t>
      </w:r>
      <w:r w:rsidRPr="00C264C6">
        <w:rPr>
          <w:rFonts w:eastAsia="Calibri" w:cstheme="minorHAnsi"/>
          <w:sz w:val="28"/>
          <w:szCs w:val="28"/>
          <w:rtl/>
        </w:rPr>
        <w:t xml:space="preserve"> 50 ₪ </w:t>
      </w:r>
    </w:p>
    <w:p w:rsidR="00C264C6" w:rsidRPr="00C264C6" w:rsidRDefault="00C264C6" w:rsidP="003714C8">
      <w:pPr>
        <w:spacing w:before="100" w:beforeAutospacing="1" w:after="100" w:afterAutospacing="1" w:line="240" w:lineRule="auto"/>
        <w:jc w:val="center"/>
        <w:rPr>
          <w:rFonts w:eastAsia="Calibri" w:cstheme="minorHAnsi"/>
          <w:sz w:val="28"/>
          <w:szCs w:val="28"/>
          <w:rtl/>
        </w:rPr>
      </w:pPr>
      <w:r w:rsidRPr="00C264C6">
        <w:rPr>
          <w:rFonts w:eastAsia="Calibri" w:cstheme="minorHAnsi"/>
          <w:b/>
          <w:bCs/>
          <w:sz w:val="28"/>
          <w:szCs w:val="28"/>
          <w:rtl/>
        </w:rPr>
        <w:t>מתי:</w:t>
      </w:r>
      <w:r w:rsidRPr="00C264C6">
        <w:rPr>
          <w:rFonts w:eastAsia="Calibri" w:cstheme="minorHAnsi"/>
          <w:sz w:val="28"/>
          <w:szCs w:val="28"/>
          <w:rtl/>
        </w:rPr>
        <w:t xml:space="preserve"> </w:t>
      </w:r>
      <w:r w:rsidR="003714C8">
        <w:rPr>
          <w:rFonts w:eastAsia="Calibri" w:cstheme="minorHAnsi" w:hint="cs"/>
          <w:sz w:val="28"/>
          <w:szCs w:val="28"/>
          <w:rtl/>
        </w:rPr>
        <w:t>30</w:t>
      </w:r>
      <w:r w:rsidRPr="00C264C6">
        <w:rPr>
          <w:rFonts w:eastAsia="Calibri" w:cstheme="minorHAnsi"/>
          <w:sz w:val="28"/>
          <w:szCs w:val="28"/>
          <w:rtl/>
        </w:rPr>
        <w:t>.</w:t>
      </w:r>
      <w:r w:rsidR="003714C8">
        <w:rPr>
          <w:rFonts w:eastAsia="Calibri" w:cstheme="minorHAnsi" w:hint="cs"/>
          <w:sz w:val="28"/>
          <w:szCs w:val="28"/>
          <w:rtl/>
        </w:rPr>
        <w:t>5</w:t>
      </w:r>
      <w:r w:rsidRPr="00C264C6">
        <w:rPr>
          <w:rFonts w:eastAsia="Calibri" w:cstheme="minorHAnsi"/>
          <w:sz w:val="28"/>
          <w:szCs w:val="28"/>
          <w:rtl/>
        </w:rPr>
        <w:t>.19 יום חמישי ב- 20:30</w:t>
      </w:r>
    </w:p>
    <w:p w:rsidR="00C264C6" w:rsidRPr="00C264C6" w:rsidRDefault="00C264C6" w:rsidP="00C264C6">
      <w:pPr>
        <w:spacing w:before="100" w:beforeAutospacing="1" w:after="100" w:afterAutospacing="1" w:line="240" w:lineRule="auto"/>
        <w:jc w:val="center"/>
        <w:rPr>
          <w:rFonts w:eastAsia="Calibri" w:cstheme="minorHAnsi"/>
          <w:sz w:val="28"/>
          <w:szCs w:val="28"/>
          <w:rtl/>
        </w:rPr>
      </w:pPr>
      <w:r w:rsidRPr="00C264C6">
        <w:rPr>
          <w:rFonts w:eastAsia="Calibri" w:cstheme="minorHAnsi"/>
          <w:b/>
          <w:bCs/>
          <w:sz w:val="28"/>
          <w:szCs w:val="28"/>
          <w:rtl/>
        </w:rPr>
        <w:t>איפה:</w:t>
      </w:r>
      <w:r w:rsidRPr="00C264C6">
        <w:rPr>
          <w:rFonts w:eastAsia="Calibri" w:cstheme="minorHAnsi"/>
          <w:sz w:val="28"/>
          <w:szCs w:val="28"/>
          <w:rtl/>
        </w:rPr>
        <w:t xml:space="preserve"> תיאטרון קליפה, </w:t>
      </w:r>
      <w:r w:rsidRPr="00B808A5">
        <w:rPr>
          <w:rFonts w:eastAsia="Calibri" w:cstheme="minorHAnsi"/>
          <w:b/>
          <w:bCs/>
          <w:sz w:val="28"/>
          <w:szCs w:val="28"/>
          <w:rtl/>
        </w:rPr>
        <w:t xml:space="preserve">רח' </w:t>
      </w:r>
      <w:r w:rsidR="00C43FBF" w:rsidRPr="00B808A5">
        <w:rPr>
          <w:rFonts w:eastAsia="Calibri" w:cstheme="minorHAnsi" w:hint="cs"/>
          <w:b/>
          <w:bCs/>
          <w:sz w:val="28"/>
          <w:szCs w:val="28"/>
          <w:rtl/>
        </w:rPr>
        <w:t>הרב קוק 37</w:t>
      </w:r>
      <w:r w:rsidR="005A744E">
        <w:rPr>
          <w:rFonts w:eastAsia="Calibri" w:cstheme="minorHAnsi" w:hint="cs"/>
          <w:b/>
          <w:bCs/>
          <w:sz w:val="28"/>
          <w:szCs w:val="28"/>
          <w:rtl/>
        </w:rPr>
        <w:t>, כרם התימנים</w:t>
      </w:r>
      <w:r w:rsidRPr="00B808A5">
        <w:rPr>
          <w:rFonts w:eastAsia="Calibri" w:cstheme="minorHAnsi"/>
          <w:b/>
          <w:bCs/>
          <w:sz w:val="28"/>
          <w:szCs w:val="28"/>
          <w:rtl/>
        </w:rPr>
        <w:t xml:space="preserve"> תל אביב</w:t>
      </w:r>
    </w:p>
    <w:p w:rsidR="00C264C6" w:rsidRPr="00C264C6" w:rsidRDefault="00C264C6" w:rsidP="00C264C6">
      <w:pPr>
        <w:spacing w:before="100" w:beforeAutospacing="1" w:after="100" w:afterAutospacing="1" w:line="276" w:lineRule="auto"/>
        <w:jc w:val="center"/>
        <w:rPr>
          <w:rFonts w:eastAsia="Calibri" w:cstheme="minorHAnsi"/>
          <w:sz w:val="28"/>
          <w:szCs w:val="28"/>
          <w:rtl/>
        </w:rPr>
      </w:pPr>
      <w:r w:rsidRPr="00C264C6">
        <w:rPr>
          <w:rFonts w:eastAsia="Calibri" w:cstheme="minorHAnsi"/>
          <w:b/>
          <w:bCs/>
          <w:sz w:val="28"/>
          <w:szCs w:val="28"/>
          <w:rtl/>
        </w:rPr>
        <w:t xml:space="preserve">להזמנת כרטיסים: באתר </w:t>
      </w:r>
      <w:hyperlink r:id="rId4" w:tgtFrame="_blank" w:history="1">
        <w:r w:rsidRPr="00A461C9">
          <w:rPr>
            <w:rFonts w:eastAsia="Calibri" w:cstheme="minorHAnsi"/>
            <w:b/>
            <w:bCs/>
            <w:color w:val="0000FF"/>
            <w:sz w:val="28"/>
            <w:szCs w:val="28"/>
            <w:u w:val="single"/>
          </w:rPr>
          <w:t>www.clipa.co.il</w:t>
        </w:r>
      </w:hyperlink>
      <w:r w:rsidRPr="00C264C6">
        <w:rPr>
          <w:rFonts w:eastAsia="Calibri" w:cstheme="minorHAnsi"/>
          <w:b/>
          <w:bCs/>
          <w:sz w:val="28"/>
          <w:szCs w:val="28"/>
          <w:rtl/>
        </w:rPr>
        <w:t xml:space="preserve"> או בטלפון 03-6399090</w:t>
      </w:r>
    </w:p>
    <w:p w:rsidR="00C664D3" w:rsidRDefault="00C264C6" w:rsidP="00DE3C57">
      <w:pPr>
        <w:spacing w:before="100" w:beforeAutospacing="1" w:after="100" w:afterAutospacing="1" w:line="240" w:lineRule="auto"/>
        <w:jc w:val="center"/>
      </w:pPr>
      <w:r w:rsidRPr="00C264C6">
        <w:rPr>
          <w:rFonts w:eastAsia="Calibri" w:cstheme="minorHAnsi"/>
          <w:sz w:val="24"/>
          <w:szCs w:val="24"/>
          <w:rtl/>
        </w:rPr>
        <w:t>מספר המקומות מוגבל</w:t>
      </w:r>
    </w:p>
    <w:sectPr w:rsidR="00C664D3" w:rsidSect="00EC7E8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4C6"/>
    <w:rsid w:val="001704E2"/>
    <w:rsid w:val="00172749"/>
    <w:rsid w:val="003714C8"/>
    <w:rsid w:val="00372491"/>
    <w:rsid w:val="00377148"/>
    <w:rsid w:val="00381FE8"/>
    <w:rsid w:val="004E6FB9"/>
    <w:rsid w:val="005A744E"/>
    <w:rsid w:val="008D257B"/>
    <w:rsid w:val="008F2B6C"/>
    <w:rsid w:val="009C2B77"/>
    <w:rsid w:val="00A461C9"/>
    <w:rsid w:val="00B35ED7"/>
    <w:rsid w:val="00B72EFC"/>
    <w:rsid w:val="00B808A5"/>
    <w:rsid w:val="00C264C6"/>
    <w:rsid w:val="00C43FBF"/>
    <w:rsid w:val="00C664D3"/>
    <w:rsid w:val="00DE3C57"/>
    <w:rsid w:val="00EC7E80"/>
    <w:rsid w:val="00F333F4"/>
    <w:rsid w:val="00F861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66778-24CD-4422-B686-D4396BDB0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19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lipa.co.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224</Words>
  <Characters>1120</Characters>
  <Application>Microsoft Office Word</Application>
  <DocSecurity>0</DocSecurity>
  <Lines>9</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karnitbason@gmail.com</dc:creator>
  <cp:keywords/>
  <dc:description/>
  <cp:lastModifiedBy>BAREKET</cp:lastModifiedBy>
  <cp:revision>10</cp:revision>
  <dcterms:created xsi:type="dcterms:W3CDTF">2019-04-15T10:02:00Z</dcterms:created>
  <dcterms:modified xsi:type="dcterms:W3CDTF">2019-05-16T09:33:00Z</dcterms:modified>
</cp:coreProperties>
</file>