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8F" w:rsidRPr="00F3294E" w:rsidRDefault="00917B8F" w:rsidP="002F7F0D">
      <w:pPr>
        <w:bidi/>
        <w:spacing w:line="360" w:lineRule="auto"/>
        <w:jc w:val="center"/>
        <w:rPr>
          <w:b/>
          <w:bCs/>
          <w:sz w:val="40"/>
          <w:szCs w:val="40"/>
          <w:rtl/>
        </w:rPr>
      </w:pPr>
      <w:r w:rsidRPr="00F3294E">
        <w:rPr>
          <w:rFonts w:hint="cs"/>
          <w:b/>
          <w:bCs/>
          <w:sz w:val="40"/>
          <w:szCs w:val="40"/>
          <w:rtl/>
        </w:rPr>
        <w:t>6</w:t>
      </w:r>
      <w:r w:rsidR="008C0710">
        <w:rPr>
          <w:rFonts w:hint="cs"/>
          <w:b/>
          <w:bCs/>
          <w:sz w:val="40"/>
          <w:szCs w:val="40"/>
          <w:rtl/>
        </w:rPr>
        <w:t>3</w:t>
      </w:r>
      <w:r w:rsidRPr="00F3294E">
        <w:rPr>
          <w:rFonts w:hint="cs"/>
          <w:b/>
          <w:bCs/>
          <w:sz w:val="40"/>
          <w:szCs w:val="40"/>
          <w:rtl/>
        </w:rPr>
        <w:t xml:space="preserve">% מהציבור רוצה </w:t>
      </w:r>
      <w:r w:rsidR="008C0710">
        <w:rPr>
          <w:rFonts w:hint="cs"/>
          <w:b/>
          <w:bCs/>
          <w:sz w:val="40"/>
          <w:szCs w:val="40"/>
          <w:rtl/>
        </w:rPr>
        <w:t>ממשלת אחדות אזרחית</w:t>
      </w:r>
      <w:r w:rsidR="007434EE">
        <w:rPr>
          <w:rFonts w:hint="cs"/>
          <w:b/>
          <w:bCs/>
          <w:sz w:val="40"/>
          <w:szCs w:val="40"/>
          <w:rtl/>
        </w:rPr>
        <w:t xml:space="preserve">, </w:t>
      </w:r>
      <w:r w:rsidR="002F7F0D">
        <w:rPr>
          <w:rFonts w:hint="cs"/>
          <w:b/>
          <w:bCs/>
          <w:sz w:val="40"/>
          <w:szCs w:val="40"/>
          <w:rtl/>
        </w:rPr>
        <w:t>שלא תהיה תלויה ולא תיכנע ל</w:t>
      </w:r>
      <w:r w:rsidR="007434EE">
        <w:rPr>
          <w:rFonts w:hint="cs"/>
          <w:b/>
          <w:bCs/>
          <w:sz w:val="40"/>
          <w:szCs w:val="40"/>
          <w:rtl/>
        </w:rPr>
        <w:t>דרישות ה</w:t>
      </w:r>
      <w:r w:rsidR="008C0710">
        <w:rPr>
          <w:rFonts w:hint="cs"/>
          <w:b/>
          <w:bCs/>
          <w:sz w:val="40"/>
          <w:szCs w:val="40"/>
          <w:rtl/>
        </w:rPr>
        <w:t>מפלגות ה</w:t>
      </w:r>
      <w:r w:rsidR="000A34EF">
        <w:rPr>
          <w:rFonts w:hint="cs"/>
          <w:b/>
          <w:bCs/>
          <w:sz w:val="40"/>
          <w:szCs w:val="40"/>
          <w:rtl/>
        </w:rPr>
        <w:t>דתיות</w:t>
      </w:r>
    </w:p>
    <w:p w:rsidR="00917B8F" w:rsidRPr="00D73332" w:rsidRDefault="00E92C10" w:rsidP="00D73332">
      <w:pPr>
        <w:bidi/>
        <w:spacing w:line="360" w:lineRule="auto"/>
        <w:jc w:val="center"/>
        <w:rPr>
          <w:sz w:val="24"/>
          <w:szCs w:val="24"/>
          <w:rtl/>
        </w:rPr>
      </w:pPr>
      <w:r>
        <w:rPr>
          <w:rFonts w:hint="cs"/>
          <w:b/>
          <w:bCs/>
          <w:sz w:val="24"/>
          <w:szCs w:val="24"/>
          <w:rtl/>
        </w:rPr>
        <w:t xml:space="preserve">פרשנים משמיעים הערכות שונות על הרכב הקואליציה הצפוי </w:t>
      </w:r>
      <w:r w:rsidR="002F7F0D">
        <w:rPr>
          <w:rFonts w:hint="cs"/>
          <w:b/>
          <w:bCs/>
          <w:sz w:val="24"/>
          <w:szCs w:val="24"/>
          <w:rtl/>
        </w:rPr>
        <w:t xml:space="preserve">והפשרות שידרשו כדי לרבע את העיגול ולהביא יחדיו את הליכוד, כחול לבן המפלגות הדתיות וישראל ביתנו, אך עמדתו של רוב הציבור בנושא זה ברורה: </w:t>
      </w:r>
      <w:r w:rsidR="000A34EF">
        <w:rPr>
          <w:rFonts w:hint="cs"/>
          <w:b/>
          <w:bCs/>
          <w:sz w:val="24"/>
          <w:szCs w:val="24"/>
          <w:rtl/>
        </w:rPr>
        <w:t xml:space="preserve">63% מהציבור </w:t>
      </w:r>
      <w:r w:rsidR="002F7F0D">
        <w:rPr>
          <w:rFonts w:hint="cs"/>
          <w:b/>
          <w:bCs/>
          <w:sz w:val="24"/>
          <w:szCs w:val="24"/>
          <w:rtl/>
        </w:rPr>
        <w:t xml:space="preserve">היהודי הבוגר </w:t>
      </w:r>
      <w:r w:rsidR="000A34EF">
        <w:rPr>
          <w:rFonts w:hint="cs"/>
          <w:b/>
          <w:bCs/>
          <w:sz w:val="24"/>
          <w:szCs w:val="24"/>
          <w:rtl/>
        </w:rPr>
        <w:t xml:space="preserve">רוצה בממשלת אחדות אזרחית </w:t>
      </w:r>
      <w:r w:rsidR="002F7F0D">
        <w:rPr>
          <w:rFonts w:hint="cs"/>
          <w:b/>
          <w:bCs/>
          <w:sz w:val="24"/>
          <w:szCs w:val="24"/>
          <w:rtl/>
        </w:rPr>
        <w:t xml:space="preserve">שתקדם חופש דת ושוויון בנטל, ללא תלות </w:t>
      </w:r>
      <w:r w:rsidR="000A34EF">
        <w:rPr>
          <w:rFonts w:hint="cs"/>
          <w:b/>
          <w:bCs/>
          <w:sz w:val="24"/>
          <w:szCs w:val="24"/>
          <w:rtl/>
        </w:rPr>
        <w:t>במפלגות הדתיות ו</w:t>
      </w:r>
      <w:r w:rsidR="002F7F0D">
        <w:rPr>
          <w:rFonts w:hint="cs"/>
          <w:b/>
          <w:bCs/>
          <w:sz w:val="24"/>
          <w:szCs w:val="24"/>
          <w:rtl/>
        </w:rPr>
        <w:t>ל</w:t>
      </w:r>
      <w:r w:rsidR="000A34EF">
        <w:rPr>
          <w:rFonts w:hint="cs"/>
          <w:b/>
          <w:bCs/>
          <w:sz w:val="24"/>
          <w:szCs w:val="24"/>
          <w:rtl/>
        </w:rPr>
        <w:t xml:space="preserve">לא </w:t>
      </w:r>
      <w:r w:rsidR="002F7F0D">
        <w:rPr>
          <w:rFonts w:hint="cs"/>
          <w:b/>
          <w:bCs/>
          <w:sz w:val="24"/>
          <w:szCs w:val="24"/>
          <w:rtl/>
        </w:rPr>
        <w:t xml:space="preserve">כניעה </w:t>
      </w:r>
      <w:r w:rsidR="000A34EF">
        <w:rPr>
          <w:rFonts w:hint="cs"/>
          <w:b/>
          <w:bCs/>
          <w:sz w:val="24"/>
          <w:szCs w:val="24"/>
          <w:rtl/>
        </w:rPr>
        <w:t>לדרישותיהן בנושאי דת. לעמדה זו שותפים 96% ממצביעי כחול לבן, 92% ממצביעי ישראל ביתנו ו</w:t>
      </w:r>
      <w:r w:rsidR="002F7F0D">
        <w:rPr>
          <w:rFonts w:hint="cs"/>
          <w:b/>
          <w:bCs/>
          <w:sz w:val="24"/>
          <w:szCs w:val="24"/>
          <w:rtl/>
        </w:rPr>
        <w:t xml:space="preserve">גם </w:t>
      </w:r>
      <w:r w:rsidR="000A34EF">
        <w:rPr>
          <w:rFonts w:hint="cs"/>
          <w:b/>
          <w:bCs/>
          <w:sz w:val="24"/>
          <w:szCs w:val="24"/>
          <w:rtl/>
        </w:rPr>
        <w:t>44% ממצביעי הליכוד. רוב החילונים [89%]</w:t>
      </w:r>
      <w:r w:rsidR="002F7F0D">
        <w:rPr>
          <w:rFonts w:hint="cs"/>
          <w:b/>
          <w:bCs/>
          <w:sz w:val="24"/>
          <w:szCs w:val="24"/>
          <w:rtl/>
        </w:rPr>
        <w:t xml:space="preserve"> והמסורתיים</w:t>
      </w:r>
      <w:r w:rsidR="000A34EF">
        <w:rPr>
          <w:rFonts w:hint="cs"/>
          <w:b/>
          <w:bCs/>
          <w:sz w:val="24"/>
          <w:szCs w:val="24"/>
          <w:rtl/>
        </w:rPr>
        <w:t xml:space="preserve"> תומכים ב</w:t>
      </w:r>
      <w:r w:rsidR="002F7F0D">
        <w:rPr>
          <w:rFonts w:hint="cs"/>
          <w:b/>
          <w:bCs/>
          <w:sz w:val="24"/>
          <w:szCs w:val="24"/>
          <w:rtl/>
        </w:rPr>
        <w:t xml:space="preserve">כך. </w:t>
      </w:r>
      <w:r w:rsidR="007D4DE8">
        <w:rPr>
          <w:rFonts w:hint="cs"/>
          <w:b/>
          <w:bCs/>
          <w:sz w:val="24"/>
          <w:szCs w:val="24"/>
          <w:rtl/>
        </w:rPr>
        <w:t xml:space="preserve">מנכ"ל </w:t>
      </w:r>
      <w:proofErr w:type="spellStart"/>
      <w:r w:rsidR="007D4DE8">
        <w:rPr>
          <w:rFonts w:hint="cs"/>
          <w:b/>
          <w:bCs/>
          <w:sz w:val="24"/>
          <w:szCs w:val="24"/>
          <w:rtl/>
        </w:rPr>
        <w:t>חדו"ש</w:t>
      </w:r>
      <w:proofErr w:type="spellEnd"/>
      <w:r w:rsidR="007D4DE8">
        <w:rPr>
          <w:rFonts w:hint="cs"/>
          <w:b/>
          <w:bCs/>
          <w:sz w:val="24"/>
          <w:szCs w:val="24"/>
          <w:rtl/>
        </w:rPr>
        <w:t xml:space="preserve"> הרב רגב: </w:t>
      </w:r>
      <w:r w:rsidR="000B0655">
        <w:rPr>
          <w:rFonts w:hint="cs"/>
          <w:b/>
          <w:bCs/>
          <w:sz w:val="24"/>
          <w:szCs w:val="24"/>
          <w:rtl/>
        </w:rPr>
        <w:t>"הציבור מצפה שנציגיו יכבדו את רצונ</w:t>
      </w:r>
      <w:r w:rsidR="008557A8">
        <w:rPr>
          <w:rFonts w:hint="cs"/>
          <w:b/>
          <w:bCs/>
          <w:sz w:val="24"/>
          <w:szCs w:val="24"/>
          <w:rtl/>
        </w:rPr>
        <w:t>ו וישחררו את מדינת ישראל מן הכפייה</w:t>
      </w:r>
      <w:r w:rsidR="000B0655">
        <w:rPr>
          <w:rFonts w:hint="cs"/>
          <w:b/>
          <w:bCs/>
          <w:sz w:val="24"/>
          <w:szCs w:val="24"/>
          <w:rtl/>
        </w:rPr>
        <w:t xml:space="preserve"> הדתית והסחטנות של המפלגות החרדיות. </w:t>
      </w:r>
      <w:r w:rsidR="008557A8">
        <w:rPr>
          <w:rFonts w:hint="cs"/>
          <w:b/>
          <w:bCs/>
          <w:sz w:val="24"/>
          <w:szCs w:val="24"/>
          <w:rtl/>
        </w:rPr>
        <w:t xml:space="preserve">ישראל קרובה לכך </w:t>
      </w:r>
      <w:r w:rsidR="000B0655">
        <w:rPr>
          <w:rFonts w:hint="cs"/>
          <w:b/>
          <w:bCs/>
          <w:sz w:val="24"/>
          <w:szCs w:val="24"/>
          <w:rtl/>
        </w:rPr>
        <w:t>יותר מאשר אי פעם בעבר</w:t>
      </w:r>
      <w:r w:rsidR="008557A8">
        <w:rPr>
          <w:rFonts w:hint="cs"/>
          <w:b/>
          <w:bCs/>
          <w:sz w:val="24"/>
          <w:szCs w:val="24"/>
          <w:rtl/>
        </w:rPr>
        <w:t>"</w:t>
      </w:r>
      <w:r w:rsidR="000E7080">
        <w:rPr>
          <w:rFonts w:hint="cs"/>
          <w:b/>
          <w:bCs/>
          <w:sz w:val="24"/>
          <w:szCs w:val="24"/>
          <w:rtl/>
        </w:rPr>
        <w:t>.</w:t>
      </w:r>
    </w:p>
    <w:p w:rsidR="000A34EF" w:rsidRPr="000E7080" w:rsidRDefault="009A4679" w:rsidP="00D73332">
      <w:pPr>
        <w:bidi/>
        <w:spacing w:line="360" w:lineRule="auto"/>
        <w:jc w:val="both"/>
        <w:rPr>
          <w:rtl/>
        </w:rPr>
      </w:pPr>
      <w:r w:rsidRPr="000E7080">
        <w:rPr>
          <w:rFonts w:hint="cs"/>
          <w:rtl/>
        </w:rPr>
        <w:t xml:space="preserve">ימים ספורים נותרו </w:t>
      </w:r>
      <w:r w:rsidR="00E92C10" w:rsidRPr="000E7080">
        <w:rPr>
          <w:rFonts w:hint="cs"/>
          <w:rtl/>
        </w:rPr>
        <w:t>להקמת</w:t>
      </w:r>
      <w:r w:rsidR="00E92C10" w:rsidRPr="000E7080">
        <w:rPr>
          <w:rtl/>
        </w:rPr>
        <w:t xml:space="preserve"> </w:t>
      </w:r>
      <w:r w:rsidR="00E92C10" w:rsidRPr="000E7080">
        <w:rPr>
          <w:rFonts w:hint="cs"/>
          <w:rtl/>
        </w:rPr>
        <w:t>קואליציה</w:t>
      </w:r>
      <w:r w:rsidR="00E92C10" w:rsidRPr="000E7080">
        <w:rPr>
          <w:rtl/>
        </w:rPr>
        <w:t xml:space="preserve"> </w:t>
      </w:r>
      <w:r w:rsidR="00E92C10" w:rsidRPr="000E7080">
        <w:rPr>
          <w:rFonts w:hint="cs"/>
          <w:rtl/>
        </w:rPr>
        <w:t>ללא</w:t>
      </w:r>
      <w:r w:rsidR="00E92C10" w:rsidRPr="000E7080">
        <w:rPr>
          <w:rtl/>
        </w:rPr>
        <w:t xml:space="preserve"> </w:t>
      </w:r>
      <w:r w:rsidR="00E92C10" w:rsidRPr="000E7080">
        <w:rPr>
          <w:rFonts w:hint="cs"/>
          <w:rtl/>
        </w:rPr>
        <w:t>בחירות</w:t>
      </w:r>
      <w:r w:rsidR="00E92C10" w:rsidRPr="000E7080">
        <w:rPr>
          <w:rtl/>
        </w:rPr>
        <w:t xml:space="preserve"> </w:t>
      </w:r>
      <w:r w:rsidR="00E92C10" w:rsidRPr="000E7080">
        <w:rPr>
          <w:rFonts w:hint="cs"/>
          <w:rtl/>
        </w:rPr>
        <w:t>וגובר</w:t>
      </w:r>
      <w:r w:rsidR="00E92C10" w:rsidRPr="000E7080">
        <w:rPr>
          <w:rtl/>
        </w:rPr>
        <w:t xml:space="preserve"> </w:t>
      </w:r>
      <w:r w:rsidR="00E92C10" w:rsidRPr="000E7080">
        <w:rPr>
          <w:rFonts w:hint="cs"/>
          <w:rtl/>
        </w:rPr>
        <w:t>הלחץ</w:t>
      </w:r>
      <w:r w:rsidR="00E92C10" w:rsidRPr="000E7080">
        <w:rPr>
          <w:rtl/>
        </w:rPr>
        <w:t xml:space="preserve"> </w:t>
      </w:r>
      <w:r w:rsidR="00E92C10" w:rsidRPr="000E7080">
        <w:rPr>
          <w:rFonts w:hint="cs"/>
          <w:rtl/>
        </w:rPr>
        <w:t>לפשרות</w:t>
      </w:r>
      <w:r w:rsidR="00E92C10" w:rsidRPr="000E7080">
        <w:rPr>
          <w:rtl/>
        </w:rPr>
        <w:t xml:space="preserve"> </w:t>
      </w:r>
      <w:r w:rsidR="00E92C10" w:rsidRPr="000E7080">
        <w:rPr>
          <w:rFonts w:hint="cs"/>
          <w:rtl/>
        </w:rPr>
        <w:t>והסכמות</w:t>
      </w:r>
      <w:r w:rsidRPr="000E7080">
        <w:rPr>
          <w:rFonts w:hint="cs"/>
          <w:rtl/>
        </w:rPr>
        <w:t xml:space="preserve">. לאור זאת </w:t>
      </w:r>
      <w:r w:rsidR="00E92C10" w:rsidRPr="000E7080">
        <w:rPr>
          <w:rFonts w:hint="cs"/>
          <w:rtl/>
        </w:rPr>
        <w:t>שבה</w:t>
      </w:r>
      <w:r w:rsidR="00E92C10" w:rsidRPr="000E7080">
        <w:rPr>
          <w:rtl/>
        </w:rPr>
        <w:t xml:space="preserve"> </w:t>
      </w:r>
      <w:r w:rsidR="00E92C10" w:rsidRPr="000E7080">
        <w:rPr>
          <w:rFonts w:hint="cs"/>
          <w:rtl/>
        </w:rPr>
        <w:t>ובדקה</w:t>
      </w:r>
      <w:r w:rsidR="00E92C10" w:rsidRPr="000E7080">
        <w:rPr>
          <w:rtl/>
        </w:rPr>
        <w:t xml:space="preserve"> </w:t>
      </w:r>
      <w:r w:rsidR="000E7080" w:rsidRPr="000E7080">
        <w:rPr>
          <w:rFonts w:hint="cs"/>
          <w:rtl/>
        </w:rPr>
        <w:t xml:space="preserve">עמותת </w:t>
      </w:r>
      <w:proofErr w:type="spellStart"/>
      <w:r w:rsidR="00E92C10" w:rsidRPr="000E7080">
        <w:rPr>
          <w:rFonts w:hint="cs"/>
          <w:rtl/>
        </w:rPr>
        <w:t>חדו</w:t>
      </w:r>
      <w:r w:rsidR="00E92C10" w:rsidRPr="000E7080">
        <w:rPr>
          <w:rtl/>
        </w:rPr>
        <w:t>"</w:t>
      </w:r>
      <w:r w:rsidR="00E92C10" w:rsidRPr="000E7080">
        <w:rPr>
          <w:rFonts w:hint="cs"/>
          <w:rtl/>
        </w:rPr>
        <w:t>ש</w:t>
      </w:r>
      <w:proofErr w:type="spellEnd"/>
      <w:r w:rsidR="000E7080" w:rsidRPr="000E7080">
        <w:rPr>
          <w:rFonts w:hint="cs"/>
          <w:rtl/>
        </w:rPr>
        <w:t xml:space="preserve"> </w:t>
      </w:r>
      <w:r w:rsidR="000E7080" w:rsidRPr="000E7080">
        <w:rPr>
          <w:rtl/>
        </w:rPr>
        <w:t>–</w:t>
      </w:r>
      <w:r w:rsidR="000E7080" w:rsidRPr="000E7080">
        <w:rPr>
          <w:rFonts w:hint="cs"/>
          <w:rtl/>
        </w:rPr>
        <w:t xml:space="preserve"> לחופש דת ושוויון</w:t>
      </w:r>
      <w:r w:rsidR="00E92C10" w:rsidRPr="000E7080">
        <w:rPr>
          <w:rtl/>
        </w:rPr>
        <w:t xml:space="preserve"> </w:t>
      </w:r>
      <w:r w:rsidR="00E92C10" w:rsidRPr="000E7080">
        <w:rPr>
          <w:rFonts w:hint="cs"/>
          <w:rtl/>
        </w:rPr>
        <w:t>האם</w:t>
      </w:r>
      <w:r w:rsidR="00E92C10" w:rsidRPr="000E7080">
        <w:rPr>
          <w:rtl/>
        </w:rPr>
        <w:t xml:space="preserve"> </w:t>
      </w:r>
      <w:r w:rsidRPr="000E7080">
        <w:rPr>
          <w:rFonts w:hint="cs"/>
          <w:rtl/>
        </w:rPr>
        <w:t>הציבור רוצה בקואליציה שבה שותפות מפלגות חילוניות ודתיות על בסיס הסטטוס קוו בנושאי דת</w:t>
      </w:r>
      <w:r w:rsidR="000E7080" w:rsidRPr="000E7080">
        <w:rPr>
          <w:rFonts w:hint="cs"/>
          <w:rtl/>
        </w:rPr>
        <w:t>, או בממשלה אזרחית</w:t>
      </w:r>
      <w:r w:rsidRPr="000E7080">
        <w:rPr>
          <w:rFonts w:hint="cs"/>
          <w:rtl/>
        </w:rPr>
        <w:t xml:space="preserve"> אשר לא תנציח את דרישות המפלגות הדתיות והחרדיות</w:t>
      </w:r>
      <w:r w:rsidR="000E7080" w:rsidRPr="000E7080">
        <w:rPr>
          <w:rFonts w:hint="cs"/>
          <w:rtl/>
        </w:rPr>
        <w:t xml:space="preserve"> אלא תקדם חופש דת ושוויון בנטל. </w:t>
      </w:r>
      <w:r w:rsidRPr="000E7080">
        <w:rPr>
          <w:rFonts w:hint="cs"/>
          <w:rtl/>
        </w:rPr>
        <w:t xml:space="preserve">הסקר שערך מכון סמית בשבוע שעבר מוכיח כי עמדות הציבור היהודי עקביות וחד משמעיות. </w:t>
      </w:r>
      <w:r w:rsidR="000A34EF" w:rsidRPr="000E7080">
        <w:rPr>
          <w:rFonts w:hint="cs"/>
          <w:rtl/>
        </w:rPr>
        <w:t xml:space="preserve">על פי הממצאים 63% </w:t>
      </w:r>
      <w:r w:rsidR="00E77759" w:rsidRPr="000E7080">
        <w:rPr>
          <w:rFonts w:hint="cs"/>
          <w:rtl/>
        </w:rPr>
        <w:t xml:space="preserve">מהציבור היהודי הבוגר [שהביעו </w:t>
      </w:r>
      <w:r w:rsidR="000A34EF" w:rsidRPr="000E7080">
        <w:rPr>
          <w:rFonts w:hint="cs"/>
          <w:rtl/>
        </w:rPr>
        <w:t>דעה</w:t>
      </w:r>
      <w:r w:rsidR="00E77759" w:rsidRPr="000E7080">
        <w:rPr>
          <w:rFonts w:hint="cs"/>
          <w:rtl/>
        </w:rPr>
        <w:t xml:space="preserve">] </w:t>
      </w:r>
      <w:r w:rsidR="000A34EF" w:rsidRPr="000E7080">
        <w:rPr>
          <w:rFonts w:hint="cs"/>
          <w:rtl/>
        </w:rPr>
        <w:t xml:space="preserve">רוצה </w:t>
      </w:r>
      <w:r w:rsidR="00E77759" w:rsidRPr="000E7080">
        <w:rPr>
          <w:rFonts w:hint="cs"/>
          <w:rtl/>
        </w:rPr>
        <w:t>"</w:t>
      </w:r>
      <w:r w:rsidR="000A34EF" w:rsidRPr="000E7080">
        <w:rPr>
          <w:rFonts w:hint="cs"/>
          <w:rtl/>
        </w:rPr>
        <w:t>ממשלת אחדות אזרחית שאינה תלויה במפלגות הדתיות ולא תיענה לדרישותיהן בנושאי דת אלא תקדם חופש דת, כגון הנהגת אפשרות לנישואין וגירושין אזרחיים ושוויון בנטל.</w:t>
      </w:r>
      <w:r w:rsidR="00E77759" w:rsidRPr="000E7080">
        <w:rPr>
          <w:rFonts w:hint="cs"/>
          <w:rtl/>
        </w:rPr>
        <w:t xml:space="preserve">" </w:t>
      </w:r>
      <w:r w:rsidR="00F034CA" w:rsidRPr="000E7080">
        <w:rPr>
          <w:rFonts w:hint="cs"/>
          <w:rtl/>
        </w:rPr>
        <w:t>רק 37% תומכים ב</w:t>
      </w:r>
      <w:r w:rsidR="00E77759" w:rsidRPr="000E7080">
        <w:rPr>
          <w:rFonts w:hint="cs"/>
          <w:rtl/>
        </w:rPr>
        <w:t>"</w:t>
      </w:r>
      <w:r w:rsidR="00F034CA" w:rsidRPr="000E7080">
        <w:rPr>
          <w:rFonts w:hint="cs"/>
          <w:rtl/>
        </w:rPr>
        <w:t>קואליציה עם המפלגות החרדיות המבוססת על שמירת הסטטוס קוו בנושאי דת</w:t>
      </w:r>
      <w:r w:rsidR="000E7080">
        <w:rPr>
          <w:rFonts w:hint="cs"/>
          <w:rtl/>
        </w:rPr>
        <w:t>".</w:t>
      </w:r>
    </w:p>
    <w:p w:rsidR="00F034CA" w:rsidRPr="000E7080" w:rsidRDefault="00F034CA" w:rsidP="00D73332">
      <w:pPr>
        <w:bidi/>
        <w:spacing w:line="360" w:lineRule="auto"/>
        <w:rPr>
          <w:rtl/>
        </w:rPr>
      </w:pPr>
      <w:r w:rsidRPr="000E7080">
        <w:rPr>
          <w:rFonts w:hint="cs"/>
          <w:rtl/>
        </w:rPr>
        <w:t xml:space="preserve">התמיכה </w:t>
      </w:r>
      <w:r w:rsidR="00E77759" w:rsidRPr="000E7080">
        <w:rPr>
          <w:rFonts w:hint="cs"/>
          <w:rtl/>
        </w:rPr>
        <w:t>בקואליציה שתקדם חופש דת ושוויון בנטל מאפיינת כמעט את כל השותפים הצפויים לקואליציה כזאת: מצביעי כחול לבן [</w:t>
      </w:r>
      <w:r w:rsidR="00917B8F" w:rsidRPr="000E7080">
        <w:rPr>
          <w:rFonts w:hint="cs"/>
          <w:rtl/>
        </w:rPr>
        <w:t>9</w:t>
      </w:r>
      <w:r w:rsidRPr="000E7080">
        <w:rPr>
          <w:rFonts w:hint="cs"/>
          <w:rtl/>
        </w:rPr>
        <w:t>6</w:t>
      </w:r>
      <w:r w:rsidR="00917B8F" w:rsidRPr="000E7080">
        <w:rPr>
          <w:rFonts w:hint="cs"/>
          <w:rtl/>
        </w:rPr>
        <w:t>%</w:t>
      </w:r>
      <w:r w:rsidR="00E77759" w:rsidRPr="000E7080">
        <w:rPr>
          <w:rFonts w:hint="cs"/>
          <w:rtl/>
        </w:rPr>
        <w:t>] וישראל ביתנו [</w:t>
      </w:r>
      <w:r w:rsidR="00917B8F" w:rsidRPr="000E7080">
        <w:rPr>
          <w:rFonts w:hint="cs"/>
          <w:rtl/>
        </w:rPr>
        <w:t>9</w:t>
      </w:r>
      <w:r w:rsidRPr="000E7080">
        <w:rPr>
          <w:rFonts w:hint="cs"/>
          <w:rtl/>
        </w:rPr>
        <w:t>2</w:t>
      </w:r>
      <w:r w:rsidR="00917B8F" w:rsidRPr="000E7080">
        <w:rPr>
          <w:rFonts w:hint="cs"/>
          <w:rtl/>
        </w:rPr>
        <w:t>%</w:t>
      </w:r>
      <w:r w:rsidR="00E77759" w:rsidRPr="000E7080">
        <w:rPr>
          <w:rFonts w:hint="cs"/>
          <w:rtl/>
        </w:rPr>
        <w:t xml:space="preserve">], ואף כמעט מחצית מצביעי הליכוד [44%]. שותפים לה גם </w:t>
      </w:r>
      <w:r w:rsidRPr="000E7080">
        <w:rPr>
          <w:rFonts w:hint="cs"/>
          <w:rtl/>
        </w:rPr>
        <w:t>100</w:t>
      </w:r>
      <w:r w:rsidR="000E7080">
        <w:rPr>
          <w:rFonts w:hint="cs"/>
          <w:rtl/>
        </w:rPr>
        <w:t>% ממצביעי המחנה הדמוקרטי ו-</w:t>
      </w:r>
      <w:r w:rsidR="00917B8F" w:rsidRPr="000E7080">
        <w:rPr>
          <w:rFonts w:hint="cs"/>
          <w:rtl/>
        </w:rPr>
        <w:t xml:space="preserve"> </w:t>
      </w:r>
      <w:r w:rsidR="003F4516" w:rsidRPr="000E7080">
        <w:rPr>
          <w:rFonts w:hint="cs"/>
          <w:rtl/>
        </w:rPr>
        <w:t>9</w:t>
      </w:r>
      <w:r w:rsidRPr="000E7080">
        <w:rPr>
          <w:rFonts w:hint="cs"/>
          <w:rtl/>
        </w:rPr>
        <w:t>4</w:t>
      </w:r>
      <w:r w:rsidR="00917B8F" w:rsidRPr="000E7080">
        <w:rPr>
          <w:rFonts w:hint="cs"/>
          <w:rtl/>
        </w:rPr>
        <w:t xml:space="preserve">% ממצביעי </w:t>
      </w:r>
      <w:r w:rsidR="003F4516" w:rsidRPr="000E7080">
        <w:rPr>
          <w:rFonts w:hint="cs"/>
          <w:rtl/>
        </w:rPr>
        <w:t>העבודה-גשר</w:t>
      </w:r>
      <w:r w:rsidR="00917B8F" w:rsidRPr="000E7080">
        <w:rPr>
          <w:rFonts w:hint="cs"/>
          <w:rtl/>
        </w:rPr>
        <w:t>.</w:t>
      </w:r>
      <w:r w:rsidR="003F4516" w:rsidRPr="000E7080">
        <w:rPr>
          <w:rFonts w:hint="cs"/>
          <w:rtl/>
        </w:rPr>
        <w:t xml:space="preserve"> זו עמדתם של </w:t>
      </w:r>
      <w:r w:rsidRPr="000E7080">
        <w:rPr>
          <w:rFonts w:hint="cs"/>
          <w:rtl/>
        </w:rPr>
        <w:t>89% מהציבור החילוני</w:t>
      </w:r>
      <w:r w:rsidR="003F4516" w:rsidRPr="000E7080">
        <w:rPr>
          <w:rFonts w:hint="cs"/>
          <w:rtl/>
        </w:rPr>
        <w:t>, ו-</w:t>
      </w:r>
      <w:r w:rsidRPr="000E7080">
        <w:rPr>
          <w:rFonts w:hint="cs"/>
          <w:rtl/>
        </w:rPr>
        <w:t>72% מ</w:t>
      </w:r>
      <w:r w:rsidR="003F4516" w:rsidRPr="000E7080">
        <w:rPr>
          <w:rFonts w:hint="cs"/>
          <w:rtl/>
        </w:rPr>
        <w:t xml:space="preserve">ציבור </w:t>
      </w:r>
      <w:r w:rsidRPr="000E7080">
        <w:rPr>
          <w:rFonts w:hint="cs"/>
          <w:rtl/>
        </w:rPr>
        <w:t xml:space="preserve">המסורתיים הלא-דתיים. </w:t>
      </w:r>
    </w:p>
    <w:p w:rsidR="00B8181E" w:rsidRPr="000E7080" w:rsidRDefault="00B8181E" w:rsidP="00B8181E">
      <w:pPr>
        <w:bidi/>
        <w:spacing w:line="360" w:lineRule="auto"/>
        <w:rPr>
          <w:rtl/>
        </w:rPr>
      </w:pPr>
      <w:r w:rsidRPr="000E7080">
        <w:rPr>
          <w:rFonts w:hint="cs"/>
          <w:rtl/>
        </w:rPr>
        <w:t>בתגובה לממצאים אמר הרב עו"ד אורי רגב, מנכ"ל חדו"ש, כי "הציבור מצפה שנציגיו יכבדו את רצונו וישחררו את מדינת ישראל מן הכפיי</w:t>
      </w:r>
      <w:r w:rsidRPr="000E7080">
        <w:rPr>
          <w:rFonts w:hint="eastAsia"/>
          <w:rtl/>
        </w:rPr>
        <w:t>ה</w:t>
      </w:r>
      <w:r w:rsidRPr="000E7080">
        <w:rPr>
          <w:rFonts w:hint="cs"/>
          <w:rtl/>
        </w:rPr>
        <w:t xml:space="preserve"> הדתית והסחטנות של המפלגות החרדיות. ישראל קרובה לכך יותר מאשר אי פעם בעבר. גם רוב מצביעי הימין רוצים בחופש דת ושוויון בנטל</w:t>
      </w:r>
      <w:r w:rsidR="000E7080">
        <w:rPr>
          <w:rFonts w:hint="cs"/>
          <w:rtl/>
        </w:rPr>
        <w:t xml:space="preserve">. </w:t>
      </w:r>
      <w:r w:rsidRPr="000E7080">
        <w:rPr>
          <w:rFonts w:hint="cs"/>
          <w:rtl/>
        </w:rPr>
        <w:t>במציאות בה ניתן להקים קואליציה אזרחית יציבה על בסיס מפלגות מן המרכז ימינה, אין ספק שהמצביעים יגמלו למפלגות שיביעו מחויבותם לכך ויענישו מפלגות אשר לא יהיו מוכנות להשתחרר מדרישות המפלגות הדתיות כדי לקדם סוף סוף את ערכי מגילת העצמאות לחופש דת ושוויון"</w:t>
      </w:r>
      <w:r w:rsidR="000E7080">
        <w:rPr>
          <w:rFonts w:hint="cs"/>
          <w:rtl/>
        </w:rPr>
        <w:t>.</w:t>
      </w:r>
    </w:p>
    <w:p w:rsidR="00B8181E" w:rsidRDefault="00B8181E" w:rsidP="00B8181E">
      <w:pPr>
        <w:bidi/>
        <w:spacing w:line="360" w:lineRule="auto"/>
        <w:rPr>
          <w:rtl/>
        </w:rPr>
      </w:pPr>
    </w:p>
    <w:p w:rsidR="00792FA7" w:rsidRDefault="00792FA7" w:rsidP="00F034CA">
      <w:pPr>
        <w:bidi/>
        <w:spacing w:line="360" w:lineRule="auto"/>
        <w:rPr>
          <w:b/>
          <w:bCs/>
          <w:u w:val="single"/>
          <w:rtl/>
        </w:rPr>
      </w:pPr>
      <w:r>
        <w:rPr>
          <w:rFonts w:ascii="Arial" w:eastAsia="Times New Roman" w:hAnsi="Arial" w:hint="cs"/>
          <w:noProof/>
          <w:sz w:val="24"/>
          <w:szCs w:val="24"/>
          <w:rtl/>
        </w:rPr>
        <w:lastRenderedPageBreak/>
        <w:drawing>
          <wp:inline distT="0" distB="0" distL="0" distR="0" wp14:anchorId="5C11DF43" wp14:editId="34AEE8AE">
            <wp:extent cx="6150634" cy="2622430"/>
            <wp:effectExtent l="0" t="0" r="21590" b="26035"/>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2FA7" w:rsidRDefault="00792FA7" w:rsidP="00F034CA">
      <w:pPr>
        <w:bidi/>
        <w:spacing w:line="360" w:lineRule="auto"/>
        <w:rPr>
          <w:highlight w:val="yellow"/>
          <w:rtl/>
        </w:rPr>
      </w:pPr>
      <w:r>
        <w:rPr>
          <w:rFonts w:ascii="Arial" w:eastAsia="Times New Roman" w:hAnsi="Arial" w:hint="cs"/>
          <w:noProof/>
          <w:sz w:val="24"/>
          <w:szCs w:val="24"/>
          <w:rtl/>
        </w:rPr>
        <w:drawing>
          <wp:inline distT="0" distB="0" distL="0" distR="0" wp14:anchorId="35211ECC" wp14:editId="52A74BCE">
            <wp:extent cx="6150634" cy="2622430"/>
            <wp:effectExtent l="0" t="0" r="21590" b="26035"/>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7F05" w:rsidRDefault="00AF7F05" w:rsidP="000E7080">
      <w:pPr>
        <w:bidi/>
        <w:spacing w:line="360" w:lineRule="auto"/>
        <w:jc w:val="both"/>
        <w:rPr>
          <w:rtl/>
        </w:rPr>
      </w:pPr>
      <w:proofErr w:type="spellStart"/>
      <w:r>
        <w:rPr>
          <w:rFonts w:hint="cs"/>
          <w:rtl/>
        </w:rPr>
        <w:t>חדו"ש</w:t>
      </w:r>
      <w:proofErr w:type="spellEnd"/>
      <w:r>
        <w:rPr>
          <w:rFonts w:hint="cs"/>
          <w:rtl/>
        </w:rPr>
        <w:t xml:space="preserve"> בוחנת שאלה זו מאז שנת 2013, </w:t>
      </w:r>
      <w:r w:rsidR="00792FA7">
        <w:rPr>
          <w:rFonts w:hint="cs"/>
          <w:rtl/>
        </w:rPr>
        <w:t>ו</w:t>
      </w:r>
      <w:r w:rsidR="000E7080">
        <w:rPr>
          <w:rFonts w:hint="cs"/>
          <w:rtl/>
        </w:rPr>
        <w:t>בתכיפות רבה בחודשים האחרונים מתחילת 2019</w:t>
      </w:r>
      <w:r w:rsidR="003F4516">
        <w:rPr>
          <w:rFonts w:hint="cs"/>
          <w:rtl/>
        </w:rPr>
        <w:t xml:space="preserve">. </w:t>
      </w:r>
      <w:r w:rsidR="000B0655">
        <w:rPr>
          <w:rFonts w:hint="cs"/>
          <w:rtl/>
        </w:rPr>
        <w:t xml:space="preserve">למרות שבסקרים השונים נעשה </w:t>
      </w:r>
      <w:proofErr w:type="spellStart"/>
      <w:r w:rsidR="000B0655">
        <w:rPr>
          <w:rFonts w:hint="cs"/>
          <w:rtl/>
        </w:rPr>
        <w:t>נסיון</w:t>
      </w:r>
      <w:proofErr w:type="spellEnd"/>
      <w:r w:rsidR="000B0655">
        <w:rPr>
          <w:rFonts w:hint="cs"/>
          <w:rtl/>
        </w:rPr>
        <w:t xml:space="preserve"> לבחון את עמדות הציבור ב</w:t>
      </w:r>
      <w:r w:rsidR="00792FA7">
        <w:rPr>
          <w:rFonts w:hint="cs"/>
          <w:rtl/>
        </w:rPr>
        <w:t>ניסוחי</w:t>
      </w:r>
      <w:r w:rsidR="000B0655">
        <w:rPr>
          <w:rFonts w:hint="cs"/>
          <w:rtl/>
        </w:rPr>
        <w:t xml:space="preserve">ם שונים של השאלה, הרי </w:t>
      </w:r>
      <w:r w:rsidR="00792FA7">
        <w:rPr>
          <w:rFonts w:hint="cs"/>
          <w:rtl/>
        </w:rPr>
        <w:t>ה</w:t>
      </w:r>
      <w:r>
        <w:rPr>
          <w:rFonts w:hint="cs"/>
          <w:rtl/>
        </w:rPr>
        <w:t xml:space="preserve">תוצאה </w:t>
      </w:r>
      <w:r w:rsidR="000B0655">
        <w:rPr>
          <w:rFonts w:hint="cs"/>
          <w:rtl/>
        </w:rPr>
        <w:t>חד-משמעית ו</w:t>
      </w:r>
      <w:r w:rsidR="00792FA7">
        <w:rPr>
          <w:rFonts w:hint="cs"/>
          <w:rtl/>
        </w:rPr>
        <w:t>יציבה: 64-</w:t>
      </w:r>
      <w:r w:rsidR="000B0655">
        <w:rPr>
          <w:rFonts w:hint="cs"/>
          <w:rtl/>
        </w:rPr>
        <w:t>68</w:t>
      </w:r>
      <w:r w:rsidR="00792FA7">
        <w:rPr>
          <w:rFonts w:hint="cs"/>
          <w:rtl/>
        </w:rPr>
        <w:t>% מן הציבור היהודי הבוגר</w:t>
      </w:r>
      <w:r w:rsidR="000B0655">
        <w:rPr>
          <w:rFonts w:hint="cs"/>
          <w:rtl/>
        </w:rPr>
        <w:t xml:space="preserve"> מקווה שנציגיו יחוללו מהפך ביחסי הדת והמדינה</w:t>
      </w:r>
      <w:r w:rsidR="000E7080">
        <w:rPr>
          <w:rFonts w:hint="cs"/>
          <w:rtl/>
        </w:rPr>
        <w:t>, וירכיבו קואליציה רחבה ואזרחית</w:t>
      </w:r>
      <w:r w:rsidR="000B0655">
        <w:rPr>
          <w:rFonts w:hint="cs"/>
          <w:rtl/>
        </w:rPr>
        <w:t xml:space="preserve"> שהיא תנאי לאפשרות לקדם את ערכי חופש הדת והשוויון בנטל.</w:t>
      </w:r>
      <w:r>
        <w:rPr>
          <w:rFonts w:hint="cs"/>
          <w:rtl/>
        </w:rPr>
        <w:t xml:space="preserve"> </w:t>
      </w:r>
      <w:bookmarkStart w:id="0" w:name="_GoBack"/>
      <w:bookmarkEnd w:id="0"/>
    </w:p>
    <w:p w:rsidR="00B43FAD" w:rsidRDefault="00917B8F" w:rsidP="00F034CA">
      <w:pPr>
        <w:bidi/>
        <w:spacing w:line="360" w:lineRule="auto"/>
        <w:rPr>
          <w:rtl/>
        </w:rPr>
      </w:pPr>
      <w:r>
        <w:rPr>
          <w:rFonts w:hint="cs"/>
          <w:rtl/>
        </w:rPr>
        <w:t>הסקר בוצע באמצעות מכון סמית</w:t>
      </w:r>
      <w:r>
        <w:t xml:space="preserve"> </w:t>
      </w:r>
      <w:r>
        <w:rPr>
          <w:rFonts w:hint="cs"/>
          <w:rtl/>
        </w:rPr>
        <w:t xml:space="preserve"> בין ה -</w:t>
      </w:r>
      <w:r w:rsidR="00F034CA">
        <w:rPr>
          <w:rFonts w:hint="cs"/>
          <w:rtl/>
        </w:rPr>
        <w:t>26-27 בנובמבר</w:t>
      </w:r>
      <w:r>
        <w:rPr>
          <w:rFonts w:hint="cs"/>
          <w:rtl/>
        </w:rPr>
        <w:t xml:space="preserve">  בקרב </w:t>
      </w:r>
      <w:r w:rsidR="00F034CA">
        <w:rPr>
          <w:rFonts w:hint="cs"/>
          <w:rtl/>
        </w:rPr>
        <w:t>600</w:t>
      </w:r>
      <w:r>
        <w:rPr>
          <w:rFonts w:hint="cs"/>
          <w:rtl/>
        </w:rPr>
        <w:t xml:space="preserve"> איש/ה כמדגם מייצג של האוכלוסיי</w:t>
      </w:r>
      <w:r>
        <w:rPr>
          <w:rFonts w:hint="eastAsia"/>
          <w:rtl/>
        </w:rPr>
        <w:t>ה</w:t>
      </w:r>
      <w:r>
        <w:rPr>
          <w:rFonts w:hint="cs"/>
          <w:rtl/>
        </w:rPr>
        <w:t xml:space="preserve"> היהודית הבוגרת בישראל (גילאי 18 ומעלה). טעות הדגימה</w:t>
      </w:r>
      <w:r>
        <w:rPr>
          <w:rtl/>
        </w:rPr>
        <w:t>–</w:t>
      </w:r>
      <w:r>
        <w:rPr>
          <w:rFonts w:hint="cs"/>
          <w:rtl/>
        </w:rPr>
        <w:t xml:space="preserve">  </w:t>
      </w:r>
      <w:r w:rsidR="00F034CA">
        <w:rPr>
          <w:rFonts w:hint="cs"/>
          <w:rtl/>
        </w:rPr>
        <w:t>4.0%</w:t>
      </w:r>
    </w:p>
    <w:p w:rsidR="006A0EEA" w:rsidRPr="000E7080" w:rsidRDefault="006A0EEA" w:rsidP="00D73332">
      <w:pPr>
        <w:bidi/>
        <w:spacing w:line="360" w:lineRule="auto"/>
        <w:rPr>
          <w:rFonts w:ascii="Arial" w:eastAsia="Times New Roman" w:hAnsi="Arial"/>
          <w:b/>
          <w:bCs/>
          <w:color w:val="222222"/>
          <w:sz w:val="24"/>
          <w:szCs w:val="24"/>
        </w:rPr>
      </w:pPr>
      <w:r w:rsidRPr="000E7080">
        <w:rPr>
          <w:rFonts w:hint="cs"/>
          <w:b/>
          <w:bCs/>
          <w:rtl/>
        </w:rPr>
        <w:t>לפרטים נוספים</w:t>
      </w:r>
      <w:r w:rsidR="00B8181E" w:rsidRPr="000E7080">
        <w:rPr>
          <w:rFonts w:hint="cs"/>
          <w:b/>
          <w:bCs/>
          <w:rtl/>
        </w:rPr>
        <w:t xml:space="preserve"> </w:t>
      </w:r>
      <w:r w:rsidRPr="000E7080">
        <w:rPr>
          <w:rFonts w:ascii="Arial" w:eastAsia="Times New Roman" w:hAnsi="Arial"/>
          <w:b/>
          <w:bCs/>
          <w:color w:val="222222"/>
          <w:rtl/>
        </w:rPr>
        <w:t xml:space="preserve">דוברות </w:t>
      </w:r>
      <w:proofErr w:type="spellStart"/>
      <w:r w:rsidRPr="000E7080">
        <w:rPr>
          <w:rFonts w:ascii="Arial" w:eastAsia="Times New Roman" w:hAnsi="Arial"/>
          <w:b/>
          <w:bCs/>
          <w:color w:val="222222"/>
          <w:rtl/>
        </w:rPr>
        <w:t>חדו"ש</w:t>
      </w:r>
      <w:proofErr w:type="spellEnd"/>
      <w:r w:rsidR="000E7080">
        <w:rPr>
          <w:rFonts w:ascii="Arial" w:eastAsia="Times New Roman" w:hAnsi="Arial" w:hint="cs"/>
          <w:b/>
          <w:bCs/>
          <w:color w:val="222222"/>
          <w:sz w:val="24"/>
          <w:szCs w:val="24"/>
          <w:rtl/>
        </w:rPr>
        <w:t>:</w:t>
      </w:r>
    </w:p>
    <w:p w:rsidR="006A0EEA" w:rsidRPr="006A0EEA" w:rsidRDefault="006A0EEA" w:rsidP="0024421A">
      <w:pPr>
        <w:shd w:val="clear" w:color="auto" w:fill="FFFFFF"/>
        <w:spacing w:after="0" w:line="360" w:lineRule="auto"/>
        <w:jc w:val="right"/>
        <w:rPr>
          <w:rFonts w:eastAsia="Times New Roman" w:cs="Calibri"/>
          <w:color w:val="222222"/>
        </w:rPr>
      </w:pPr>
      <w:r w:rsidRPr="006A0EEA">
        <w:rPr>
          <w:rFonts w:ascii="Arial" w:eastAsia="Times New Roman" w:hAnsi="Arial"/>
          <w:b/>
          <w:bCs/>
          <w:color w:val="222222"/>
          <w:rtl/>
        </w:rPr>
        <w:t>קרן ויזגן - 050-2153163</w:t>
      </w:r>
    </w:p>
    <w:p w:rsidR="00585C07" w:rsidRPr="006A0EEA" w:rsidRDefault="006A0EEA" w:rsidP="00D73332">
      <w:pPr>
        <w:shd w:val="clear" w:color="auto" w:fill="FFFFFF"/>
        <w:spacing w:after="0" w:line="360" w:lineRule="auto"/>
        <w:jc w:val="right"/>
      </w:pPr>
      <w:r w:rsidRPr="006A0EEA">
        <w:rPr>
          <w:rFonts w:ascii="Arial" w:eastAsia="Times New Roman" w:hAnsi="Arial"/>
          <w:b/>
          <w:bCs/>
          <w:color w:val="222222"/>
          <w:rtl/>
        </w:rPr>
        <w:t xml:space="preserve">ניר לקס - </w:t>
      </w:r>
      <w:r w:rsidR="00B8181E">
        <w:rPr>
          <w:rFonts w:ascii="Arial" w:eastAsia="Times New Roman" w:hAnsi="Arial" w:hint="cs"/>
          <w:b/>
          <w:bCs/>
          <w:color w:val="222222"/>
          <w:rtl/>
        </w:rPr>
        <w:t>05</w:t>
      </w:r>
      <w:r w:rsidRPr="006A0EEA">
        <w:rPr>
          <w:rFonts w:ascii="Arial" w:eastAsia="Times New Roman" w:hAnsi="Arial"/>
          <w:b/>
          <w:bCs/>
          <w:color w:val="222222"/>
          <w:rtl/>
        </w:rPr>
        <w:t>4-3972664</w:t>
      </w:r>
      <w:r w:rsidR="00B8181E">
        <w:rPr>
          <w:rFonts w:ascii="Arial" w:eastAsia="Times New Roman" w:hAnsi="Arial" w:hint="cs"/>
          <w:b/>
          <w:bCs/>
          <w:color w:val="222222"/>
          <w:rtl/>
        </w:rPr>
        <w:t xml:space="preserve">                                                                                    </w:t>
      </w:r>
    </w:p>
    <w:sectPr w:rsidR="00585C07" w:rsidRPr="006A0EEA" w:rsidSect="00C378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55" w:rsidRDefault="00B61A55">
      <w:pPr>
        <w:spacing w:after="0" w:line="240" w:lineRule="auto"/>
      </w:pPr>
      <w:r>
        <w:separator/>
      </w:r>
    </w:p>
  </w:endnote>
  <w:endnote w:type="continuationSeparator" w:id="0">
    <w:p w:rsidR="00B61A55" w:rsidRDefault="00B6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1C" w:rsidRDefault="00B61A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1C" w:rsidRDefault="00B61A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1C" w:rsidRDefault="00B61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55" w:rsidRDefault="00B61A55">
      <w:pPr>
        <w:spacing w:after="0" w:line="240" w:lineRule="auto"/>
      </w:pPr>
      <w:r>
        <w:separator/>
      </w:r>
    </w:p>
  </w:footnote>
  <w:footnote w:type="continuationSeparator" w:id="0">
    <w:p w:rsidR="00B61A55" w:rsidRDefault="00B6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CA" w:rsidRDefault="00B61A5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6188" o:spid="_x0000_s2050" type="#_x0000_t75" style="position:absolute;margin-left:0;margin-top:0;width:558pt;height:789.3pt;z-index:-251656192;mso-position-horizontal:center;mso-position-horizontal-relative:margin;mso-position-vertical:center;mso-position-vertical-relative:margin" o:allowincell="f">
          <v:imagedata r:id="rId1" o:title="A4c15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CA" w:rsidRDefault="00585C07">
    <w:pPr>
      <w:pStyle w:val="a3"/>
    </w:pPr>
    <w:r>
      <w:rPr>
        <w:noProof/>
      </w:rPr>
      <w:drawing>
        <wp:anchor distT="0" distB="0" distL="114300" distR="114300" simplePos="0" relativeHeight="251658752" behindDoc="1" locked="0" layoutInCell="1" allowOverlap="1">
          <wp:simplePos x="0" y="0"/>
          <wp:positionH relativeFrom="column">
            <wp:posOffset>-565785</wp:posOffset>
          </wp:positionH>
          <wp:positionV relativeFrom="paragraph">
            <wp:posOffset>-428625</wp:posOffset>
          </wp:positionV>
          <wp:extent cx="7122160" cy="10074275"/>
          <wp:effectExtent l="0" t="0" r="2540" b="3175"/>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160" cy="1007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CA" w:rsidRDefault="00B61A5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6187" o:spid="_x0000_s2049" type="#_x0000_t75" style="position:absolute;margin-left:0;margin-top:0;width:558pt;height:789.3pt;z-index:-251657216;mso-position-horizontal:center;mso-position-horizontal-relative:margin;mso-position-vertical:center;mso-position-vertical-relative:margin" o:allowincell="f">
          <v:imagedata r:id="rId1" o:title="A4c150"/>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i Regev">
    <w15:presenceInfo w15:providerId="Windows Live" w15:userId="90126659d1c04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07"/>
    <w:rsid w:val="00037818"/>
    <w:rsid w:val="00046652"/>
    <w:rsid w:val="0008631F"/>
    <w:rsid w:val="000A338F"/>
    <w:rsid w:val="000A34EF"/>
    <w:rsid w:val="000B0655"/>
    <w:rsid w:val="000B13BC"/>
    <w:rsid w:val="000C14D9"/>
    <w:rsid w:val="000E7080"/>
    <w:rsid w:val="000F1880"/>
    <w:rsid w:val="00151A43"/>
    <w:rsid w:val="001E2B2E"/>
    <w:rsid w:val="001E5914"/>
    <w:rsid w:val="0024421A"/>
    <w:rsid w:val="00284CF2"/>
    <w:rsid w:val="00295A38"/>
    <w:rsid w:val="002C3BB5"/>
    <w:rsid w:val="002F1536"/>
    <w:rsid w:val="002F605B"/>
    <w:rsid w:val="002F7F0D"/>
    <w:rsid w:val="003F4516"/>
    <w:rsid w:val="003F66D7"/>
    <w:rsid w:val="004378E7"/>
    <w:rsid w:val="004440D9"/>
    <w:rsid w:val="00462CB8"/>
    <w:rsid w:val="004B447A"/>
    <w:rsid w:val="004B78F2"/>
    <w:rsid w:val="004F255F"/>
    <w:rsid w:val="005408D2"/>
    <w:rsid w:val="00560535"/>
    <w:rsid w:val="00585C07"/>
    <w:rsid w:val="0059346C"/>
    <w:rsid w:val="00596EFA"/>
    <w:rsid w:val="005A7B7F"/>
    <w:rsid w:val="00664CF4"/>
    <w:rsid w:val="006A0EEA"/>
    <w:rsid w:val="006A7200"/>
    <w:rsid w:val="007332FE"/>
    <w:rsid w:val="007434EE"/>
    <w:rsid w:val="00792FA7"/>
    <w:rsid w:val="0079348C"/>
    <w:rsid w:val="007956E6"/>
    <w:rsid w:val="007D4DE8"/>
    <w:rsid w:val="00817C7F"/>
    <w:rsid w:val="0082582E"/>
    <w:rsid w:val="008557A8"/>
    <w:rsid w:val="008639A8"/>
    <w:rsid w:val="008C0710"/>
    <w:rsid w:val="00917B8F"/>
    <w:rsid w:val="0094668C"/>
    <w:rsid w:val="009A4679"/>
    <w:rsid w:val="009C03EA"/>
    <w:rsid w:val="00A5503B"/>
    <w:rsid w:val="00A77363"/>
    <w:rsid w:val="00A97E10"/>
    <w:rsid w:val="00AF273D"/>
    <w:rsid w:val="00AF7F05"/>
    <w:rsid w:val="00B43FAD"/>
    <w:rsid w:val="00B46447"/>
    <w:rsid w:val="00B61A55"/>
    <w:rsid w:val="00B75654"/>
    <w:rsid w:val="00B8181E"/>
    <w:rsid w:val="00B97EC2"/>
    <w:rsid w:val="00BE7D58"/>
    <w:rsid w:val="00C16A8A"/>
    <w:rsid w:val="00C37896"/>
    <w:rsid w:val="00CC7BBE"/>
    <w:rsid w:val="00D279AF"/>
    <w:rsid w:val="00D73332"/>
    <w:rsid w:val="00D81F8B"/>
    <w:rsid w:val="00E6317E"/>
    <w:rsid w:val="00E77759"/>
    <w:rsid w:val="00E92C10"/>
    <w:rsid w:val="00ED49FC"/>
    <w:rsid w:val="00F034CA"/>
    <w:rsid w:val="00F4293E"/>
    <w:rsid w:val="00FA1334"/>
    <w:rsid w:val="00FB133D"/>
    <w:rsid w:val="00FD376A"/>
    <w:rsid w:val="00FF10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A8"/>
    <w:rPr>
      <w:rFonts w:ascii="Calibri" w:eastAsia="Calibri" w:hAnsi="Calibri" w:cs="Arial"/>
    </w:rPr>
  </w:style>
  <w:style w:type="paragraph" w:styleId="3">
    <w:name w:val="heading 3"/>
    <w:basedOn w:val="a"/>
    <w:next w:val="a"/>
    <w:link w:val="30"/>
    <w:uiPriority w:val="9"/>
    <w:unhideWhenUsed/>
    <w:qFormat/>
    <w:rsid w:val="00817C7F"/>
    <w:pPr>
      <w:keepNext/>
      <w:keepLines/>
      <w:bidi/>
      <w:spacing w:before="200" w:after="0"/>
      <w:outlineLvl w:val="2"/>
    </w:pPr>
    <w:rPr>
      <w:rFonts w:asciiTheme="majorHAnsi" w:eastAsiaTheme="majorEastAsia" w:hAnsiTheme="majorHAnsi"/>
      <w:b/>
      <w:bCs/>
      <w:color w:val="76923C" w:themeColor="accent3"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C07"/>
    <w:pPr>
      <w:tabs>
        <w:tab w:val="center" w:pos="4680"/>
        <w:tab w:val="right" w:pos="9360"/>
      </w:tabs>
      <w:spacing w:after="0" w:line="240" w:lineRule="auto"/>
    </w:pPr>
  </w:style>
  <w:style w:type="character" w:customStyle="1" w:styleId="a4">
    <w:name w:val="כותרת עליונה תו"/>
    <w:basedOn w:val="a0"/>
    <w:link w:val="a3"/>
    <w:uiPriority w:val="99"/>
    <w:semiHidden/>
    <w:rsid w:val="00585C07"/>
    <w:rPr>
      <w:rFonts w:ascii="Calibri" w:eastAsia="Calibri" w:hAnsi="Calibri" w:cs="Arial"/>
    </w:rPr>
  </w:style>
  <w:style w:type="paragraph" w:styleId="a5">
    <w:name w:val="footer"/>
    <w:basedOn w:val="a"/>
    <w:link w:val="a6"/>
    <w:uiPriority w:val="99"/>
    <w:unhideWhenUsed/>
    <w:rsid w:val="00585C07"/>
    <w:pPr>
      <w:tabs>
        <w:tab w:val="center" w:pos="4680"/>
        <w:tab w:val="right" w:pos="9360"/>
      </w:tabs>
      <w:spacing w:after="0" w:line="240" w:lineRule="auto"/>
    </w:pPr>
  </w:style>
  <w:style w:type="character" w:customStyle="1" w:styleId="a6">
    <w:name w:val="כותרת תחתונה תו"/>
    <w:basedOn w:val="a0"/>
    <w:link w:val="a5"/>
    <w:uiPriority w:val="99"/>
    <w:rsid w:val="00585C07"/>
    <w:rPr>
      <w:rFonts w:ascii="Calibri" w:eastAsia="Calibri" w:hAnsi="Calibri" w:cs="Arial"/>
    </w:rPr>
  </w:style>
  <w:style w:type="paragraph" w:styleId="a7">
    <w:name w:val="Balloon Text"/>
    <w:basedOn w:val="a"/>
    <w:link w:val="a8"/>
    <w:uiPriority w:val="99"/>
    <w:semiHidden/>
    <w:unhideWhenUsed/>
    <w:rsid w:val="00585C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85C07"/>
    <w:rPr>
      <w:rFonts w:ascii="Tahoma" w:eastAsia="Calibri" w:hAnsi="Tahoma" w:cs="Tahoma"/>
      <w:sz w:val="16"/>
      <w:szCs w:val="16"/>
    </w:rPr>
  </w:style>
  <w:style w:type="paragraph" w:styleId="NormalWeb">
    <w:name w:val="Normal (Web)"/>
    <w:basedOn w:val="a"/>
    <w:uiPriority w:val="99"/>
    <w:semiHidden/>
    <w:unhideWhenUsed/>
    <w:rsid w:val="0058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817C7F"/>
    <w:rPr>
      <w:rFonts w:asciiTheme="majorHAnsi" w:eastAsiaTheme="majorEastAsia" w:hAnsiTheme="majorHAnsi" w:cs="Arial"/>
      <w:b/>
      <w:bCs/>
      <w:color w:val="76923C" w:themeColor="accent3" w:themeShade="BF"/>
      <w:szCs w:val="28"/>
    </w:rPr>
  </w:style>
  <w:style w:type="paragraph" w:styleId="a9">
    <w:name w:val="No Spacing"/>
    <w:uiPriority w:val="99"/>
    <w:qFormat/>
    <w:rsid w:val="00817C7F"/>
    <w:pPr>
      <w:bidi/>
      <w:spacing w:after="0" w:line="240" w:lineRule="auto"/>
    </w:pPr>
    <w:rPr>
      <w:rFonts w:eastAsiaTheme="minorEastAsia"/>
    </w:rPr>
  </w:style>
  <w:style w:type="table" w:styleId="aa">
    <w:name w:val="Table Grid"/>
    <w:basedOn w:val="a1"/>
    <w:uiPriority w:val="59"/>
    <w:rsid w:val="0056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A8"/>
    <w:rPr>
      <w:rFonts w:ascii="Calibri" w:eastAsia="Calibri" w:hAnsi="Calibri" w:cs="Arial"/>
    </w:rPr>
  </w:style>
  <w:style w:type="paragraph" w:styleId="3">
    <w:name w:val="heading 3"/>
    <w:basedOn w:val="a"/>
    <w:next w:val="a"/>
    <w:link w:val="30"/>
    <w:uiPriority w:val="9"/>
    <w:unhideWhenUsed/>
    <w:qFormat/>
    <w:rsid w:val="00817C7F"/>
    <w:pPr>
      <w:keepNext/>
      <w:keepLines/>
      <w:bidi/>
      <w:spacing w:before="200" w:after="0"/>
      <w:outlineLvl w:val="2"/>
    </w:pPr>
    <w:rPr>
      <w:rFonts w:asciiTheme="majorHAnsi" w:eastAsiaTheme="majorEastAsia" w:hAnsiTheme="majorHAnsi"/>
      <w:b/>
      <w:bCs/>
      <w:color w:val="76923C" w:themeColor="accent3"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C07"/>
    <w:pPr>
      <w:tabs>
        <w:tab w:val="center" w:pos="4680"/>
        <w:tab w:val="right" w:pos="9360"/>
      </w:tabs>
      <w:spacing w:after="0" w:line="240" w:lineRule="auto"/>
    </w:pPr>
  </w:style>
  <w:style w:type="character" w:customStyle="1" w:styleId="a4">
    <w:name w:val="כותרת עליונה תו"/>
    <w:basedOn w:val="a0"/>
    <w:link w:val="a3"/>
    <w:uiPriority w:val="99"/>
    <w:semiHidden/>
    <w:rsid w:val="00585C07"/>
    <w:rPr>
      <w:rFonts w:ascii="Calibri" w:eastAsia="Calibri" w:hAnsi="Calibri" w:cs="Arial"/>
    </w:rPr>
  </w:style>
  <w:style w:type="paragraph" w:styleId="a5">
    <w:name w:val="footer"/>
    <w:basedOn w:val="a"/>
    <w:link w:val="a6"/>
    <w:uiPriority w:val="99"/>
    <w:unhideWhenUsed/>
    <w:rsid w:val="00585C07"/>
    <w:pPr>
      <w:tabs>
        <w:tab w:val="center" w:pos="4680"/>
        <w:tab w:val="right" w:pos="9360"/>
      </w:tabs>
      <w:spacing w:after="0" w:line="240" w:lineRule="auto"/>
    </w:pPr>
  </w:style>
  <w:style w:type="character" w:customStyle="1" w:styleId="a6">
    <w:name w:val="כותרת תחתונה תו"/>
    <w:basedOn w:val="a0"/>
    <w:link w:val="a5"/>
    <w:uiPriority w:val="99"/>
    <w:rsid w:val="00585C07"/>
    <w:rPr>
      <w:rFonts w:ascii="Calibri" w:eastAsia="Calibri" w:hAnsi="Calibri" w:cs="Arial"/>
    </w:rPr>
  </w:style>
  <w:style w:type="paragraph" w:styleId="a7">
    <w:name w:val="Balloon Text"/>
    <w:basedOn w:val="a"/>
    <w:link w:val="a8"/>
    <w:uiPriority w:val="99"/>
    <w:semiHidden/>
    <w:unhideWhenUsed/>
    <w:rsid w:val="00585C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85C07"/>
    <w:rPr>
      <w:rFonts w:ascii="Tahoma" w:eastAsia="Calibri" w:hAnsi="Tahoma" w:cs="Tahoma"/>
      <w:sz w:val="16"/>
      <w:szCs w:val="16"/>
    </w:rPr>
  </w:style>
  <w:style w:type="paragraph" w:styleId="NormalWeb">
    <w:name w:val="Normal (Web)"/>
    <w:basedOn w:val="a"/>
    <w:uiPriority w:val="99"/>
    <w:semiHidden/>
    <w:unhideWhenUsed/>
    <w:rsid w:val="0058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817C7F"/>
    <w:rPr>
      <w:rFonts w:asciiTheme="majorHAnsi" w:eastAsiaTheme="majorEastAsia" w:hAnsiTheme="majorHAnsi" w:cs="Arial"/>
      <w:b/>
      <w:bCs/>
      <w:color w:val="76923C" w:themeColor="accent3" w:themeShade="BF"/>
      <w:szCs w:val="28"/>
    </w:rPr>
  </w:style>
  <w:style w:type="paragraph" w:styleId="a9">
    <w:name w:val="No Spacing"/>
    <w:uiPriority w:val="99"/>
    <w:qFormat/>
    <w:rsid w:val="00817C7F"/>
    <w:pPr>
      <w:bidi/>
      <w:spacing w:after="0" w:line="240" w:lineRule="auto"/>
    </w:pPr>
    <w:rPr>
      <w:rFonts w:eastAsiaTheme="minorEastAsia"/>
    </w:rPr>
  </w:style>
  <w:style w:type="table" w:styleId="aa">
    <w:name w:val="Table Grid"/>
    <w:basedOn w:val="a1"/>
    <w:uiPriority w:val="59"/>
    <w:rsid w:val="0056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1013">
      <w:bodyDiv w:val="1"/>
      <w:marLeft w:val="0"/>
      <w:marRight w:val="0"/>
      <w:marTop w:val="0"/>
      <w:marBottom w:val="0"/>
      <w:divBdr>
        <w:top w:val="none" w:sz="0" w:space="0" w:color="auto"/>
        <w:left w:val="none" w:sz="0" w:space="0" w:color="auto"/>
        <w:bottom w:val="none" w:sz="0" w:space="0" w:color="auto"/>
        <w:right w:val="none" w:sz="0" w:space="0" w:color="auto"/>
      </w:divBdr>
    </w:div>
    <w:div w:id="914510911">
      <w:bodyDiv w:val="1"/>
      <w:marLeft w:val="0"/>
      <w:marRight w:val="0"/>
      <w:marTop w:val="0"/>
      <w:marBottom w:val="0"/>
      <w:divBdr>
        <w:top w:val="none" w:sz="0" w:space="0" w:color="auto"/>
        <w:left w:val="none" w:sz="0" w:space="0" w:color="auto"/>
        <w:bottom w:val="none" w:sz="0" w:space="0" w:color="auto"/>
        <w:right w:val="none" w:sz="0" w:space="0" w:color="auto"/>
      </w:divBdr>
    </w:div>
    <w:div w:id="1122959363">
      <w:bodyDiv w:val="1"/>
      <w:marLeft w:val="0"/>
      <w:marRight w:val="0"/>
      <w:marTop w:val="0"/>
      <w:marBottom w:val="0"/>
      <w:divBdr>
        <w:top w:val="none" w:sz="0" w:space="0" w:color="auto"/>
        <w:left w:val="none" w:sz="0" w:space="0" w:color="auto"/>
        <w:bottom w:val="none" w:sz="0" w:space="0" w:color="auto"/>
        <w:right w:val="none" w:sz="0" w:space="0" w:color="auto"/>
      </w:divBdr>
      <w:divsChild>
        <w:div w:id="1389525227">
          <w:marLeft w:val="0"/>
          <w:marRight w:val="0"/>
          <w:marTop w:val="0"/>
          <w:marBottom w:val="0"/>
          <w:divBdr>
            <w:top w:val="none" w:sz="0" w:space="0" w:color="auto"/>
            <w:left w:val="none" w:sz="0" w:space="0" w:color="auto"/>
            <w:bottom w:val="none" w:sz="0" w:space="0" w:color="auto"/>
            <w:right w:val="none" w:sz="0" w:space="0" w:color="auto"/>
          </w:divBdr>
        </w:div>
      </w:divsChild>
    </w:div>
    <w:div w:id="16137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a:t>תמיכה בממשלת אחדות אזרחית</a:t>
            </a:r>
            <a:endParaRPr lang="he-IL" baseline="0"/>
          </a:p>
          <a:p>
            <a:pPr>
              <a:defRPr/>
            </a:pPr>
            <a:r>
              <a:rPr lang="he-IL" b="0" baseline="0"/>
              <a:t>על פי הצבעה לכנסת</a:t>
            </a:r>
          </a:p>
          <a:p>
            <a:pPr>
              <a:defRPr/>
            </a:pPr>
            <a:r>
              <a:rPr lang="he-IL" sz="1100" b="0" baseline="0"/>
              <a:t>(בקרב בעלי הדעה)</a:t>
            </a:r>
            <a:endParaRPr lang="he-IL" sz="1100" b="0"/>
          </a:p>
        </c:rich>
      </c:tx>
      <c:overlay val="0"/>
    </c:title>
    <c:autoTitleDeleted val="0"/>
    <c:plotArea>
      <c:layout/>
      <c:barChart>
        <c:barDir val="col"/>
        <c:grouping val="clustered"/>
        <c:varyColors val="0"/>
        <c:ser>
          <c:idx val="0"/>
          <c:order val="0"/>
          <c:tx>
            <c:strRef>
              <c:f>גיליון1!$B$1</c:f>
              <c:strCache>
                <c:ptCount val="1"/>
                <c:pt idx="0">
                  <c:v>ממשלה אזרחית</c:v>
                </c:pt>
              </c:strCache>
            </c:strRef>
          </c:tx>
          <c:invertIfNegative val="0"/>
          <c:dLbls>
            <c:spPr>
              <a:noFill/>
              <a:ln>
                <a:noFill/>
              </a:ln>
              <a:effectLst/>
            </c:spPr>
            <c:txPr>
              <a:bodyPr/>
              <a:lstStyle/>
              <a:p>
                <a:pPr>
                  <a:defRPr b="1"/>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גיליון1!$A$2:$A$9</c:f>
              <c:strCache>
                <c:ptCount val="8"/>
                <c:pt idx="0">
                  <c:v>כחול לבן</c:v>
                </c:pt>
                <c:pt idx="1">
                  <c:v>הליכוד</c:v>
                </c:pt>
                <c:pt idx="2">
                  <c:v>ש"ס</c:v>
                </c:pt>
                <c:pt idx="3">
                  <c:v>יהדות התורה</c:v>
                </c:pt>
                <c:pt idx="4">
                  <c:v>ישאל ביתנו</c:v>
                </c:pt>
                <c:pt idx="5">
                  <c:v>ימינה</c:v>
                </c:pt>
                <c:pt idx="6">
                  <c:v>העבודה-גשר</c:v>
                </c:pt>
                <c:pt idx="7">
                  <c:v>המחנה הדמוקרטי</c:v>
                </c:pt>
              </c:strCache>
            </c:strRef>
          </c:cat>
          <c:val>
            <c:numRef>
              <c:f>גיליון1!$B$2:$B$9</c:f>
              <c:numCache>
                <c:formatCode>0%</c:formatCode>
                <c:ptCount val="8"/>
                <c:pt idx="0">
                  <c:v>0.96</c:v>
                </c:pt>
                <c:pt idx="1">
                  <c:v>0.44</c:v>
                </c:pt>
                <c:pt idx="2">
                  <c:v>0</c:v>
                </c:pt>
                <c:pt idx="3">
                  <c:v>0</c:v>
                </c:pt>
                <c:pt idx="4">
                  <c:v>0.92</c:v>
                </c:pt>
                <c:pt idx="5">
                  <c:v>0.23</c:v>
                </c:pt>
                <c:pt idx="6">
                  <c:v>0.94</c:v>
                </c:pt>
                <c:pt idx="7">
                  <c:v>1</c:v>
                </c:pt>
              </c:numCache>
            </c:numRef>
          </c:val>
          <c:extLst xmlns:c16r2="http://schemas.microsoft.com/office/drawing/2015/06/chart">
            <c:ext xmlns:c16="http://schemas.microsoft.com/office/drawing/2014/chart" uri="{C3380CC4-5D6E-409C-BE32-E72D297353CC}">
              <c16:uniqueId val="{00000000-6303-4094-82C5-DC211CEF71CB}"/>
            </c:ext>
          </c:extLst>
        </c:ser>
        <c:ser>
          <c:idx val="1"/>
          <c:order val="1"/>
          <c:tx>
            <c:strRef>
              <c:f>גיליון1!$C$1</c:f>
              <c:strCache>
                <c:ptCount val="1"/>
                <c:pt idx="0">
                  <c:v>ממשלה המבוססת על המפלגות החרדיות</c:v>
                </c:pt>
              </c:strCache>
            </c:strRef>
          </c:tx>
          <c:invertIfNegative val="0"/>
          <c:dLbls>
            <c:spPr>
              <a:noFill/>
              <a:ln>
                <a:noFill/>
              </a:ln>
              <a:effectLst/>
            </c:spPr>
            <c:txPr>
              <a:bodyPr/>
              <a:lstStyle/>
              <a:p>
                <a:pPr>
                  <a:defRPr b="1"/>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גיליון1!$A$2:$A$9</c:f>
              <c:strCache>
                <c:ptCount val="8"/>
                <c:pt idx="0">
                  <c:v>כחול לבן</c:v>
                </c:pt>
                <c:pt idx="1">
                  <c:v>הליכוד</c:v>
                </c:pt>
                <c:pt idx="2">
                  <c:v>ש"ס</c:v>
                </c:pt>
                <c:pt idx="3">
                  <c:v>יהדות התורה</c:v>
                </c:pt>
                <c:pt idx="4">
                  <c:v>ישאל ביתנו</c:v>
                </c:pt>
                <c:pt idx="5">
                  <c:v>ימינה</c:v>
                </c:pt>
                <c:pt idx="6">
                  <c:v>העבודה-גשר</c:v>
                </c:pt>
                <c:pt idx="7">
                  <c:v>המחנה הדמוקרטי</c:v>
                </c:pt>
              </c:strCache>
            </c:strRef>
          </c:cat>
          <c:val>
            <c:numRef>
              <c:f>גיליון1!$C$2:$C$9</c:f>
              <c:numCache>
                <c:formatCode>0%</c:formatCode>
                <c:ptCount val="8"/>
                <c:pt idx="0">
                  <c:v>0.04</c:v>
                </c:pt>
                <c:pt idx="1">
                  <c:v>0.56000000000000005</c:v>
                </c:pt>
                <c:pt idx="2">
                  <c:v>1</c:v>
                </c:pt>
                <c:pt idx="3">
                  <c:v>1</c:v>
                </c:pt>
                <c:pt idx="4">
                  <c:v>0.08</c:v>
                </c:pt>
                <c:pt idx="5">
                  <c:v>0.77</c:v>
                </c:pt>
                <c:pt idx="6">
                  <c:v>0.06</c:v>
                </c:pt>
                <c:pt idx="7">
                  <c:v>0</c:v>
                </c:pt>
              </c:numCache>
            </c:numRef>
          </c:val>
          <c:extLst xmlns:c16r2="http://schemas.microsoft.com/office/drawing/2015/06/chart">
            <c:ext xmlns:c16="http://schemas.microsoft.com/office/drawing/2014/chart" uri="{C3380CC4-5D6E-409C-BE32-E72D297353CC}">
              <c16:uniqueId val="{00000001-6303-4094-82C5-DC211CEF71CB}"/>
            </c:ext>
          </c:extLst>
        </c:ser>
        <c:dLbls>
          <c:showLegendKey val="0"/>
          <c:showVal val="1"/>
          <c:showCatName val="0"/>
          <c:showSerName val="0"/>
          <c:showPercent val="0"/>
          <c:showBubbleSize val="0"/>
        </c:dLbls>
        <c:gapWidth val="150"/>
        <c:overlap val="-25"/>
        <c:axId val="93319680"/>
        <c:axId val="93352448"/>
      </c:barChart>
      <c:catAx>
        <c:axId val="93319680"/>
        <c:scaling>
          <c:orientation val="minMax"/>
        </c:scaling>
        <c:delete val="0"/>
        <c:axPos val="b"/>
        <c:numFmt formatCode="General" sourceLinked="0"/>
        <c:majorTickMark val="none"/>
        <c:minorTickMark val="none"/>
        <c:tickLblPos val="nextTo"/>
        <c:txPr>
          <a:bodyPr/>
          <a:lstStyle/>
          <a:p>
            <a:pPr>
              <a:defRPr b="1"/>
            </a:pPr>
            <a:endParaRPr lang="he-IL"/>
          </a:p>
        </c:txPr>
        <c:crossAx val="93352448"/>
        <c:crosses val="autoZero"/>
        <c:auto val="1"/>
        <c:lblAlgn val="ctr"/>
        <c:lblOffset val="100"/>
        <c:noMultiLvlLbl val="0"/>
      </c:catAx>
      <c:valAx>
        <c:axId val="93352448"/>
        <c:scaling>
          <c:orientation val="minMax"/>
        </c:scaling>
        <c:delete val="1"/>
        <c:axPos val="l"/>
        <c:numFmt formatCode="0%" sourceLinked="1"/>
        <c:majorTickMark val="none"/>
        <c:minorTickMark val="none"/>
        <c:tickLblPos val="nextTo"/>
        <c:crossAx val="93319680"/>
        <c:crosses val="autoZero"/>
        <c:crossBetween val="between"/>
      </c:valAx>
    </c:plotArea>
    <c:legend>
      <c:legendPos val="t"/>
      <c:overlay val="0"/>
      <c:txPr>
        <a:bodyPr/>
        <a:lstStyle/>
        <a:p>
          <a:pPr>
            <a:defRPr b="1"/>
          </a:pPr>
          <a:endParaRPr lang="he-I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a:t>תמיכה בממשלת אחדות אזרחית</a:t>
            </a:r>
            <a:endParaRPr lang="he-IL" baseline="0"/>
          </a:p>
          <a:p>
            <a:pPr>
              <a:defRPr/>
            </a:pPr>
            <a:r>
              <a:rPr lang="he-IL" b="0" baseline="0"/>
              <a:t>על פי רמה דתית</a:t>
            </a:r>
          </a:p>
          <a:p>
            <a:pPr>
              <a:defRPr/>
            </a:pPr>
            <a:r>
              <a:rPr lang="he-IL" sz="1100" b="0" baseline="0"/>
              <a:t>(בקרב בעלי הדעה)</a:t>
            </a:r>
            <a:endParaRPr lang="he-IL" sz="1100" b="0"/>
          </a:p>
        </c:rich>
      </c:tx>
      <c:overlay val="0"/>
    </c:title>
    <c:autoTitleDeleted val="0"/>
    <c:plotArea>
      <c:layout/>
      <c:barChart>
        <c:barDir val="col"/>
        <c:grouping val="clustered"/>
        <c:varyColors val="0"/>
        <c:ser>
          <c:idx val="0"/>
          <c:order val="0"/>
          <c:tx>
            <c:strRef>
              <c:f>גיליון1!$B$1</c:f>
              <c:strCache>
                <c:ptCount val="1"/>
                <c:pt idx="0">
                  <c:v>ממשלה אזרחית</c:v>
                </c:pt>
              </c:strCache>
            </c:strRef>
          </c:tx>
          <c:invertIfNegative val="0"/>
          <c:dLbls>
            <c:spPr>
              <a:noFill/>
              <a:ln>
                <a:noFill/>
              </a:ln>
              <a:effectLst/>
            </c:spPr>
            <c:txPr>
              <a:bodyPr/>
              <a:lstStyle/>
              <a:p>
                <a:pPr>
                  <a:defRPr b="1"/>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גיליון1!$A$2:$A$6</c:f>
              <c:strCache>
                <c:ptCount val="5"/>
                <c:pt idx="0">
                  <c:v>חרדי</c:v>
                </c:pt>
                <c:pt idx="1">
                  <c:v>דתי</c:v>
                </c:pt>
                <c:pt idx="2">
                  <c:v>מסורתי קרוב לדת</c:v>
                </c:pt>
                <c:pt idx="3">
                  <c:v>מסורתי לא דתי</c:v>
                </c:pt>
                <c:pt idx="4">
                  <c:v>חילוני</c:v>
                </c:pt>
              </c:strCache>
            </c:strRef>
          </c:cat>
          <c:val>
            <c:numRef>
              <c:f>גיליון1!$B$2:$B$6</c:f>
              <c:numCache>
                <c:formatCode>0%</c:formatCode>
                <c:ptCount val="5"/>
                <c:pt idx="0">
                  <c:v>0.02</c:v>
                </c:pt>
                <c:pt idx="1">
                  <c:v>0.14000000000000001</c:v>
                </c:pt>
                <c:pt idx="2">
                  <c:v>0.4</c:v>
                </c:pt>
                <c:pt idx="3">
                  <c:v>0.72</c:v>
                </c:pt>
                <c:pt idx="4">
                  <c:v>0.89</c:v>
                </c:pt>
              </c:numCache>
            </c:numRef>
          </c:val>
          <c:extLst xmlns:c16r2="http://schemas.microsoft.com/office/drawing/2015/06/chart">
            <c:ext xmlns:c16="http://schemas.microsoft.com/office/drawing/2014/chart" uri="{C3380CC4-5D6E-409C-BE32-E72D297353CC}">
              <c16:uniqueId val="{00000000-6303-4094-82C5-DC211CEF71CB}"/>
            </c:ext>
          </c:extLst>
        </c:ser>
        <c:ser>
          <c:idx val="1"/>
          <c:order val="1"/>
          <c:tx>
            <c:strRef>
              <c:f>גיליון1!$C$1</c:f>
              <c:strCache>
                <c:ptCount val="1"/>
                <c:pt idx="0">
                  <c:v>ממשלה המבוססת על המפלגות החרדיות</c:v>
                </c:pt>
              </c:strCache>
            </c:strRef>
          </c:tx>
          <c:invertIfNegative val="0"/>
          <c:dLbls>
            <c:spPr>
              <a:noFill/>
              <a:ln>
                <a:noFill/>
              </a:ln>
              <a:effectLst/>
            </c:spPr>
            <c:txPr>
              <a:bodyPr/>
              <a:lstStyle/>
              <a:p>
                <a:pPr>
                  <a:defRPr b="1"/>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גיליון1!$A$2:$A$6</c:f>
              <c:strCache>
                <c:ptCount val="5"/>
                <c:pt idx="0">
                  <c:v>חרדי</c:v>
                </c:pt>
                <c:pt idx="1">
                  <c:v>דתי</c:v>
                </c:pt>
                <c:pt idx="2">
                  <c:v>מסורתי קרוב לדת</c:v>
                </c:pt>
                <c:pt idx="3">
                  <c:v>מסורתי לא דתי</c:v>
                </c:pt>
                <c:pt idx="4">
                  <c:v>חילוני</c:v>
                </c:pt>
              </c:strCache>
            </c:strRef>
          </c:cat>
          <c:val>
            <c:numRef>
              <c:f>גיליון1!$C$2:$C$6</c:f>
              <c:numCache>
                <c:formatCode>0%</c:formatCode>
                <c:ptCount val="5"/>
                <c:pt idx="0">
                  <c:v>0.98</c:v>
                </c:pt>
                <c:pt idx="1">
                  <c:v>0.86</c:v>
                </c:pt>
                <c:pt idx="2">
                  <c:v>0.6</c:v>
                </c:pt>
                <c:pt idx="3">
                  <c:v>0.28000000000000003</c:v>
                </c:pt>
                <c:pt idx="4">
                  <c:v>0.11</c:v>
                </c:pt>
              </c:numCache>
            </c:numRef>
          </c:val>
          <c:extLst xmlns:c16r2="http://schemas.microsoft.com/office/drawing/2015/06/chart">
            <c:ext xmlns:c16="http://schemas.microsoft.com/office/drawing/2014/chart" uri="{C3380CC4-5D6E-409C-BE32-E72D297353CC}">
              <c16:uniqueId val="{00000001-6303-4094-82C5-DC211CEF71CB}"/>
            </c:ext>
          </c:extLst>
        </c:ser>
        <c:dLbls>
          <c:showLegendKey val="0"/>
          <c:showVal val="1"/>
          <c:showCatName val="0"/>
          <c:showSerName val="0"/>
          <c:showPercent val="0"/>
          <c:showBubbleSize val="0"/>
        </c:dLbls>
        <c:gapWidth val="150"/>
        <c:overlap val="-25"/>
        <c:axId val="75368448"/>
        <c:axId val="122817920"/>
      </c:barChart>
      <c:catAx>
        <c:axId val="75368448"/>
        <c:scaling>
          <c:orientation val="minMax"/>
        </c:scaling>
        <c:delete val="0"/>
        <c:axPos val="b"/>
        <c:numFmt formatCode="General" sourceLinked="0"/>
        <c:majorTickMark val="none"/>
        <c:minorTickMark val="none"/>
        <c:tickLblPos val="nextTo"/>
        <c:txPr>
          <a:bodyPr/>
          <a:lstStyle/>
          <a:p>
            <a:pPr>
              <a:defRPr b="1"/>
            </a:pPr>
            <a:endParaRPr lang="he-IL"/>
          </a:p>
        </c:txPr>
        <c:crossAx val="122817920"/>
        <c:crosses val="autoZero"/>
        <c:auto val="1"/>
        <c:lblAlgn val="ctr"/>
        <c:lblOffset val="100"/>
        <c:noMultiLvlLbl val="0"/>
      </c:catAx>
      <c:valAx>
        <c:axId val="122817920"/>
        <c:scaling>
          <c:orientation val="minMax"/>
        </c:scaling>
        <c:delete val="1"/>
        <c:axPos val="l"/>
        <c:numFmt formatCode="0%" sourceLinked="1"/>
        <c:majorTickMark val="none"/>
        <c:minorTickMark val="none"/>
        <c:tickLblPos val="nextTo"/>
        <c:crossAx val="75368448"/>
        <c:crosses val="autoZero"/>
        <c:crossBetween val="between"/>
      </c:valAx>
    </c:plotArea>
    <c:legend>
      <c:legendPos val="t"/>
      <c:overlay val="0"/>
      <c:txPr>
        <a:bodyPr/>
        <a:lstStyle/>
        <a:p>
          <a:pPr>
            <a:defRPr b="1"/>
          </a:pPr>
          <a:endParaRPr lang="he-IL"/>
        </a:p>
      </c:txPr>
    </c:legend>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BC4B-44FE-458A-8E31-E91E8912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474</Words>
  <Characters>2373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reutb</dc:creator>
  <cp:lastModifiedBy>reutb</cp:lastModifiedBy>
  <cp:revision>3</cp:revision>
  <dcterms:created xsi:type="dcterms:W3CDTF">2019-11-29T20:21:00Z</dcterms:created>
  <dcterms:modified xsi:type="dcterms:W3CDTF">2019-12-01T11:28:00Z</dcterms:modified>
</cp:coreProperties>
</file>