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BD" w:rsidRDefault="00C429BD">
      <w:pPr>
        <w:pStyle w:val="Heading1"/>
        <w:rPr>
          <w:b w:val="0"/>
        </w:rPr>
      </w:pPr>
      <w:r>
        <w:rPr>
          <w:rFonts w:ascii="News Gothic MT" w:hAnsi="News Gothic MT"/>
          <w:b w:val="0"/>
          <w:sz w:val="52"/>
        </w:rPr>
        <w:t>News Re</w:t>
      </w:r>
      <w:bookmarkStart w:id="0" w:name="_GoBack"/>
      <w:bookmarkEnd w:id="0"/>
      <w:r>
        <w:rPr>
          <w:rFonts w:ascii="News Gothic MT" w:hAnsi="News Gothic MT"/>
          <w:b w:val="0"/>
          <w:sz w:val="52"/>
        </w:rPr>
        <w:t>lease</w:t>
      </w:r>
    </w:p>
    <w:p w:rsidR="00C429BD" w:rsidRDefault="00C429BD">
      <w:pPr>
        <w:pStyle w:val="Heading1"/>
      </w:pPr>
    </w:p>
    <w:p w:rsidR="00125711" w:rsidRPr="00125711" w:rsidRDefault="00125711" w:rsidP="00125711"/>
    <w:p w:rsidR="001643C0" w:rsidRPr="00D976EB" w:rsidRDefault="003B5C3E">
      <w:pPr>
        <w:pStyle w:val="Heading1"/>
        <w:rPr>
          <w:color w:val="FF0000"/>
        </w:rPr>
      </w:pPr>
      <w:r>
        <w:rPr>
          <w:color w:val="FF0000"/>
        </w:rPr>
        <w:t xml:space="preserve"> </w:t>
      </w:r>
    </w:p>
    <w:p w:rsidR="00C429BD" w:rsidRDefault="00125711">
      <w:pPr>
        <w:pStyle w:val="Heading1"/>
      </w:pPr>
      <w:r>
        <w:t>MEDIA CONTACT:</w:t>
      </w:r>
      <w:r>
        <w:tab/>
      </w:r>
      <w:r>
        <w:tab/>
      </w:r>
      <w:r>
        <w:tab/>
      </w:r>
      <w:r>
        <w:tab/>
      </w:r>
      <w:r>
        <w:tab/>
      </w:r>
      <w:r>
        <w:tab/>
      </w:r>
      <w:r>
        <w:tab/>
        <w:t>INVESTOR CONTACT:</w:t>
      </w:r>
    </w:p>
    <w:tbl>
      <w:tblPr>
        <w:tblW w:w="9750" w:type="dxa"/>
        <w:tblLayout w:type="fixed"/>
        <w:tblLook w:val="0000"/>
      </w:tblPr>
      <w:tblGrid>
        <w:gridCol w:w="3250"/>
        <w:gridCol w:w="3250"/>
        <w:gridCol w:w="3250"/>
      </w:tblGrid>
      <w:tr w:rsidR="00C429BD" w:rsidTr="00125711">
        <w:trPr>
          <w:trHeight w:val="270"/>
        </w:trPr>
        <w:tc>
          <w:tcPr>
            <w:tcW w:w="3250" w:type="dxa"/>
          </w:tcPr>
          <w:p w:rsidR="00C429BD" w:rsidRDefault="00A97F2D" w:rsidP="00321782">
            <w:pPr>
              <w:tabs>
                <w:tab w:val="right" w:pos="3034"/>
              </w:tabs>
            </w:pPr>
            <w:r>
              <w:t>Nicole Kenyon</w:t>
            </w:r>
            <w:r w:rsidR="00321782">
              <w:tab/>
            </w:r>
          </w:p>
        </w:tc>
        <w:tc>
          <w:tcPr>
            <w:tcW w:w="3250" w:type="dxa"/>
          </w:tcPr>
          <w:p w:rsidR="00C429BD" w:rsidRDefault="00C429BD" w:rsidP="00B57384"/>
        </w:tc>
        <w:tc>
          <w:tcPr>
            <w:tcW w:w="3250" w:type="dxa"/>
          </w:tcPr>
          <w:p w:rsidR="00C429BD" w:rsidRDefault="00125711" w:rsidP="00B57384">
            <w:r>
              <w:t>Helyn Corcos</w:t>
            </w:r>
          </w:p>
        </w:tc>
      </w:tr>
      <w:tr w:rsidR="00C429BD" w:rsidTr="00125711">
        <w:trPr>
          <w:trHeight w:val="270"/>
        </w:trPr>
        <w:tc>
          <w:tcPr>
            <w:tcW w:w="3250" w:type="dxa"/>
          </w:tcPr>
          <w:p w:rsidR="00C429BD" w:rsidRDefault="0001424D" w:rsidP="00B57384">
            <w:r>
              <w:t>Symantec Corp.</w:t>
            </w:r>
          </w:p>
        </w:tc>
        <w:tc>
          <w:tcPr>
            <w:tcW w:w="3250" w:type="dxa"/>
          </w:tcPr>
          <w:p w:rsidR="00C429BD" w:rsidRDefault="00C429BD" w:rsidP="00B57384"/>
        </w:tc>
        <w:tc>
          <w:tcPr>
            <w:tcW w:w="3250" w:type="dxa"/>
          </w:tcPr>
          <w:p w:rsidR="00C429BD" w:rsidRDefault="002D58AA" w:rsidP="00B57384">
            <w:r>
              <w:fldChar w:fldCharType="begin"/>
            </w:r>
            <w:r w:rsidR="00C429BD">
              <w:instrText xml:space="preserve"> MACROBUTTON </w:instrText>
            </w:r>
            <w:r>
              <w:fldChar w:fldCharType="end"/>
            </w:r>
            <w:r w:rsidR="00125711">
              <w:t>Symantec Corp.</w:t>
            </w:r>
          </w:p>
        </w:tc>
      </w:tr>
      <w:tr w:rsidR="00C429BD" w:rsidTr="00125711">
        <w:trPr>
          <w:trHeight w:val="270"/>
        </w:trPr>
        <w:tc>
          <w:tcPr>
            <w:tcW w:w="3250" w:type="dxa"/>
          </w:tcPr>
          <w:p w:rsidR="00C429BD" w:rsidRDefault="002D27DA" w:rsidP="00B57384">
            <w:r>
              <w:t>650-527-</w:t>
            </w:r>
            <w:r w:rsidR="00A97F2D">
              <w:t>5547</w:t>
            </w:r>
          </w:p>
        </w:tc>
        <w:tc>
          <w:tcPr>
            <w:tcW w:w="3250" w:type="dxa"/>
          </w:tcPr>
          <w:p w:rsidR="00C429BD" w:rsidRDefault="00C429BD" w:rsidP="00B57384"/>
        </w:tc>
        <w:tc>
          <w:tcPr>
            <w:tcW w:w="3250" w:type="dxa"/>
          </w:tcPr>
          <w:p w:rsidR="00C429BD" w:rsidRDefault="002D58AA" w:rsidP="002D27DA">
            <w:r>
              <w:fldChar w:fldCharType="begin"/>
            </w:r>
            <w:r w:rsidR="00C429BD">
              <w:instrText xml:space="preserve"> MACROBUTTON </w:instrText>
            </w:r>
            <w:r>
              <w:fldChar w:fldCharType="end"/>
            </w:r>
            <w:r w:rsidR="002D27DA">
              <w:t>650</w:t>
            </w:r>
            <w:r w:rsidR="00125711">
              <w:t>-</w:t>
            </w:r>
            <w:r w:rsidR="00D96EBD" w:rsidRPr="00D96EBD">
              <w:t>527-5523</w:t>
            </w:r>
          </w:p>
        </w:tc>
      </w:tr>
      <w:tr w:rsidR="00C429BD" w:rsidTr="00125711">
        <w:trPr>
          <w:trHeight w:val="270"/>
        </w:trPr>
        <w:tc>
          <w:tcPr>
            <w:tcW w:w="3250" w:type="dxa"/>
          </w:tcPr>
          <w:p w:rsidR="00C429BD" w:rsidRDefault="002D58AA" w:rsidP="00B57384">
            <w:hyperlink r:id="rId8" w:history="1">
              <w:r w:rsidR="00A97F2D" w:rsidRPr="005048CD">
                <w:rPr>
                  <w:rStyle w:val="Hyperlink"/>
                </w:rPr>
                <w:t>nicole_kenyon@Symantec.com</w:t>
              </w:r>
            </w:hyperlink>
          </w:p>
          <w:p w:rsidR="00125711" w:rsidRDefault="00125711" w:rsidP="00B57384"/>
        </w:tc>
        <w:tc>
          <w:tcPr>
            <w:tcW w:w="3250" w:type="dxa"/>
          </w:tcPr>
          <w:p w:rsidR="00C429BD" w:rsidRDefault="00C429BD" w:rsidP="00B57384"/>
        </w:tc>
        <w:tc>
          <w:tcPr>
            <w:tcW w:w="3250" w:type="dxa"/>
          </w:tcPr>
          <w:p w:rsidR="00C429BD" w:rsidRDefault="002D58AA" w:rsidP="00B57384">
            <w:r>
              <w:fldChar w:fldCharType="begin"/>
            </w:r>
            <w:r w:rsidR="00C429BD">
              <w:instrText xml:space="preserve"> MACROBUTTON </w:instrText>
            </w:r>
            <w:r>
              <w:fldChar w:fldCharType="end"/>
            </w:r>
            <w:hyperlink r:id="rId9" w:history="1">
              <w:r w:rsidR="00125711" w:rsidRPr="00F6118C">
                <w:rPr>
                  <w:rStyle w:val="Hyperlink"/>
                </w:rPr>
                <w:t>Hcorcos@symantec.com</w:t>
              </w:r>
            </w:hyperlink>
          </w:p>
          <w:p w:rsidR="00125711" w:rsidRDefault="00125711" w:rsidP="00B57384"/>
        </w:tc>
      </w:tr>
    </w:tbl>
    <w:p w:rsidR="00C429BD" w:rsidRDefault="00C429BD">
      <w:pPr>
        <w:sectPr w:rsidR="00C429BD">
          <w:headerReference w:type="default" r:id="rId10"/>
          <w:footerReference w:type="default" r:id="rId11"/>
          <w:headerReference w:type="first" r:id="rId12"/>
          <w:type w:val="continuous"/>
          <w:pgSz w:w="12240" w:h="15840"/>
          <w:pgMar w:top="1440" w:right="1440" w:bottom="1440" w:left="1800" w:header="720" w:footer="1440" w:gutter="0"/>
          <w:cols w:space="720"/>
        </w:sectPr>
      </w:pPr>
    </w:p>
    <w:p w:rsidR="00C429BD" w:rsidRDefault="00C429BD">
      <w:pPr>
        <w:sectPr w:rsidR="00C429BD">
          <w:type w:val="continuous"/>
          <w:pgSz w:w="12240" w:h="15840"/>
          <w:pgMar w:top="2880" w:right="1440" w:bottom="1440" w:left="1440" w:header="720" w:footer="720" w:gutter="0"/>
          <w:cols w:space="720"/>
          <w:titlePg/>
        </w:sectPr>
      </w:pPr>
    </w:p>
    <w:p w:rsidR="00C429BD" w:rsidRDefault="00C429BD"/>
    <w:p w:rsidR="005C6081" w:rsidRDefault="00A97F2D" w:rsidP="00234EDB">
      <w:pPr>
        <w:pStyle w:val="BodyText"/>
        <w:jc w:val="center"/>
        <w:rPr>
          <w:rFonts w:ascii="News Gothic MT" w:hAnsi="News Gothic MT"/>
        </w:rPr>
      </w:pPr>
      <w:r>
        <w:rPr>
          <w:rFonts w:ascii="News Gothic MT" w:hAnsi="News Gothic MT"/>
          <w:b/>
          <w:i w:val="0"/>
        </w:rPr>
        <w:t xml:space="preserve">Symantec Reports </w:t>
      </w:r>
      <w:r w:rsidR="00417508">
        <w:rPr>
          <w:rFonts w:ascii="News Gothic MT" w:hAnsi="News Gothic MT"/>
          <w:b/>
          <w:i w:val="0"/>
        </w:rPr>
        <w:t xml:space="preserve">Record </w:t>
      </w:r>
      <w:r w:rsidR="001643C0">
        <w:rPr>
          <w:rFonts w:ascii="News Gothic MT" w:hAnsi="News Gothic MT"/>
          <w:b/>
          <w:i w:val="0"/>
        </w:rPr>
        <w:t>Third</w:t>
      </w:r>
      <w:r w:rsidR="00234EDB" w:rsidRPr="00234EDB">
        <w:rPr>
          <w:rFonts w:ascii="News Gothic MT" w:hAnsi="News Gothic MT"/>
          <w:b/>
          <w:i w:val="0"/>
        </w:rPr>
        <w:t xml:space="preserve"> Quarter Fiscal 201</w:t>
      </w:r>
      <w:r>
        <w:rPr>
          <w:rFonts w:ascii="News Gothic MT" w:hAnsi="News Gothic MT"/>
          <w:b/>
          <w:i w:val="0"/>
        </w:rPr>
        <w:t>2</w:t>
      </w:r>
      <w:r w:rsidR="00234EDB" w:rsidRPr="00234EDB">
        <w:rPr>
          <w:rFonts w:ascii="News Gothic MT" w:hAnsi="News Gothic MT"/>
          <w:b/>
          <w:i w:val="0"/>
        </w:rPr>
        <w:t xml:space="preserve"> Results</w:t>
      </w:r>
    </w:p>
    <w:p w:rsidR="00234EDB" w:rsidRDefault="00234EDB" w:rsidP="00A65FBD">
      <w:pPr>
        <w:pStyle w:val="BodyText"/>
        <w:rPr>
          <w:rFonts w:ascii="News Gothic MT" w:hAnsi="News Gothic MT"/>
        </w:rPr>
      </w:pPr>
    </w:p>
    <w:p w:rsidR="00A65FBD" w:rsidRPr="00046D3E" w:rsidRDefault="00A65FBD" w:rsidP="00A65FBD">
      <w:pPr>
        <w:pStyle w:val="BodyText"/>
        <w:numPr>
          <w:ilvl w:val="0"/>
          <w:numId w:val="1"/>
        </w:numPr>
        <w:rPr>
          <w:rFonts w:ascii="News Gothic MT" w:hAnsi="News Gothic MT"/>
          <w:color w:val="000000" w:themeColor="text1"/>
        </w:rPr>
      </w:pPr>
      <w:r>
        <w:rPr>
          <w:rFonts w:ascii="News Gothic MT" w:hAnsi="News Gothic MT"/>
        </w:rPr>
        <w:t>GAAP Revenue of $</w:t>
      </w:r>
      <w:r w:rsidR="008F787B">
        <w:rPr>
          <w:rFonts w:ascii="News Gothic MT" w:hAnsi="News Gothic MT"/>
        </w:rPr>
        <w:t>1</w:t>
      </w:r>
      <w:r w:rsidR="00D46EFF">
        <w:rPr>
          <w:rFonts w:ascii="News Gothic MT" w:hAnsi="News Gothic MT"/>
        </w:rPr>
        <w:t>.</w:t>
      </w:r>
      <w:r w:rsidR="008F787B">
        <w:rPr>
          <w:rFonts w:ascii="News Gothic MT" w:hAnsi="News Gothic MT"/>
        </w:rPr>
        <w:t>71</w:t>
      </w:r>
      <w:r w:rsidR="003C73A7">
        <w:rPr>
          <w:rFonts w:ascii="News Gothic MT" w:hAnsi="News Gothic MT"/>
        </w:rPr>
        <w:t>5</w:t>
      </w:r>
      <w:r>
        <w:rPr>
          <w:rFonts w:ascii="News Gothic MT" w:hAnsi="News Gothic MT"/>
        </w:rPr>
        <w:t xml:space="preserve"> </w:t>
      </w:r>
      <w:r w:rsidRPr="00046D3E">
        <w:rPr>
          <w:rFonts w:ascii="News Gothic MT" w:hAnsi="News Gothic MT"/>
          <w:color w:val="000000" w:themeColor="text1"/>
        </w:rPr>
        <w:t>billion</w:t>
      </w:r>
      <w:r w:rsidR="00FA245F" w:rsidRPr="00046D3E">
        <w:rPr>
          <w:rFonts w:ascii="News Gothic MT" w:hAnsi="News Gothic MT"/>
          <w:color w:val="000000" w:themeColor="text1"/>
        </w:rPr>
        <w:t xml:space="preserve">, up </w:t>
      </w:r>
      <w:r w:rsidR="008F787B">
        <w:rPr>
          <w:rFonts w:ascii="News Gothic MT" w:hAnsi="News Gothic MT"/>
          <w:color w:val="000000" w:themeColor="text1"/>
        </w:rPr>
        <w:t>7</w:t>
      </w:r>
      <w:r w:rsidR="00961D10" w:rsidRPr="00046D3E">
        <w:rPr>
          <w:rFonts w:ascii="News Gothic MT" w:hAnsi="News Gothic MT"/>
          <w:color w:val="000000" w:themeColor="text1"/>
        </w:rPr>
        <w:t>%</w:t>
      </w:r>
    </w:p>
    <w:p w:rsidR="00A65FBD" w:rsidRPr="00046D3E" w:rsidRDefault="00A65FBD" w:rsidP="00A65FBD">
      <w:pPr>
        <w:pStyle w:val="BodyText"/>
        <w:numPr>
          <w:ilvl w:val="0"/>
          <w:numId w:val="1"/>
        </w:numPr>
        <w:rPr>
          <w:rFonts w:ascii="News Gothic MT" w:hAnsi="News Gothic MT"/>
          <w:color w:val="000000" w:themeColor="text1"/>
        </w:rPr>
      </w:pPr>
      <w:r w:rsidRPr="00046D3E">
        <w:rPr>
          <w:rFonts w:ascii="News Gothic MT" w:hAnsi="News Gothic MT"/>
          <w:color w:val="000000" w:themeColor="text1"/>
        </w:rPr>
        <w:t xml:space="preserve">Non-GAAP Operating Margin of </w:t>
      </w:r>
      <w:r w:rsidR="008F787B" w:rsidRPr="005E5C87">
        <w:rPr>
          <w:rFonts w:ascii="News Gothic MT" w:hAnsi="News Gothic MT"/>
          <w:color w:val="000000" w:themeColor="text1"/>
        </w:rPr>
        <w:t>26</w:t>
      </w:r>
      <w:r w:rsidR="001643C0" w:rsidRPr="005E5C87">
        <w:rPr>
          <w:rFonts w:ascii="News Gothic MT" w:hAnsi="News Gothic MT"/>
          <w:color w:val="000000" w:themeColor="text1"/>
        </w:rPr>
        <w:t>.</w:t>
      </w:r>
      <w:r w:rsidR="001F4291">
        <w:rPr>
          <w:rFonts w:ascii="News Gothic MT" w:hAnsi="News Gothic MT"/>
          <w:color w:val="000000" w:themeColor="text1"/>
        </w:rPr>
        <w:t>2</w:t>
      </w:r>
      <w:r w:rsidR="00961D10" w:rsidRPr="00046D3E">
        <w:rPr>
          <w:rFonts w:ascii="News Gothic MT" w:hAnsi="News Gothic MT"/>
          <w:color w:val="000000" w:themeColor="text1"/>
        </w:rPr>
        <w:t>%</w:t>
      </w:r>
      <w:r w:rsidR="008D33B9">
        <w:rPr>
          <w:rFonts w:ascii="News Gothic MT" w:hAnsi="News Gothic MT"/>
          <w:color w:val="000000" w:themeColor="text1"/>
        </w:rPr>
        <w:t>, up 2.6 percentage points</w:t>
      </w:r>
    </w:p>
    <w:p w:rsidR="00A65FBD" w:rsidRPr="003A79A0" w:rsidRDefault="00A65FBD" w:rsidP="00A65FBD">
      <w:pPr>
        <w:pStyle w:val="BodyText"/>
        <w:numPr>
          <w:ilvl w:val="0"/>
          <w:numId w:val="1"/>
        </w:numPr>
        <w:rPr>
          <w:rFonts w:ascii="News Gothic MT" w:hAnsi="News Gothic MT"/>
          <w:color w:val="000000" w:themeColor="text1"/>
        </w:rPr>
      </w:pPr>
      <w:r w:rsidRPr="003A79A0">
        <w:rPr>
          <w:rFonts w:ascii="News Gothic MT" w:hAnsi="News Gothic MT"/>
          <w:color w:val="000000" w:themeColor="text1"/>
        </w:rPr>
        <w:t>N</w:t>
      </w:r>
      <w:r w:rsidR="0081448B" w:rsidRPr="003A79A0">
        <w:rPr>
          <w:rFonts w:ascii="News Gothic MT" w:hAnsi="News Gothic MT"/>
          <w:color w:val="000000" w:themeColor="text1"/>
        </w:rPr>
        <w:t>on-GAAP Earnings Per Share of $</w:t>
      </w:r>
      <w:r w:rsidR="00D46EFF" w:rsidRPr="003A79A0">
        <w:rPr>
          <w:rFonts w:ascii="News Gothic MT" w:hAnsi="News Gothic MT"/>
          <w:color w:val="000000" w:themeColor="text1"/>
        </w:rPr>
        <w:t>0</w:t>
      </w:r>
      <w:r w:rsidRPr="003A79A0">
        <w:rPr>
          <w:rFonts w:ascii="News Gothic MT" w:hAnsi="News Gothic MT"/>
          <w:color w:val="000000" w:themeColor="text1"/>
        </w:rPr>
        <w:t>.</w:t>
      </w:r>
      <w:r w:rsidR="008F787B" w:rsidRPr="003A79A0">
        <w:rPr>
          <w:rFonts w:ascii="News Gothic MT" w:hAnsi="News Gothic MT"/>
          <w:color w:val="000000" w:themeColor="text1"/>
        </w:rPr>
        <w:t>42</w:t>
      </w:r>
      <w:r w:rsidR="00FA245F" w:rsidRPr="003A79A0">
        <w:rPr>
          <w:rFonts w:ascii="News Gothic MT" w:hAnsi="News Gothic MT"/>
          <w:color w:val="000000" w:themeColor="text1"/>
        </w:rPr>
        <w:t xml:space="preserve">, up </w:t>
      </w:r>
      <w:r w:rsidR="008F787B" w:rsidRPr="003A79A0">
        <w:rPr>
          <w:rFonts w:ascii="News Gothic MT" w:hAnsi="News Gothic MT"/>
          <w:color w:val="000000" w:themeColor="text1"/>
        </w:rPr>
        <w:t>20</w:t>
      </w:r>
      <w:r w:rsidR="00961D10" w:rsidRPr="003A79A0">
        <w:rPr>
          <w:rFonts w:ascii="News Gothic MT" w:hAnsi="News Gothic MT"/>
          <w:color w:val="000000" w:themeColor="text1"/>
        </w:rPr>
        <w:t>%</w:t>
      </w:r>
    </w:p>
    <w:p w:rsidR="00A65FBD" w:rsidRPr="00046D3E" w:rsidRDefault="00A65FBD" w:rsidP="00A65FBD">
      <w:pPr>
        <w:pStyle w:val="BodyText"/>
        <w:numPr>
          <w:ilvl w:val="0"/>
          <w:numId w:val="1"/>
        </w:numPr>
        <w:rPr>
          <w:rFonts w:ascii="News Gothic MT" w:hAnsi="News Gothic MT"/>
          <w:color w:val="000000" w:themeColor="text1"/>
        </w:rPr>
      </w:pPr>
      <w:r w:rsidRPr="00046D3E">
        <w:rPr>
          <w:rFonts w:ascii="News Gothic MT" w:hAnsi="News Gothic MT"/>
          <w:color w:val="000000" w:themeColor="text1"/>
        </w:rPr>
        <w:t>GAAP Deferred Revenue of $</w:t>
      </w:r>
      <w:r w:rsidR="008F787B">
        <w:rPr>
          <w:rFonts w:ascii="News Gothic MT" w:hAnsi="News Gothic MT"/>
          <w:color w:val="000000" w:themeColor="text1"/>
        </w:rPr>
        <w:t>3</w:t>
      </w:r>
      <w:r w:rsidR="00D46EFF" w:rsidRPr="00046D3E">
        <w:rPr>
          <w:rFonts w:ascii="News Gothic MT" w:hAnsi="News Gothic MT"/>
          <w:color w:val="000000" w:themeColor="text1"/>
        </w:rPr>
        <w:t>.</w:t>
      </w:r>
      <w:r w:rsidR="008F787B">
        <w:rPr>
          <w:rFonts w:ascii="News Gothic MT" w:hAnsi="News Gothic MT"/>
          <w:color w:val="000000" w:themeColor="text1"/>
        </w:rPr>
        <w:t>665</w:t>
      </w:r>
      <w:r w:rsidR="001643C0">
        <w:rPr>
          <w:rFonts w:ascii="News Gothic MT" w:hAnsi="News Gothic MT"/>
          <w:color w:val="000000" w:themeColor="text1"/>
        </w:rPr>
        <w:t xml:space="preserve"> </w:t>
      </w:r>
      <w:r w:rsidRPr="00046D3E">
        <w:rPr>
          <w:rFonts w:ascii="News Gothic MT" w:hAnsi="News Gothic MT"/>
          <w:color w:val="000000" w:themeColor="text1"/>
        </w:rPr>
        <w:t>billion</w:t>
      </w:r>
      <w:r w:rsidR="00FA245F" w:rsidRPr="00046D3E">
        <w:rPr>
          <w:rFonts w:ascii="News Gothic MT" w:hAnsi="News Gothic MT"/>
          <w:color w:val="000000" w:themeColor="text1"/>
        </w:rPr>
        <w:t xml:space="preserve">, up </w:t>
      </w:r>
      <w:r w:rsidR="008F787B">
        <w:rPr>
          <w:rFonts w:ascii="News Gothic MT" w:hAnsi="News Gothic MT"/>
          <w:color w:val="000000" w:themeColor="text1"/>
        </w:rPr>
        <w:t>8</w:t>
      </w:r>
      <w:r w:rsidR="00FA245F" w:rsidRPr="00046D3E">
        <w:rPr>
          <w:rFonts w:ascii="News Gothic MT" w:hAnsi="News Gothic MT"/>
          <w:color w:val="000000" w:themeColor="text1"/>
        </w:rPr>
        <w:t>%</w:t>
      </w:r>
    </w:p>
    <w:p w:rsidR="005C6081" w:rsidRPr="006A0E81" w:rsidRDefault="00A65FBD" w:rsidP="006A0E81">
      <w:pPr>
        <w:pStyle w:val="BodyText"/>
        <w:numPr>
          <w:ilvl w:val="0"/>
          <w:numId w:val="1"/>
        </w:numPr>
        <w:rPr>
          <w:rFonts w:ascii="News Gothic MT" w:hAnsi="News Gothic MT"/>
        </w:rPr>
      </w:pPr>
      <w:r>
        <w:rPr>
          <w:rFonts w:ascii="News Gothic MT" w:hAnsi="News Gothic MT"/>
        </w:rPr>
        <w:t xml:space="preserve">Cash Flow from Operations </w:t>
      </w:r>
      <w:r w:rsidRPr="001F4291">
        <w:rPr>
          <w:rFonts w:ascii="News Gothic MT" w:hAnsi="News Gothic MT"/>
        </w:rPr>
        <w:t>of $</w:t>
      </w:r>
      <w:r w:rsidR="008F787B" w:rsidRPr="001F4291">
        <w:rPr>
          <w:rFonts w:ascii="News Gothic MT" w:hAnsi="News Gothic MT"/>
        </w:rPr>
        <w:t>403</w:t>
      </w:r>
      <w:r>
        <w:rPr>
          <w:rFonts w:ascii="News Gothic MT" w:hAnsi="News Gothic MT"/>
        </w:rPr>
        <w:t xml:space="preserve"> million</w:t>
      </w:r>
    </w:p>
    <w:p w:rsidR="005C6081" w:rsidRDefault="005C6081" w:rsidP="005C6081">
      <w:pPr>
        <w:pStyle w:val="BodyText"/>
        <w:rPr>
          <w:rFonts w:ascii="News Gothic MT" w:hAnsi="News Gothic MT"/>
        </w:rPr>
      </w:pPr>
    </w:p>
    <w:p w:rsidR="00C429BD" w:rsidRDefault="00C429BD">
      <w:pPr>
        <w:rPr>
          <w:b/>
        </w:rPr>
      </w:pPr>
    </w:p>
    <w:p w:rsidR="00783675" w:rsidRPr="001B6D3E" w:rsidRDefault="00D96EBD" w:rsidP="009B7489">
      <w:pPr>
        <w:keepLines/>
        <w:spacing w:after="240" w:line="360" w:lineRule="auto"/>
        <w:rPr>
          <w:color w:val="FF0000"/>
        </w:rPr>
      </w:pPr>
      <w:r>
        <w:rPr>
          <w:b/>
        </w:rPr>
        <w:t>MOUNTAIN VIEW</w:t>
      </w:r>
      <w:r w:rsidR="00C429BD">
        <w:rPr>
          <w:b/>
        </w:rPr>
        <w:t xml:space="preserve">, </w:t>
      </w:r>
      <w:smartTag w:uri="urn:schemas-microsoft-com:office:smarttags" w:element="State">
        <w:r w:rsidR="00C429BD">
          <w:rPr>
            <w:b/>
          </w:rPr>
          <w:t>Calif.</w:t>
        </w:r>
      </w:smartTag>
      <w:r w:rsidR="00C429BD">
        <w:rPr>
          <w:b/>
        </w:rPr>
        <w:t xml:space="preserve"> – </w:t>
      </w:r>
      <w:r w:rsidR="001643C0">
        <w:rPr>
          <w:b/>
        </w:rPr>
        <w:t>Jan</w:t>
      </w:r>
      <w:r w:rsidR="008550ED">
        <w:rPr>
          <w:b/>
        </w:rPr>
        <w:t xml:space="preserve">. </w:t>
      </w:r>
      <w:r w:rsidR="00D832F3">
        <w:rPr>
          <w:b/>
        </w:rPr>
        <w:t>2</w:t>
      </w:r>
      <w:r w:rsidR="006476DC">
        <w:rPr>
          <w:b/>
        </w:rPr>
        <w:t>5</w:t>
      </w:r>
      <w:r w:rsidR="00125711">
        <w:rPr>
          <w:b/>
        </w:rPr>
        <w:t>, 20</w:t>
      </w:r>
      <w:r w:rsidR="00D832F3">
        <w:rPr>
          <w:b/>
        </w:rPr>
        <w:t>1</w:t>
      </w:r>
      <w:r w:rsidR="001643C0">
        <w:rPr>
          <w:b/>
        </w:rPr>
        <w:t>2</w:t>
      </w:r>
      <w:r w:rsidR="00125711">
        <w:rPr>
          <w:b/>
        </w:rPr>
        <w:t xml:space="preserve"> </w:t>
      </w:r>
      <w:r w:rsidR="00C429BD">
        <w:rPr>
          <w:b/>
        </w:rPr>
        <w:t xml:space="preserve">– </w:t>
      </w:r>
      <w:r w:rsidR="00125711">
        <w:t>Symantec Corp. (</w:t>
      </w:r>
      <w:proofErr w:type="spellStart"/>
      <w:r w:rsidR="00125711">
        <w:t>Nasdaq:SYMC</w:t>
      </w:r>
      <w:proofErr w:type="spellEnd"/>
      <w:r w:rsidR="00125711">
        <w:t>) today report</w:t>
      </w:r>
      <w:r w:rsidR="00F46273">
        <w:t xml:space="preserve">ed the results of its </w:t>
      </w:r>
      <w:r w:rsidR="001643C0">
        <w:t>third</w:t>
      </w:r>
      <w:r w:rsidR="00F46273">
        <w:t xml:space="preserve"> quarter</w:t>
      </w:r>
      <w:r w:rsidR="00CC52B0" w:rsidRPr="00CC52B0">
        <w:t xml:space="preserve"> </w:t>
      </w:r>
      <w:r w:rsidR="00D832F3">
        <w:t>of fiscal year 2012</w:t>
      </w:r>
      <w:r w:rsidR="009B7489">
        <w:t xml:space="preserve">, ended </w:t>
      </w:r>
      <w:r w:rsidR="001643C0">
        <w:t>Dec</w:t>
      </w:r>
      <w:r w:rsidR="005E0B50">
        <w:t>.</w:t>
      </w:r>
      <w:r w:rsidR="00D832F3">
        <w:t xml:space="preserve"> 30</w:t>
      </w:r>
      <w:r w:rsidR="00125711">
        <w:t>, 20</w:t>
      </w:r>
      <w:r w:rsidR="00D832F3">
        <w:t>11</w:t>
      </w:r>
      <w:r w:rsidR="009C268A">
        <w:t xml:space="preserve">. </w:t>
      </w:r>
      <w:r w:rsidR="00125711">
        <w:t>GAAP revenue for the fisca</w:t>
      </w:r>
      <w:r w:rsidR="009460D6">
        <w:t xml:space="preserve">l </w:t>
      </w:r>
      <w:r w:rsidR="00417508">
        <w:t>third</w:t>
      </w:r>
      <w:r w:rsidR="009460D6">
        <w:t xml:space="preserve"> quarter was $</w:t>
      </w:r>
      <w:r w:rsidR="008F787B">
        <w:t>1</w:t>
      </w:r>
      <w:r w:rsidR="00D46EFF">
        <w:t>.</w:t>
      </w:r>
      <w:r w:rsidR="008F787B">
        <w:t>71</w:t>
      </w:r>
      <w:r w:rsidR="003C73A7">
        <w:t>5</w:t>
      </w:r>
      <w:r w:rsidR="00125711">
        <w:t xml:space="preserve"> b</w:t>
      </w:r>
      <w:r w:rsidR="006A0E81">
        <w:t>illion</w:t>
      </w:r>
      <w:r w:rsidR="00125711">
        <w:t xml:space="preserve">, </w:t>
      </w:r>
      <w:r w:rsidR="008550ED">
        <w:t xml:space="preserve">up </w:t>
      </w:r>
      <w:r w:rsidR="008F787B">
        <w:t>7</w:t>
      </w:r>
      <w:r w:rsidR="008550ED">
        <w:t xml:space="preserve"> percent year-over-year and</w:t>
      </w:r>
      <w:r w:rsidR="0073076E" w:rsidRPr="00C829A9">
        <w:t xml:space="preserve"> </w:t>
      </w:r>
      <w:r w:rsidR="006A0E81">
        <w:t>up</w:t>
      </w:r>
      <w:r w:rsidR="00D832F3">
        <w:t xml:space="preserve"> </w:t>
      </w:r>
      <w:r w:rsidR="008F787B">
        <w:t>6</w:t>
      </w:r>
      <w:r w:rsidR="00650E54">
        <w:t xml:space="preserve"> </w:t>
      </w:r>
      <w:r w:rsidR="009F4997">
        <w:t>percent</w:t>
      </w:r>
      <w:r w:rsidR="000607CE">
        <w:t xml:space="preserve"> after adjusting for currency</w:t>
      </w:r>
      <w:r w:rsidR="00C14F37">
        <w:t xml:space="preserve">. </w:t>
      </w:r>
      <w:r w:rsidR="006A0E81">
        <w:t xml:space="preserve"> </w:t>
      </w:r>
    </w:p>
    <w:p w:rsidR="0053439B" w:rsidRPr="00EF57D3" w:rsidRDefault="0053439B" w:rsidP="0053439B">
      <w:pPr>
        <w:spacing w:line="360" w:lineRule="auto"/>
        <w:rPr>
          <w:b/>
          <w:color w:val="000000"/>
        </w:rPr>
      </w:pPr>
      <w:hyperlink r:id="rId13" w:history="1">
        <w:r w:rsidRPr="00EF57D3">
          <w:rPr>
            <w:rStyle w:val="Hyperlink"/>
            <w:b/>
          </w:rPr>
          <w:t>Click to Tweet</w:t>
        </w:r>
      </w:hyperlink>
      <w:r w:rsidRPr="00EF57D3">
        <w:rPr>
          <w:b/>
          <w:color w:val="000000"/>
        </w:rPr>
        <w:t xml:space="preserve">: #SYMC posts record third quarter results </w:t>
      </w:r>
      <w:r w:rsidRPr="00EF57D3">
        <w:rPr>
          <w:b/>
        </w:rPr>
        <w:t>http://bit.ly/ypsrI4</w:t>
      </w:r>
    </w:p>
    <w:p w:rsidR="008550ED" w:rsidRDefault="008550ED" w:rsidP="00897669">
      <w:pPr>
        <w:spacing w:line="360" w:lineRule="auto"/>
        <w:rPr>
          <w:color w:val="000000" w:themeColor="text1"/>
        </w:rPr>
      </w:pPr>
    </w:p>
    <w:p w:rsidR="00241F45" w:rsidRPr="00241F45" w:rsidRDefault="000419B2" w:rsidP="00241F45">
      <w:pPr>
        <w:spacing w:line="360" w:lineRule="auto"/>
        <w:rPr>
          <w:color w:val="000000"/>
          <w:lang w:val="en-IE"/>
        </w:rPr>
      </w:pPr>
      <w:r>
        <w:rPr>
          <w:color w:val="000000"/>
          <w:lang w:val="en-IE"/>
        </w:rPr>
        <w:t xml:space="preserve">“Through </w:t>
      </w:r>
      <w:r w:rsidR="00241F45" w:rsidRPr="00241F45">
        <w:rPr>
          <w:color w:val="000000"/>
          <w:lang w:val="en-IE"/>
        </w:rPr>
        <w:t xml:space="preserve">consistent execution of our strategy, we met or exceeded </w:t>
      </w:r>
      <w:r w:rsidR="00417508">
        <w:rPr>
          <w:color w:val="000000"/>
          <w:lang w:val="en-IE"/>
        </w:rPr>
        <w:t xml:space="preserve">revenue and </w:t>
      </w:r>
      <w:r w:rsidR="008B102E">
        <w:rPr>
          <w:color w:val="000000"/>
          <w:lang w:val="en-IE"/>
        </w:rPr>
        <w:t>earnings</w:t>
      </w:r>
      <w:r w:rsidR="00241F45" w:rsidRPr="00241F45">
        <w:rPr>
          <w:color w:val="000000"/>
          <w:lang w:val="en-IE"/>
        </w:rPr>
        <w:t xml:space="preserve"> for the sixth consecutive quarter,” said Enrique Salem, president and chief executive officer, Symantec. “With unprecedented information growth and the increasingly toxic threat landscape, customers understand the value of our portfolio and we continue to see good demand for our products and services across all geographies.” </w:t>
      </w:r>
    </w:p>
    <w:p w:rsidR="00241F45" w:rsidRPr="00241F45" w:rsidRDefault="00241F45" w:rsidP="00241F45">
      <w:pPr>
        <w:spacing w:line="360" w:lineRule="auto"/>
        <w:rPr>
          <w:color w:val="000000"/>
          <w:lang w:val="en-IE"/>
        </w:rPr>
      </w:pPr>
    </w:p>
    <w:p w:rsidR="00062568" w:rsidRDefault="00241F45" w:rsidP="00241F45">
      <w:pPr>
        <w:spacing w:line="360" w:lineRule="auto"/>
        <w:rPr>
          <w:color w:val="000000"/>
          <w:lang w:val="en-IE"/>
        </w:rPr>
      </w:pPr>
      <w:r w:rsidRPr="00241F45">
        <w:rPr>
          <w:color w:val="000000"/>
          <w:lang w:val="en-IE"/>
        </w:rPr>
        <w:t xml:space="preserve">“We delivered </w:t>
      </w:r>
      <w:r w:rsidR="00C3208D" w:rsidRPr="00C3208D">
        <w:t>record December quarter revenue and deferred revenue, as well as double digit earnings per share growth</w:t>
      </w:r>
      <w:r w:rsidRPr="00C3208D">
        <w:rPr>
          <w:color w:val="000000"/>
          <w:lang w:val="en-IE"/>
        </w:rPr>
        <w:t>,”</w:t>
      </w:r>
      <w:r w:rsidRPr="00C3208D">
        <w:rPr>
          <w:color w:val="000000"/>
          <w:sz w:val="16"/>
          <w:lang w:val="en-IE"/>
        </w:rPr>
        <w:t xml:space="preserve"> </w:t>
      </w:r>
      <w:r w:rsidRPr="00241F45">
        <w:rPr>
          <w:color w:val="000000"/>
          <w:lang w:val="en-IE"/>
        </w:rPr>
        <w:t>said James Beer, executive vice president and chief financial officer, Symantec. “Our results were driven by strength in D</w:t>
      </w:r>
      <w:r w:rsidR="000419B2">
        <w:rPr>
          <w:color w:val="000000"/>
          <w:lang w:val="en-IE"/>
        </w:rPr>
        <w:t>ata Loss Prevention</w:t>
      </w:r>
      <w:r w:rsidRPr="00241F45">
        <w:rPr>
          <w:color w:val="000000"/>
          <w:lang w:val="en-IE"/>
        </w:rPr>
        <w:t xml:space="preserve">, Authentication, Managed Security Services and Backup. </w:t>
      </w:r>
      <w:r w:rsidR="000419B2">
        <w:rPr>
          <w:color w:val="000000"/>
          <w:lang w:val="en-IE"/>
        </w:rPr>
        <w:t xml:space="preserve"> </w:t>
      </w:r>
      <w:r w:rsidR="000419B2">
        <w:rPr>
          <w:color w:val="000000"/>
        </w:rPr>
        <w:t xml:space="preserve">Due to effective </w:t>
      </w:r>
      <w:r w:rsidR="000419B2">
        <w:t xml:space="preserve">cross-selling </w:t>
      </w:r>
      <w:r w:rsidR="004E551F">
        <w:t xml:space="preserve">of </w:t>
      </w:r>
      <w:r w:rsidR="000419B2">
        <w:t>our industry leading portfolio, large deals hit an all time high.</w:t>
      </w:r>
      <w:r w:rsidR="00EA2594">
        <w:t>”</w:t>
      </w:r>
    </w:p>
    <w:p w:rsidR="00241F45" w:rsidRPr="00DC0CB4" w:rsidRDefault="00241F45" w:rsidP="00241F45">
      <w:pPr>
        <w:rPr>
          <w:lang w:val="en-IE"/>
        </w:rPr>
      </w:pPr>
    </w:p>
    <w:p w:rsidR="00280C27" w:rsidRPr="00AE0AD4" w:rsidRDefault="00F46273">
      <w:pPr>
        <w:keepLines/>
        <w:spacing w:after="240" w:line="360" w:lineRule="auto"/>
        <w:rPr>
          <w:i/>
        </w:rPr>
      </w:pPr>
      <w:r w:rsidRPr="00F46273">
        <w:rPr>
          <w:b/>
        </w:rPr>
        <w:t>GAAP Results:</w:t>
      </w:r>
      <w:r>
        <w:t xml:space="preserve"> GAAP operating </w:t>
      </w:r>
      <w:r w:rsidR="004D0781">
        <w:t>margin</w:t>
      </w:r>
      <w:r w:rsidR="00521550">
        <w:t xml:space="preserve"> for the </w:t>
      </w:r>
      <w:r w:rsidR="00D976EB">
        <w:t>third</w:t>
      </w:r>
      <w:r w:rsidR="00521550">
        <w:t xml:space="preserve"> quarter of fiscal year 201</w:t>
      </w:r>
      <w:r w:rsidR="009C268A">
        <w:t>2</w:t>
      </w:r>
      <w:r w:rsidR="00521550">
        <w:t xml:space="preserve"> </w:t>
      </w:r>
      <w:r w:rsidR="00521550" w:rsidRPr="00001C83">
        <w:rPr>
          <w:color w:val="000000" w:themeColor="text1"/>
        </w:rPr>
        <w:t>was</w:t>
      </w:r>
      <w:r w:rsidR="00154219" w:rsidRPr="00001C83">
        <w:rPr>
          <w:color w:val="000000" w:themeColor="text1"/>
        </w:rPr>
        <w:t xml:space="preserve"> </w:t>
      </w:r>
      <w:r w:rsidR="003C6D68">
        <w:rPr>
          <w:color w:val="000000" w:themeColor="text1"/>
        </w:rPr>
        <w:t>17.5</w:t>
      </w:r>
      <w:r w:rsidR="004D0781" w:rsidRPr="00001C83">
        <w:rPr>
          <w:color w:val="000000" w:themeColor="text1"/>
        </w:rPr>
        <w:t xml:space="preserve"> percent</w:t>
      </w:r>
      <w:r w:rsidR="008550ED" w:rsidRPr="0087645B">
        <w:t xml:space="preserve"> compared with </w:t>
      </w:r>
      <w:r w:rsidR="00912730">
        <w:t>14.3</w:t>
      </w:r>
      <w:r w:rsidR="00650E54" w:rsidRPr="0087645B">
        <w:t xml:space="preserve"> </w:t>
      </w:r>
      <w:r w:rsidR="008550ED" w:rsidRPr="0087645B">
        <w:t>percent</w:t>
      </w:r>
      <w:r w:rsidR="008550ED">
        <w:t xml:space="preserve"> for the same quarter last year</w:t>
      </w:r>
      <w:r w:rsidR="00DA1A34">
        <w:t xml:space="preserve">. </w:t>
      </w:r>
      <w:r>
        <w:t xml:space="preserve">GAAP net income </w:t>
      </w:r>
      <w:r w:rsidR="009B7489">
        <w:t xml:space="preserve">for the </w:t>
      </w:r>
      <w:r w:rsidR="00424990">
        <w:t xml:space="preserve">fiscal </w:t>
      </w:r>
      <w:r w:rsidR="00D976EB">
        <w:t>third</w:t>
      </w:r>
      <w:r w:rsidR="009B7489">
        <w:t xml:space="preserve"> </w:t>
      </w:r>
      <w:r>
        <w:t xml:space="preserve">quarter </w:t>
      </w:r>
      <w:r w:rsidR="009B7489">
        <w:t>was $</w:t>
      </w:r>
      <w:r w:rsidR="008F787B" w:rsidRPr="003C73A7">
        <w:t>2</w:t>
      </w:r>
      <w:r w:rsidR="003B5BCF" w:rsidRPr="003C73A7">
        <w:t>4</w:t>
      </w:r>
      <w:r w:rsidR="003C73A7" w:rsidRPr="003C73A7">
        <w:t>0</w:t>
      </w:r>
      <w:r w:rsidR="009B7489">
        <w:t xml:space="preserve"> </w:t>
      </w:r>
      <w:r w:rsidR="007B35C7">
        <w:t>million</w:t>
      </w:r>
      <w:r w:rsidR="00521550">
        <w:t xml:space="preserve"> compared with </w:t>
      </w:r>
      <w:r w:rsidR="001D1BD5">
        <w:t xml:space="preserve">net </w:t>
      </w:r>
      <w:r w:rsidR="00FD3CDE">
        <w:t>income</w:t>
      </w:r>
      <w:r w:rsidR="001D1BD5">
        <w:t xml:space="preserve"> of </w:t>
      </w:r>
      <w:r w:rsidR="00521550">
        <w:t>$</w:t>
      </w:r>
      <w:r w:rsidR="00912730">
        <w:t>13</w:t>
      </w:r>
      <w:r w:rsidR="008F787B">
        <w:t>2</w:t>
      </w:r>
      <w:r w:rsidR="00D62BED">
        <w:t xml:space="preserve"> </w:t>
      </w:r>
      <w:r>
        <w:t>million f</w:t>
      </w:r>
      <w:r w:rsidR="00862A3E">
        <w:t xml:space="preserve">or the </w:t>
      </w:r>
      <w:r w:rsidR="008550ED">
        <w:t>year-ago period</w:t>
      </w:r>
      <w:r w:rsidR="003C73A7">
        <w:t xml:space="preserve">, an increase of </w:t>
      </w:r>
      <w:r w:rsidR="00C3208D">
        <w:t xml:space="preserve">82 </w:t>
      </w:r>
      <w:r w:rsidR="003C73A7">
        <w:t>percent year-over-year.</w:t>
      </w:r>
      <w:r w:rsidR="00862A3E">
        <w:t xml:space="preserve"> </w:t>
      </w:r>
      <w:r>
        <w:t>GAAP dilute</w:t>
      </w:r>
      <w:r w:rsidR="009C268A">
        <w:t>d earnings per share were $</w:t>
      </w:r>
      <w:r w:rsidR="00D46EFF">
        <w:t>0</w:t>
      </w:r>
      <w:r w:rsidR="00C64CB1">
        <w:t>.</w:t>
      </w:r>
      <w:r w:rsidR="008F787B">
        <w:t>3</w:t>
      </w:r>
      <w:r w:rsidR="001F4291">
        <w:t>2</w:t>
      </w:r>
      <w:r>
        <w:t xml:space="preserve"> compared </w:t>
      </w:r>
      <w:r w:rsidR="009977F9">
        <w:t>with $</w:t>
      </w:r>
      <w:r w:rsidR="00D46EFF">
        <w:t>0</w:t>
      </w:r>
      <w:r w:rsidR="00F2685E">
        <w:t>.</w:t>
      </w:r>
      <w:r w:rsidR="008F787B">
        <w:t>17</w:t>
      </w:r>
      <w:r>
        <w:t xml:space="preserve"> for the </w:t>
      </w:r>
      <w:r w:rsidR="006E0E0C">
        <w:t>year-ago quarter</w:t>
      </w:r>
      <w:r w:rsidR="008550ED">
        <w:t xml:space="preserve">, an increase of </w:t>
      </w:r>
      <w:r w:rsidR="003C73A7">
        <w:t xml:space="preserve">88 </w:t>
      </w:r>
      <w:r w:rsidR="008550ED">
        <w:t>percent year-over-year</w:t>
      </w:r>
      <w:r w:rsidR="00280C27">
        <w:t>.</w:t>
      </w:r>
    </w:p>
    <w:p w:rsidR="00DD5665" w:rsidRDefault="003E5004" w:rsidP="00DD5665">
      <w:pPr>
        <w:keepLines/>
        <w:spacing w:after="240" w:line="360" w:lineRule="auto"/>
      </w:pPr>
      <w:r w:rsidRPr="003E5004">
        <w:lastRenderedPageBreak/>
        <w:t xml:space="preserve">GAAP deferred revenue </w:t>
      </w:r>
      <w:r w:rsidR="005A6C2F">
        <w:t xml:space="preserve">as of </w:t>
      </w:r>
      <w:r w:rsidR="001643C0">
        <w:t>Dec</w:t>
      </w:r>
      <w:r w:rsidR="005E0B50">
        <w:t>.</w:t>
      </w:r>
      <w:r w:rsidR="009977F9" w:rsidRPr="009977F9">
        <w:t xml:space="preserve"> 30</w:t>
      </w:r>
      <w:r w:rsidR="005A6C2F" w:rsidRPr="009977F9">
        <w:t>, 20</w:t>
      </w:r>
      <w:r w:rsidR="00347B95" w:rsidRPr="009977F9">
        <w:t>1</w:t>
      </w:r>
      <w:r w:rsidR="009977F9" w:rsidRPr="009977F9">
        <w:t>1</w:t>
      </w:r>
      <w:r w:rsidR="00280C27">
        <w:t>,</w:t>
      </w:r>
      <w:r>
        <w:t xml:space="preserve"> </w:t>
      </w:r>
      <w:r w:rsidR="00C64CB1">
        <w:t>was $</w:t>
      </w:r>
      <w:r w:rsidR="008F787B">
        <w:t>3</w:t>
      </w:r>
      <w:r w:rsidR="00E501CF">
        <w:t>.</w:t>
      </w:r>
      <w:r w:rsidR="008F787B">
        <w:t>665</w:t>
      </w:r>
      <w:r w:rsidRPr="003E5004">
        <w:t xml:space="preserve"> billion</w:t>
      </w:r>
      <w:r w:rsidR="00C64CB1">
        <w:t xml:space="preserve"> compared with $</w:t>
      </w:r>
      <w:r w:rsidR="008F787B">
        <w:t>3</w:t>
      </w:r>
      <w:r w:rsidR="009C268A">
        <w:t>.</w:t>
      </w:r>
      <w:r w:rsidR="008F787B">
        <w:t>408</w:t>
      </w:r>
      <w:r w:rsidR="00104909">
        <w:t xml:space="preserve"> </w:t>
      </w:r>
      <w:r>
        <w:t>b</w:t>
      </w:r>
      <w:r w:rsidR="00C64CB1">
        <w:t xml:space="preserve">illion </w:t>
      </w:r>
      <w:r w:rsidR="009B7489">
        <w:t xml:space="preserve">as of </w:t>
      </w:r>
      <w:r w:rsidR="001643C0">
        <w:t>Dec</w:t>
      </w:r>
      <w:r w:rsidR="008550ED">
        <w:t xml:space="preserve">. </w:t>
      </w:r>
      <w:r w:rsidR="001643C0">
        <w:t>3</w:t>
      </w:r>
      <w:r w:rsidR="008550ED">
        <w:t>1, 2010</w:t>
      </w:r>
      <w:r w:rsidR="0073076E">
        <w:t xml:space="preserve">, </w:t>
      </w:r>
      <w:r w:rsidR="0073076E" w:rsidRPr="00544C09">
        <w:t>up</w:t>
      </w:r>
      <w:r w:rsidR="0073076E">
        <w:t xml:space="preserve"> </w:t>
      </w:r>
      <w:r w:rsidR="008F787B">
        <w:t>8</w:t>
      </w:r>
      <w:r w:rsidR="00544C09">
        <w:t xml:space="preserve"> </w:t>
      </w:r>
      <w:r w:rsidR="0073076E">
        <w:t xml:space="preserve">percent </w:t>
      </w:r>
      <w:r w:rsidR="005E0B50">
        <w:t>on an actual and currency adjusted basis</w:t>
      </w:r>
      <w:r w:rsidR="0073076E">
        <w:t>.</w:t>
      </w:r>
      <w:r w:rsidR="00862A3E">
        <w:t xml:space="preserve"> </w:t>
      </w:r>
      <w:r w:rsidR="001D1BD5">
        <w:t>Cash flow fro</w:t>
      </w:r>
      <w:r w:rsidR="009C268A">
        <w:t xml:space="preserve">m operating activities for the </w:t>
      </w:r>
      <w:r w:rsidR="00D976EB">
        <w:t>third</w:t>
      </w:r>
      <w:r w:rsidR="001D1BD5">
        <w:t xml:space="preserve"> quarter of fiscal year 201</w:t>
      </w:r>
      <w:r w:rsidR="009C268A">
        <w:t>2</w:t>
      </w:r>
      <w:r w:rsidR="001D1BD5">
        <w:t xml:space="preserve"> </w:t>
      </w:r>
      <w:r w:rsidR="001D1BD5" w:rsidRPr="001F4291">
        <w:t>was $</w:t>
      </w:r>
      <w:r w:rsidR="008F787B" w:rsidRPr="001F4291">
        <w:t>403</w:t>
      </w:r>
      <w:r w:rsidR="001D1BD5" w:rsidRPr="001F4291">
        <w:t xml:space="preserve"> million</w:t>
      </w:r>
      <w:r w:rsidR="00E07A3F">
        <w:t xml:space="preserve"> compared with </w:t>
      </w:r>
      <w:r w:rsidR="000A6A93">
        <w:t>$</w:t>
      </w:r>
      <w:r w:rsidR="008F787B">
        <w:t>460</w:t>
      </w:r>
      <w:r w:rsidR="00E07A3F">
        <w:t xml:space="preserve"> million for the year ago period</w:t>
      </w:r>
      <w:r w:rsidR="001D1BD5">
        <w:t>. Symantec ended the quarter with cash, cash equivalents and short-term investments of $</w:t>
      </w:r>
      <w:r w:rsidR="008F787B">
        <w:t>2</w:t>
      </w:r>
      <w:r w:rsidR="00285A1C">
        <w:t>.</w:t>
      </w:r>
      <w:r w:rsidR="008F787B">
        <w:t>380</w:t>
      </w:r>
      <w:r w:rsidR="001D1BD5">
        <w:t xml:space="preserve"> billion.</w:t>
      </w:r>
      <w:r w:rsidR="00280C27">
        <w:t xml:space="preserve"> </w:t>
      </w:r>
      <w:r w:rsidR="00104909">
        <w:t xml:space="preserve"> </w:t>
      </w:r>
    </w:p>
    <w:p w:rsidR="003E5004" w:rsidRPr="00545A47" w:rsidRDefault="003E5004">
      <w:pPr>
        <w:keepLines/>
        <w:spacing w:after="240" w:line="360" w:lineRule="auto"/>
      </w:pPr>
      <w:r w:rsidRPr="003E5004">
        <w:rPr>
          <w:b/>
        </w:rPr>
        <w:t>Non-GAAP Results:</w:t>
      </w:r>
      <w:r w:rsidR="003D40A8">
        <w:t xml:space="preserve"> Non-GAAP </w:t>
      </w:r>
      <w:r w:rsidR="002D31DC">
        <w:t>operating margin</w:t>
      </w:r>
      <w:r>
        <w:t xml:space="preserve"> for the </w:t>
      </w:r>
      <w:r w:rsidR="00D976EB">
        <w:t xml:space="preserve">third </w:t>
      </w:r>
      <w:r>
        <w:t>quar</w:t>
      </w:r>
      <w:r w:rsidR="002D31DC">
        <w:t>ter of fiscal year 201</w:t>
      </w:r>
      <w:r w:rsidR="00176F00">
        <w:t>2</w:t>
      </w:r>
      <w:r w:rsidR="002D31DC">
        <w:t xml:space="preserve"> was</w:t>
      </w:r>
      <w:r w:rsidR="001D654A">
        <w:t xml:space="preserve"> </w:t>
      </w:r>
      <w:r w:rsidR="008F787B" w:rsidRPr="003A79A0">
        <w:t>26</w:t>
      </w:r>
      <w:r w:rsidR="00176F00" w:rsidRPr="003A79A0">
        <w:t>.</w:t>
      </w:r>
      <w:r w:rsidR="001F4291">
        <w:t>2</w:t>
      </w:r>
      <w:r w:rsidR="002A04B8">
        <w:t xml:space="preserve"> percent</w:t>
      </w:r>
      <w:r w:rsidR="00E07A3F">
        <w:t xml:space="preserve"> compared with </w:t>
      </w:r>
      <w:r w:rsidR="008F787B">
        <w:t>23</w:t>
      </w:r>
      <w:r w:rsidR="005E0B50">
        <w:t>.</w:t>
      </w:r>
      <w:r w:rsidR="008F787B">
        <w:t>6</w:t>
      </w:r>
      <w:r w:rsidR="00E07A3F">
        <w:t xml:space="preserve"> percent for the same quarter last year</w:t>
      </w:r>
      <w:r w:rsidR="0073076E">
        <w:t>.</w:t>
      </w:r>
      <w:r w:rsidR="004364DA">
        <w:t xml:space="preserve"> </w:t>
      </w:r>
      <w:r w:rsidR="00603605">
        <w:t xml:space="preserve">Non-GAAP net income for the </w:t>
      </w:r>
      <w:r w:rsidR="006E0E0C">
        <w:t xml:space="preserve">fiscal </w:t>
      </w:r>
      <w:r w:rsidR="00D976EB">
        <w:t>third</w:t>
      </w:r>
      <w:r>
        <w:t xml:space="preserve"> q</w:t>
      </w:r>
      <w:r w:rsidR="00CB1DA0">
        <w:t xml:space="preserve">uarter </w:t>
      </w:r>
      <w:r w:rsidR="001D654A">
        <w:t>was $</w:t>
      </w:r>
      <w:r w:rsidR="008F787B">
        <w:t>31</w:t>
      </w:r>
      <w:r w:rsidR="001F4291">
        <w:t>4</w:t>
      </w:r>
      <w:r>
        <w:t xml:space="preserve"> million</w:t>
      </w:r>
      <w:r w:rsidR="00DE498B">
        <w:t xml:space="preserve"> compared with $</w:t>
      </w:r>
      <w:r w:rsidR="008F787B">
        <w:t>272</w:t>
      </w:r>
      <w:r w:rsidR="00DE498B">
        <w:t xml:space="preserve"> million for the year-ago period</w:t>
      </w:r>
      <w:r w:rsidR="00176F00">
        <w:t xml:space="preserve">, an increase of </w:t>
      </w:r>
      <w:r w:rsidR="008F787B">
        <w:t>15</w:t>
      </w:r>
      <w:r w:rsidR="00544C09">
        <w:t xml:space="preserve"> percent year-over-year</w:t>
      </w:r>
      <w:r w:rsidR="00424990">
        <w:t xml:space="preserve">. </w:t>
      </w:r>
      <w:r>
        <w:t>Non-GAAP diluted earnings per sha</w:t>
      </w:r>
      <w:r w:rsidR="00176F00">
        <w:t>re were $</w:t>
      </w:r>
      <w:r w:rsidR="00D46EFF">
        <w:t>0</w:t>
      </w:r>
      <w:r w:rsidR="00603605">
        <w:t>.</w:t>
      </w:r>
      <w:r w:rsidR="008F787B">
        <w:t>42</w:t>
      </w:r>
      <w:r w:rsidR="003D40A8">
        <w:t xml:space="preserve"> compar</w:t>
      </w:r>
      <w:r w:rsidR="00176F00">
        <w:t>ed with earnings per share of $</w:t>
      </w:r>
      <w:r w:rsidR="00D46EFF">
        <w:t>0</w:t>
      </w:r>
      <w:r w:rsidR="003D40A8">
        <w:t>.</w:t>
      </w:r>
      <w:r w:rsidR="008F787B">
        <w:t>35</w:t>
      </w:r>
      <w:r w:rsidR="00104909">
        <w:t xml:space="preserve"> </w:t>
      </w:r>
      <w:r w:rsidR="003D40A8">
        <w:t>for the year-ago quarter</w:t>
      </w:r>
      <w:r w:rsidR="00280C27">
        <w:t xml:space="preserve">, an </w:t>
      </w:r>
      <w:r w:rsidR="00280C27" w:rsidRPr="00544C09">
        <w:t xml:space="preserve">increase </w:t>
      </w:r>
      <w:r w:rsidR="00280C27">
        <w:t xml:space="preserve">of </w:t>
      </w:r>
      <w:r w:rsidR="008F787B">
        <w:t>20</w:t>
      </w:r>
      <w:r w:rsidR="00280C27">
        <w:t xml:space="preserve"> percent year-over-year</w:t>
      </w:r>
      <w:r w:rsidR="003D40A8">
        <w:t>.</w:t>
      </w:r>
    </w:p>
    <w:p w:rsidR="00090D91" w:rsidRDefault="00D976EB" w:rsidP="00377A67">
      <w:pPr>
        <w:spacing w:after="240" w:line="360" w:lineRule="auto"/>
        <w:rPr>
          <w:rFonts w:ascii="Palatino Linotype" w:hAnsi="Palatino Linotype"/>
          <w:color w:val="000000"/>
        </w:rPr>
      </w:pPr>
      <w:r w:rsidRPr="001F4291">
        <w:t xml:space="preserve">During the third </w:t>
      </w:r>
      <w:r w:rsidR="00176F00" w:rsidRPr="001F4291">
        <w:t>quarter of fiscal year 2012</w:t>
      </w:r>
      <w:r w:rsidR="00CB6FE4" w:rsidRPr="001F4291">
        <w:t xml:space="preserve">, Symantec repurchased </w:t>
      </w:r>
      <w:r w:rsidR="0013167C" w:rsidRPr="001F4291">
        <w:t xml:space="preserve">approximately </w:t>
      </w:r>
      <w:r w:rsidR="001F4291" w:rsidRPr="001F4291">
        <w:t>13</w:t>
      </w:r>
      <w:r w:rsidR="00176F00" w:rsidRPr="001F4291">
        <w:t xml:space="preserve"> million shares for $</w:t>
      </w:r>
      <w:r w:rsidR="001F4291" w:rsidRPr="001F4291">
        <w:t>220</w:t>
      </w:r>
      <w:r w:rsidR="00CB6FE4" w:rsidRPr="001F4291">
        <w:t xml:space="preserve"> milli</w:t>
      </w:r>
      <w:r w:rsidR="00176F00" w:rsidRPr="001F4291">
        <w:t>on at an average price of $</w:t>
      </w:r>
      <w:r w:rsidR="001F4291">
        <w:t>16</w:t>
      </w:r>
      <w:r w:rsidR="00176F00" w:rsidRPr="001F4291">
        <w:t>.</w:t>
      </w:r>
      <w:r w:rsidR="001F4291">
        <w:t>69</w:t>
      </w:r>
      <w:r w:rsidR="00176F00" w:rsidRPr="001F4291">
        <w:t xml:space="preserve">. </w:t>
      </w:r>
      <w:r w:rsidR="00176F00" w:rsidRPr="003B5BCF">
        <w:t>Symantec ha</w:t>
      </w:r>
      <w:r w:rsidR="002F155A" w:rsidRPr="003B5BCF">
        <w:t>d</w:t>
      </w:r>
      <w:r w:rsidR="00176F00" w:rsidRPr="003B5BCF">
        <w:t xml:space="preserve"> $</w:t>
      </w:r>
      <w:r w:rsidR="00C56574">
        <w:t>18</w:t>
      </w:r>
      <w:r w:rsidR="006476DC">
        <w:t>4</w:t>
      </w:r>
      <w:r w:rsidR="00C56574">
        <w:t xml:space="preserve"> </w:t>
      </w:r>
      <w:r w:rsidR="00CB6FE4" w:rsidRPr="003B5BCF">
        <w:t>million remaining in the current board authorized stock repurchase plan</w:t>
      </w:r>
      <w:r w:rsidR="002F155A" w:rsidRPr="003B5BCF">
        <w:t xml:space="preserve"> at the end of the </w:t>
      </w:r>
      <w:r w:rsidRPr="003B5BCF">
        <w:t>December</w:t>
      </w:r>
      <w:r w:rsidR="002F155A" w:rsidRPr="003B5BCF">
        <w:t xml:space="preserve"> quarter.</w:t>
      </w:r>
    </w:p>
    <w:p w:rsidR="007B35C7" w:rsidRDefault="007B35C7" w:rsidP="007B35C7">
      <w:pPr>
        <w:keepLines/>
        <w:spacing w:after="240"/>
        <w:rPr>
          <w:b/>
        </w:rPr>
      </w:pPr>
      <w:r w:rsidRPr="007B35C7">
        <w:rPr>
          <w:b/>
        </w:rPr>
        <w:t>Business Segment and Geographic Highlights</w:t>
      </w:r>
    </w:p>
    <w:p w:rsidR="00603605" w:rsidRPr="00626D2F" w:rsidRDefault="007B35C7" w:rsidP="001643C0">
      <w:pPr>
        <w:keepLines/>
        <w:spacing w:after="240" w:line="360" w:lineRule="auto"/>
      </w:pPr>
      <w:r w:rsidRPr="00626D2F">
        <w:t xml:space="preserve">For the </w:t>
      </w:r>
      <w:r w:rsidR="001643C0">
        <w:t>Dece</w:t>
      </w:r>
      <w:r w:rsidR="002C516F">
        <w:t xml:space="preserve">mber </w:t>
      </w:r>
      <w:r w:rsidRPr="00626D2F">
        <w:t xml:space="preserve">quarter, Symantec’s </w:t>
      </w:r>
      <w:r w:rsidR="005C6081" w:rsidRPr="00626D2F">
        <w:t xml:space="preserve">Consumer </w:t>
      </w:r>
      <w:r w:rsidR="005C6081">
        <w:t>segment</w:t>
      </w:r>
      <w:r w:rsidR="005C6081" w:rsidRPr="00626D2F">
        <w:t xml:space="preserve"> </w:t>
      </w:r>
      <w:r w:rsidR="00EA2594">
        <w:t xml:space="preserve">revenue </w:t>
      </w:r>
      <w:r w:rsidR="005C6081" w:rsidRPr="00626D2F">
        <w:t xml:space="preserve">represented </w:t>
      </w:r>
      <w:r w:rsidR="00EA0A09">
        <w:t>31</w:t>
      </w:r>
      <w:r w:rsidR="001643C0">
        <w:t xml:space="preserve"> </w:t>
      </w:r>
      <w:r w:rsidR="005C6081" w:rsidRPr="00626D2F">
        <w:t xml:space="preserve">percent of total revenue and </w:t>
      </w:r>
      <w:r w:rsidR="005C6081" w:rsidRPr="000F450F">
        <w:t>increased</w:t>
      </w:r>
      <w:r w:rsidR="001C6CEA" w:rsidRPr="000F450F">
        <w:t xml:space="preserve"> </w:t>
      </w:r>
      <w:r w:rsidR="001F4291">
        <w:t>5</w:t>
      </w:r>
      <w:r w:rsidR="005C6081" w:rsidRPr="00046D3E">
        <w:rPr>
          <w:color w:val="000000" w:themeColor="text1"/>
        </w:rPr>
        <w:t xml:space="preserve"> percent year-over-year </w:t>
      </w:r>
      <w:r w:rsidR="001F4291">
        <w:t xml:space="preserve">on an </w:t>
      </w:r>
      <w:r w:rsidR="001F4291" w:rsidRPr="001B6D3E">
        <w:t>actual and currency</w:t>
      </w:r>
      <w:r w:rsidR="001F4291">
        <w:t>-</w:t>
      </w:r>
      <w:r w:rsidR="001F4291" w:rsidRPr="001B6D3E">
        <w:t>adjusted basis</w:t>
      </w:r>
      <w:r w:rsidR="00176F00" w:rsidRPr="00046D3E">
        <w:rPr>
          <w:color w:val="000000" w:themeColor="text1"/>
        </w:rPr>
        <w:t>.</w:t>
      </w:r>
      <w:r w:rsidR="005C6081" w:rsidRPr="00046D3E">
        <w:rPr>
          <w:color w:val="000000" w:themeColor="text1"/>
        </w:rPr>
        <w:t xml:space="preserve"> </w:t>
      </w:r>
      <w:r w:rsidR="001643C0">
        <w:rPr>
          <w:color w:val="000000" w:themeColor="text1"/>
        </w:rPr>
        <w:t>T</w:t>
      </w:r>
      <w:r w:rsidR="005C6081" w:rsidRPr="00626D2F">
        <w:t xml:space="preserve">he Security and Compliance segment </w:t>
      </w:r>
      <w:r w:rsidR="00EA2594">
        <w:t xml:space="preserve">revenue </w:t>
      </w:r>
      <w:r w:rsidR="005C6081" w:rsidRPr="00626D2F">
        <w:t xml:space="preserve">represented </w:t>
      </w:r>
      <w:r w:rsidR="00EA0A09">
        <w:t>30</w:t>
      </w:r>
      <w:r w:rsidR="005C6081" w:rsidRPr="00626D2F">
        <w:t xml:space="preserve"> percent of total revenue and </w:t>
      </w:r>
      <w:r w:rsidR="005C6081" w:rsidRPr="000F450F">
        <w:t>increased</w:t>
      </w:r>
      <w:r w:rsidR="001C6CEA" w:rsidRPr="000F450F">
        <w:t xml:space="preserve"> </w:t>
      </w:r>
      <w:r w:rsidR="00EA0A09">
        <w:t>17</w:t>
      </w:r>
      <w:r w:rsidR="005C6081" w:rsidRPr="00626D2F">
        <w:t xml:space="preserve"> percent year-over-year </w:t>
      </w:r>
      <w:r w:rsidR="00EA0A09">
        <w:t xml:space="preserve">on an </w:t>
      </w:r>
      <w:r w:rsidR="00EA0A09" w:rsidRPr="001B6D3E">
        <w:t>actual and currency</w:t>
      </w:r>
      <w:r w:rsidR="00EA0A09">
        <w:t>-</w:t>
      </w:r>
      <w:r w:rsidR="00EA0A09" w:rsidRPr="001B6D3E">
        <w:t>adjusted basis</w:t>
      </w:r>
      <w:r w:rsidR="005C6081" w:rsidRPr="00626D2F">
        <w:t xml:space="preserve">. </w:t>
      </w:r>
      <w:r w:rsidR="005C6081">
        <w:t xml:space="preserve">The </w:t>
      </w:r>
      <w:r w:rsidRPr="00626D2F">
        <w:t xml:space="preserve">Storage and Server Management segment </w:t>
      </w:r>
      <w:r w:rsidR="00EA2594">
        <w:t xml:space="preserve">revenue </w:t>
      </w:r>
      <w:r w:rsidRPr="00626D2F">
        <w:t xml:space="preserve">represented </w:t>
      </w:r>
      <w:r w:rsidR="00EA0A09">
        <w:t>36</w:t>
      </w:r>
      <w:r w:rsidR="00603605" w:rsidRPr="00626D2F">
        <w:t xml:space="preserve"> </w:t>
      </w:r>
      <w:r w:rsidRPr="00626D2F">
        <w:t>percen</w:t>
      </w:r>
      <w:r w:rsidR="007F770C" w:rsidRPr="00626D2F">
        <w:t xml:space="preserve">t of total revenue and </w:t>
      </w:r>
      <w:r w:rsidR="00D46EFF">
        <w:t xml:space="preserve">increased </w:t>
      </w:r>
      <w:r w:rsidR="001F4291">
        <w:t>3</w:t>
      </w:r>
      <w:r w:rsidRPr="00626D2F">
        <w:t xml:space="preserve"> percent year-over-year</w:t>
      </w:r>
      <w:r w:rsidR="0088302D">
        <w:t xml:space="preserve"> </w:t>
      </w:r>
      <w:r w:rsidR="00EA0A09">
        <w:t xml:space="preserve">on an </w:t>
      </w:r>
      <w:r w:rsidR="00EA0A09" w:rsidRPr="001B6D3E">
        <w:t>actual and currency</w:t>
      </w:r>
      <w:r w:rsidR="00EA0A09">
        <w:t>-</w:t>
      </w:r>
      <w:r w:rsidR="00EA0A09" w:rsidRPr="001B6D3E">
        <w:t>adjusted basis</w:t>
      </w:r>
      <w:r w:rsidR="005C6081">
        <w:t>.</w:t>
      </w:r>
      <w:r w:rsidRPr="00626D2F">
        <w:t xml:space="preserve"> Services </w:t>
      </w:r>
      <w:r w:rsidR="00EA2594">
        <w:t xml:space="preserve">segment revenue </w:t>
      </w:r>
      <w:r w:rsidRPr="00626D2F">
        <w:t xml:space="preserve">represented </w:t>
      </w:r>
      <w:r w:rsidR="00EA0A09">
        <w:t>3</w:t>
      </w:r>
      <w:r w:rsidRPr="00626D2F">
        <w:t xml:space="preserve"> percent of total revenue and </w:t>
      </w:r>
      <w:r w:rsidR="00D46EFF">
        <w:t xml:space="preserve">decreased </w:t>
      </w:r>
      <w:r w:rsidR="00EA0A09">
        <w:t>13</w:t>
      </w:r>
      <w:r w:rsidR="00D46EFF">
        <w:t xml:space="preserve"> percent</w:t>
      </w:r>
      <w:r w:rsidRPr="00626D2F">
        <w:t xml:space="preserve"> </w:t>
      </w:r>
      <w:r w:rsidR="001D654A" w:rsidRPr="00626D2F">
        <w:t>year-over-year</w:t>
      </w:r>
      <w:r w:rsidR="0088302D">
        <w:t xml:space="preserve"> </w:t>
      </w:r>
      <w:r w:rsidR="009A3088">
        <w:t>(</w:t>
      </w:r>
      <w:r w:rsidR="00EA0A09">
        <w:t>12</w:t>
      </w:r>
      <w:r w:rsidR="001B6D3E">
        <w:t xml:space="preserve"> percent</w:t>
      </w:r>
      <w:r w:rsidR="009A3088">
        <w:t xml:space="preserve"> after adjusting for currency)</w:t>
      </w:r>
      <w:r w:rsidR="00D46EFF">
        <w:t>, as expected due to the company’s move to a partner-led consulting model.</w:t>
      </w:r>
      <w:r w:rsidR="009A3088">
        <w:t xml:space="preserve"> </w:t>
      </w:r>
    </w:p>
    <w:p w:rsidR="004A5D0B" w:rsidRPr="006F6CCB" w:rsidRDefault="007B35C7" w:rsidP="006F6CCB">
      <w:pPr>
        <w:keepLines/>
        <w:spacing w:after="240" w:line="360" w:lineRule="auto"/>
        <w:rPr>
          <w:color w:val="FF0000"/>
        </w:rPr>
      </w:pPr>
      <w:r w:rsidRPr="00626D2F">
        <w:t xml:space="preserve">International revenue represented </w:t>
      </w:r>
      <w:r w:rsidR="00EA0A09">
        <w:t>52</w:t>
      </w:r>
      <w:r w:rsidRPr="00626D2F">
        <w:t xml:space="preserve"> percent of total revenue in the </w:t>
      </w:r>
      <w:r w:rsidR="001643C0">
        <w:t>third</w:t>
      </w:r>
      <w:r w:rsidR="000E67FD" w:rsidRPr="00626D2F">
        <w:t xml:space="preserve"> </w:t>
      </w:r>
      <w:r w:rsidRPr="00626D2F">
        <w:t xml:space="preserve">quarter </w:t>
      </w:r>
      <w:r w:rsidR="000E67FD" w:rsidRPr="00626D2F">
        <w:t>of fiscal year 201</w:t>
      </w:r>
      <w:r w:rsidR="00176F00">
        <w:t>2</w:t>
      </w:r>
      <w:r w:rsidRPr="00626D2F">
        <w:t xml:space="preserve"> and </w:t>
      </w:r>
      <w:r w:rsidR="00E07A3F">
        <w:t>in</w:t>
      </w:r>
      <w:r w:rsidR="001B6D3E" w:rsidRPr="000F450F">
        <w:t>creased</w:t>
      </w:r>
      <w:r w:rsidR="001B6D3E">
        <w:t xml:space="preserve"> </w:t>
      </w:r>
      <w:r w:rsidR="00EA0A09">
        <w:t>6</w:t>
      </w:r>
      <w:r w:rsidR="00603605" w:rsidRPr="00626D2F">
        <w:t xml:space="preserve"> percent year-over-year</w:t>
      </w:r>
      <w:r w:rsidR="007825F4">
        <w:t xml:space="preserve"> </w:t>
      </w:r>
      <w:r w:rsidR="0039324D" w:rsidRPr="00626D2F">
        <w:t>(</w:t>
      </w:r>
      <w:r w:rsidR="001F4291">
        <w:t>5</w:t>
      </w:r>
      <w:r w:rsidR="001B6D3E">
        <w:t xml:space="preserve"> percent</w:t>
      </w:r>
      <w:r w:rsidR="0039324D" w:rsidRPr="00626D2F">
        <w:t xml:space="preserve"> after adjusting for currency)</w:t>
      </w:r>
      <w:r w:rsidR="00603605" w:rsidRPr="00424990">
        <w:rPr>
          <w:color w:val="000000" w:themeColor="text1"/>
        </w:rPr>
        <w:t>.</w:t>
      </w:r>
      <w:r w:rsidR="00603605" w:rsidRPr="00176036">
        <w:rPr>
          <w:color w:val="FF0000"/>
        </w:rPr>
        <w:t xml:space="preserve"> </w:t>
      </w:r>
      <w:r w:rsidRPr="00626D2F">
        <w:t xml:space="preserve">The Europe, Middle East and Africa </w:t>
      </w:r>
      <w:r w:rsidRPr="000F450F">
        <w:t xml:space="preserve">region </w:t>
      </w:r>
      <w:r w:rsidR="00EA2594">
        <w:t xml:space="preserve">revenue </w:t>
      </w:r>
      <w:r w:rsidRPr="000F450F">
        <w:t>represented</w:t>
      </w:r>
      <w:r w:rsidR="00842BBC" w:rsidRPr="000F450F">
        <w:t xml:space="preserve"> </w:t>
      </w:r>
      <w:r w:rsidR="00EA0A09">
        <w:t>27</w:t>
      </w:r>
      <w:r w:rsidRPr="000F450F">
        <w:t xml:space="preserve"> percent of total revenue for the quarter and </w:t>
      </w:r>
      <w:r w:rsidR="00EA0A09">
        <w:t>decreased</w:t>
      </w:r>
      <w:r w:rsidR="001B6D3E" w:rsidRPr="000F450F">
        <w:t xml:space="preserve"> </w:t>
      </w:r>
      <w:r w:rsidR="001F4291">
        <w:t>1</w:t>
      </w:r>
      <w:r w:rsidR="007825F4" w:rsidRPr="000F450F">
        <w:t xml:space="preserve"> </w:t>
      </w:r>
      <w:r w:rsidR="000E67FD" w:rsidRPr="000F450F">
        <w:t>percent</w:t>
      </w:r>
      <w:r w:rsidR="00603605" w:rsidRPr="000F450F">
        <w:t xml:space="preserve"> year-over-year</w:t>
      </w:r>
      <w:r w:rsidR="007825F4" w:rsidRPr="000F450F">
        <w:t xml:space="preserve"> </w:t>
      </w:r>
      <w:r w:rsidR="0039324D" w:rsidRPr="000F450F">
        <w:t>(</w:t>
      </w:r>
      <w:r w:rsidR="003B5BCF">
        <w:t>flat</w:t>
      </w:r>
      <w:r w:rsidR="0039324D" w:rsidRPr="000F450F">
        <w:t xml:space="preserve"> after adjusting for currency)</w:t>
      </w:r>
      <w:r w:rsidR="008634E8" w:rsidRPr="000F450F">
        <w:t>.</w:t>
      </w:r>
      <w:r w:rsidRPr="000F450F">
        <w:t xml:space="preserve"> The Asia Pacific/Japan revenue for the quarter represented </w:t>
      </w:r>
      <w:r w:rsidR="00EA0A09">
        <w:t>18</w:t>
      </w:r>
      <w:r w:rsidR="000E67FD" w:rsidRPr="000F450F">
        <w:t xml:space="preserve"> </w:t>
      </w:r>
      <w:r w:rsidRPr="000F450F">
        <w:t xml:space="preserve">percent of total revenue and </w:t>
      </w:r>
      <w:r w:rsidR="007F770C" w:rsidRPr="000F450F">
        <w:t>increased</w:t>
      </w:r>
      <w:r w:rsidR="001B6D3E" w:rsidRPr="000F450F">
        <w:t xml:space="preserve"> </w:t>
      </w:r>
      <w:r w:rsidR="00EA0A09">
        <w:t>1</w:t>
      </w:r>
      <w:r w:rsidR="003B5BCF">
        <w:t>6</w:t>
      </w:r>
      <w:r w:rsidR="00603605" w:rsidRPr="000F450F">
        <w:t xml:space="preserve"> </w:t>
      </w:r>
      <w:r w:rsidRPr="000F450F">
        <w:t>perce</w:t>
      </w:r>
      <w:r w:rsidR="00603605" w:rsidRPr="000F450F">
        <w:t>nt year-over-year</w:t>
      </w:r>
      <w:r w:rsidR="007F770C" w:rsidRPr="000F450F">
        <w:t xml:space="preserve"> </w:t>
      </w:r>
      <w:r w:rsidR="001B6D3E" w:rsidRPr="000F450F">
        <w:t>(</w:t>
      </w:r>
      <w:r w:rsidR="00EA0A09">
        <w:t>12</w:t>
      </w:r>
      <w:r w:rsidR="0039324D" w:rsidRPr="000F450F">
        <w:t xml:space="preserve"> percent after adjusting for currency).</w:t>
      </w:r>
      <w:r w:rsidR="008634E8" w:rsidRPr="000F450F">
        <w:t xml:space="preserve"> </w:t>
      </w:r>
      <w:r w:rsidRPr="000F450F">
        <w:t xml:space="preserve">The Americas, including the United States, Latin America and Canada, </w:t>
      </w:r>
      <w:r w:rsidR="00EA2594">
        <w:t xml:space="preserve">revenue </w:t>
      </w:r>
      <w:r w:rsidRPr="000F450F">
        <w:t xml:space="preserve">represented </w:t>
      </w:r>
      <w:r w:rsidR="00EA0A09">
        <w:t>55</w:t>
      </w:r>
      <w:r w:rsidR="00AB1DBE" w:rsidRPr="000F450F">
        <w:t xml:space="preserve"> </w:t>
      </w:r>
      <w:r w:rsidRPr="000F450F">
        <w:t xml:space="preserve">percent of total </w:t>
      </w:r>
      <w:r w:rsidR="000E67FD" w:rsidRPr="000F450F">
        <w:t xml:space="preserve">revenue and </w:t>
      </w:r>
      <w:r w:rsidR="006F6CCB" w:rsidRPr="000F450F">
        <w:t>increased</w:t>
      </w:r>
      <w:r w:rsidR="001B6D3E">
        <w:t xml:space="preserve"> </w:t>
      </w:r>
      <w:r w:rsidR="00EA0A09">
        <w:t>8</w:t>
      </w:r>
      <w:r w:rsidR="00603605" w:rsidRPr="00626D2F">
        <w:t xml:space="preserve"> percent year-over-year</w:t>
      </w:r>
      <w:r w:rsidR="009A3088">
        <w:t xml:space="preserve"> on an </w:t>
      </w:r>
      <w:r w:rsidR="009A3088" w:rsidRPr="001B6D3E">
        <w:t>actual and currency</w:t>
      </w:r>
      <w:r w:rsidR="00C41D2D">
        <w:t>-</w:t>
      </w:r>
      <w:r w:rsidR="009A3088" w:rsidRPr="001B6D3E">
        <w:t>adjusted basis.</w:t>
      </w:r>
    </w:p>
    <w:p w:rsidR="00377A67" w:rsidRDefault="00377A67" w:rsidP="004A5D0B">
      <w:pPr>
        <w:spacing w:after="240"/>
        <w:rPr>
          <w:b/>
          <w:bCs/>
        </w:rPr>
      </w:pPr>
      <w:r>
        <w:rPr>
          <w:b/>
          <w:bCs/>
        </w:rPr>
        <w:t>Acquisition Highlights</w:t>
      </w:r>
    </w:p>
    <w:p w:rsidR="00377A67" w:rsidRPr="001643C0" w:rsidRDefault="00A22B67" w:rsidP="0087645B">
      <w:pPr>
        <w:spacing w:line="360" w:lineRule="auto"/>
        <w:contextualSpacing/>
        <w:rPr>
          <w:i/>
          <w:color w:val="FF0000"/>
        </w:rPr>
      </w:pPr>
      <w:r w:rsidRPr="00A22B67">
        <w:t xml:space="preserve">For the quarter, the </w:t>
      </w:r>
      <w:proofErr w:type="spellStart"/>
      <w:r w:rsidRPr="00A22B67">
        <w:t>Clearwell</w:t>
      </w:r>
      <w:proofErr w:type="spellEnd"/>
      <w:r w:rsidRPr="00A22B67">
        <w:t xml:space="preserve"> acquisition performed in line with expectations</w:t>
      </w:r>
      <w:r w:rsidR="00534EF6">
        <w:t xml:space="preserve">. </w:t>
      </w:r>
      <w:r w:rsidRPr="00A22B67">
        <w:t xml:space="preserve">Tighter technical integration between Symantec Enterprise Vault and the </w:t>
      </w:r>
      <w:proofErr w:type="spellStart"/>
      <w:r w:rsidRPr="00A22B67">
        <w:t>Clearwell</w:t>
      </w:r>
      <w:proofErr w:type="spellEnd"/>
      <w:r w:rsidRPr="00A22B67">
        <w:t xml:space="preserve"> </w:t>
      </w:r>
      <w:proofErr w:type="spellStart"/>
      <w:r w:rsidRPr="00A22B67">
        <w:t>eDiscovery</w:t>
      </w:r>
      <w:proofErr w:type="spellEnd"/>
      <w:r w:rsidRPr="00A22B67">
        <w:t xml:space="preserve"> </w:t>
      </w:r>
      <w:r w:rsidR="009D398C">
        <w:t>P</w:t>
      </w:r>
      <w:r w:rsidRPr="00A22B67">
        <w:t>latform is on schedule and will help customers better protect information, establish retention policies and st</w:t>
      </w:r>
      <w:r>
        <w:t xml:space="preserve">reamline the </w:t>
      </w:r>
      <w:proofErr w:type="spellStart"/>
      <w:r>
        <w:t>eDiscovery</w:t>
      </w:r>
      <w:proofErr w:type="spellEnd"/>
      <w:r>
        <w:t xml:space="preserve"> process</w:t>
      </w:r>
      <w:r w:rsidR="003B5BCF">
        <w:rPr>
          <w:color w:val="000000"/>
        </w:rPr>
        <w:t xml:space="preserve">. </w:t>
      </w:r>
    </w:p>
    <w:p w:rsidR="00DC0CB4" w:rsidRPr="00DC0CB4" w:rsidRDefault="00DC0CB4" w:rsidP="00DC0CB4">
      <w:pPr>
        <w:spacing w:line="480" w:lineRule="auto"/>
        <w:contextualSpacing/>
        <w:rPr>
          <w:color w:val="000000"/>
        </w:rPr>
      </w:pPr>
    </w:p>
    <w:p w:rsidR="003C73A7" w:rsidRDefault="003C73A7">
      <w:pPr>
        <w:rPr>
          <w:b/>
          <w:bCs/>
        </w:rPr>
      </w:pPr>
      <w:r>
        <w:rPr>
          <w:b/>
          <w:bCs/>
        </w:rPr>
        <w:br w:type="page"/>
      </w:r>
    </w:p>
    <w:p w:rsidR="007B35C7" w:rsidRPr="0002382C" w:rsidRDefault="001643C0" w:rsidP="004A5D0B">
      <w:pPr>
        <w:spacing w:after="240"/>
      </w:pPr>
      <w:r w:rsidRPr="003C73A7">
        <w:rPr>
          <w:b/>
          <w:bCs/>
        </w:rPr>
        <w:lastRenderedPageBreak/>
        <w:t>Fourth</w:t>
      </w:r>
      <w:r w:rsidR="00113BDD" w:rsidRPr="003C73A7">
        <w:rPr>
          <w:b/>
          <w:bCs/>
        </w:rPr>
        <w:t xml:space="preserve"> </w:t>
      </w:r>
      <w:r w:rsidR="00176F00" w:rsidRPr="003C73A7">
        <w:rPr>
          <w:b/>
          <w:bCs/>
        </w:rPr>
        <w:t>Quarter Fiscal Year 2012</w:t>
      </w:r>
      <w:r w:rsidR="007B35C7" w:rsidRPr="003C73A7">
        <w:rPr>
          <w:b/>
          <w:bCs/>
        </w:rPr>
        <w:t xml:space="preserve"> Guidance</w:t>
      </w:r>
    </w:p>
    <w:p w:rsidR="00A67A78" w:rsidRDefault="007B35C7" w:rsidP="007B35C7">
      <w:pPr>
        <w:keepLines/>
        <w:spacing w:after="240" w:line="360" w:lineRule="auto"/>
      </w:pPr>
      <w:r>
        <w:t>Guidance a</w:t>
      </w:r>
      <w:r w:rsidR="00154219">
        <w:t>ssumes a</w:t>
      </w:r>
      <w:r w:rsidR="007D5387">
        <w:t>n exchange rate of $</w:t>
      </w:r>
      <w:r w:rsidR="00C3208D">
        <w:t>1</w:t>
      </w:r>
      <w:r w:rsidR="00DA1A34">
        <w:t>.</w:t>
      </w:r>
      <w:r w:rsidR="00C3208D">
        <w:t>30</w:t>
      </w:r>
      <w:r w:rsidR="00E02176">
        <w:t xml:space="preserve"> </w:t>
      </w:r>
      <w:r w:rsidR="000E67FD">
        <w:t xml:space="preserve">per Euro for the </w:t>
      </w:r>
      <w:r w:rsidR="001643C0">
        <w:t>March</w:t>
      </w:r>
      <w:r w:rsidR="00650E54">
        <w:t xml:space="preserve"> 201</w:t>
      </w:r>
      <w:r w:rsidR="001643C0">
        <w:t>2</w:t>
      </w:r>
      <w:r>
        <w:t xml:space="preserve"> quarter versus the actual</w:t>
      </w:r>
      <w:r w:rsidR="00154219">
        <w:t xml:space="preserve"> weighted average rate of $</w:t>
      </w:r>
      <w:r w:rsidR="00C3208D">
        <w:t>1</w:t>
      </w:r>
      <w:r w:rsidR="00DA1A34">
        <w:t>.</w:t>
      </w:r>
      <w:r w:rsidR="00C3208D">
        <w:t>37</w:t>
      </w:r>
      <w:r w:rsidR="00CF51C4">
        <w:t xml:space="preserve"> </w:t>
      </w:r>
      <w:r w:rsidR="00E07A3F">
        <w:t xml:space="preserve">and </w:t>
      </w:r>
      <w:r w:rsidR="00C3208D">
        <w:t xml:space="preserve">actual </w:t>
      </w:r>
      <w:r w:rsidR="00444833">
        <w:t xml:space="preserve">end of period rate </w:t>
      </w:r>
      <w:r w:rsidR="00E07A3F">
        <w:t>of</w:t>
      </w:r>
      <w:r w:rsidR="00176F00">
        <w:t xml:space="preserve"> $</w:t>
      </w:r>
      <w:r w:rsidR="00C3208D">
        <w:t>1</w:t>
      </w:r>
      <w:r w:rsidR="00176F00">
        <w:t>.</w:t>
      </w:r>
      <w:r w:rsidR="00C3208D">
        <w:t>41</w:t>
      </w:r>
      <w:r w:rsidR="00444833">
        <w:t xml:space="preserve"> per Euro for the </w:t>
      </w:r>
      <w:r w:rsidR="001643C0">
        <w:t>March</w:t>
      </w:r>
      <w:r w:rsidR="00E07A3F">
        <w:t xml:space="preserve"> 201</w:t>
      </w:r>
      <w:r w:rsidR="0096038C">
        <w:t>1</w:t>
      </w:r>
      <w:r w:rsidR="00444833">
        <w:t xml:space="preserve"> quarter.</w:t>
      </w:r>
    </w:p>
    <w:p w:rsidR="00D92166" w:rsidRDefault="000E67FD" w:rsidP="007B35C7">
      <w:pPr>
        <w:keepLines/>
        <w:spacing w:after="240" w:line="360" w:lineRule="auto"/>
      </w:pPr>
      <w:r>
        <w:t xml:space="preserve">For the </w:t>
      </w:r>
      <w:r w:rsidR="001643C0">
        <w:t>fourth</w:t>
      </w:r>
      <w:r w:rsidR="007B35C7">
        <w:t xml:space="preserve"> quarter of fiscal year 201</w:t>
      </w:r>
      <w:r w:rsidR="00B8666D">
        <w:t>2</w:t>
      </w:r>
      <w:r w:rsidR="007B35C7">
        <w:t xml:space="preserve">, ending </w:t>
      </w:r>
      <w:r w:rsidR="001643C0">
        <w:t>March</w:t>
      </w:r>
      <w:r w:rsidR="000A3476" w:rsidRPr="005E0B50">
        <w:t xml:space="preserve"> </w:t>
      </w:r>
      <w:r w:rsidR="00E07A3F" w:rsidRPr="005E0B50">
        <w:t>30</w:t>
      </w:r>
      <w:r w:rsidR="00B10145" w:rsidRPr="005E0B50">
        <w:t>, 20</w:t>
      </w:r>
      <w:r w:rsidR="00330429" w:rsidRPr="005E0B50">
        <w:t>1</w:t>
      </w:r>
      <w:r w:rsidR="001643C0">
        <w:t>2</w:t>
      </w:r>
      <w:r w:rsidR="007B35C7">
        <w:t>, revenue is estimated between $</w:t>
      </w:r>
      <w:r w:rsidR="006476DC">
        <w:t>1</w:t>
      </w:r>
      <w:r w:rsidR="007E0486">
        <w:t>.</w:t>
      </w:r>
      <w:r w:rsidR="006476DC">
        <w:t>72</w:t>
      </w:r>
      <w:r w:rsidR="008647D4">
        <w:t xml:space="preserve"> </w:t>
      </w:r>
      <w:r w:rsidR="00FC64A5">
        <w:t>billion and $</w:t>
      </w:r>
      <w:r w:rsidR="006476DC">
        <w:t>1.73</w:t>
      </w:r>
      <w:r w:rsidR="008647D4">
        <w:t xml:space="preserve"> </w:t>
      </w:r>
      <w:r>
        <w:t>billion</w:t>
      </w:r>
      <w:r w:rsidR="005E61EA">
        <w:t>,</w:t>
      </w:r>
      <w:r w:rsidR="00DA1A34">
        <w:t xml:space="preserve"> </w:t>
      </w:r>
      <w:r w:rsidR="00E07A3F">
        <w:t>up</w:t>
      </w:r>
      <w:r w:rsidR="00280C27" w:rsidRPr="006C165F">
        <w:t xml:space="preserve"> </w:t>
      </w:r>
      <w:r w:rsidR="006476DC">
        <w:t>2.</w:t>
      </w:r>
      <w:r w:rsidR="00851B5C">
        <w:t>8</w:t>
      </w:r>
      <w:r w:rsidR="00842BC4" w:rsidRPr="006C165F">
        <w:t xml:space="preserve"> </w:t>
      </w:r>
      <w:r w:rsidR="00C57C54">
        <w:t xml:space="preserve">to </w:t>
      </w:r>
      <w:r w:rsidR="006476DC">
        <w:t>3.</w:t>
      </w:r>
      <w:r w:rsidR="00851B5C">
        <w:t>4</w:t>
      </w:r>
      <w:r w:rsidR="00A850C0">
        <w:t xml:space="preserve"> </w:t>
      </w:r>
      <w:r w:rsidR="00A67A78" w:rsidRPr="006C165F">
        <w:t>percent</w:t>
      </w:r>
      <w:r w:rsidR="00CF51C4" w:rsidRPr="006C165F">
        <w:t xml:space="preserve"> </w:t>
      </w:r>
      <w:r w:rsidR="00280C27" w:rsidRPr="006C165F">
        <w:t>year-over-</w:t>
      </w:r>
      <w:r w:rsidR="00DA1A34" w:rsidRPr="006C165F">
        <w:t>year</w:t>
      </w:r>
      <w:r w:rsidR="00345AA4">
        <w:t xml:space="preserve"> as reported</w:t>
      </w:r>
      <w:r w:rsidR="003D0696">
        <w:t xml:space="preserve"> and 4.</w:t>
      </w:r>
      <w:r w:rsidR="00534EF6">
        <w:t>9</w:t>
      </w:r>
      <w:r w:rsidR="003D0696">
        <w:t xml:space="preserve"> to 5.</w:t>
      </w:r>
      <w:r w:rsidR="00534EF6">
        <w:t>5</w:t>
      </w:r>
      <w:r w:rsidR="003D0696">
        <w:t xml:space="preserve"> percent on a currency adjusted basis</w:t>
      </w:r>
      <w:r w:rsidRPr="006C165F">
        <w:t>.</w:t>
      </w:r>
      <w:r>
        <w:t xml:space="preserve"> </w:t>
      </w:r>
    </w:p>
    <w:p w:rsidR="00280C27" w:rsidRDefault="007B35C7" w:rsidP="007B35C7">
      <w:pPr>
        <w:keepLines/>
        <w:spacing w:after="240" w:line="360" w:lineRule="auto"/>
      </w:pPr>
      <w:r>
        <w:t>GAAP diluted earnings per share are estimated betwee</w:t>
      </w:r>
      <w:r w:rsidR="00C57C54">
        <w:t>n $</w:t>
      </w:r>
      <w:r w:rsidR="008647D4">
        <w:t>0.</w:t>
      </w:r>
      <w:r w:rsidR="006476DC">
        <w:t>23</w:t>
      </w:r>
      <w:r w:rsidR="00C57C54">
        <w:t xml:space="preserve"> and $</w:t>
      </w:r>
      <w:r w:rsidR="00345AA4">
        <w:t>0</w:t>
      </w:r>
      <w:r w:rsidR="002D31DC">
        <w:t>.</w:t>
      </w:r>
      <w:r w:rsidR="006476DC">
        <w:t>24</w:t>
      </w:r>
      <w:r w:rsidR="00345AA4">
        <w:t xml:space="preserve"> </w:t>
      </w:r>
      <w:r w:rsidR="00345AA4" w:rsidRPr="00046D3E">
        <w:rPr>
          <w:color w:val="000000" w:themeColor="text1"/>
        </w:rPr>
        <w:t xml:space="preserve">up </w:t>
      </w:r>
      <w:r w:rsidR="00851B5C" w:rsidRPr="00534EF6">
        <w:rPr>
          <w:color w:val="000000" w:themeColor="text1"/>
        </w:rPr>
        <w:t>5</w:t>
      </w:r>
      <w:r w:rsidR="00420F26" w:rsidRPr="00534EF6">
        <w:rPr>
          <w:color w:val="000000" w:themeColor="text1"/>
        </w:rPr>
        <w:t xml:space="preserve"> to </w:t>
      </w:r>
      <w:r w:rsidR="006476DC" w:rsidRPr="00534EF6">
        <w:rPr>
          <w:color w:val="000000" w:themeColor="text1"/>
        </w:rPr>
        <w:t>9</w:t>
      </w:r>
      <w:r w:rsidR="00420F26" w:rsidRPr="00046D3E">
        <w:rPr>
          <w:color w:val="000000" w:themeColor="text1"/>
        </w:rPr>
        <w:t xml:space="preserve"> </w:t>
      </w:r>
      <w:r w:rsidR="00345AA4" w:rsidRPr="00046D3E">
        <w:rPr>
          <w:color w:val="000000" w:themeColor="text1"/>
        </w:rPr>
        <w:t>percent</w:t>
      </w:r>
      <w:r w:rsidR="00345AA4">
        <w:t xml:space="preserve"> year-over-year as reported. </w:t>
      </w:r>
      <w:r w:rsidR="00280C27">
        <w:t>Non-GAAP diluted earnings pe</w:t>
      </w:r>
      <w:r w:rsidR="00C57C54">
        <w:t>r share are estimated between $</w:t>
      </w:r>
      <w:r w:rsidR="008647D4">
        <w:t>0.</w:t>
      </w:r>
      <w:r w:rsidR="006476DC">
        <w:t>41</w:t>
      </w:r>
      <w:r w:rsidR="00C57C54">
        <w:t xml:space="preserve"> and $</w:t>
      </w:r>
      <w:r w:rsidR="008647D4">
        <w:t>0.</w:t>
      </w:r>
      <w:r w:rsidR="006476DC">
        <w:t>42</w:t>
      </w:r>
      <w:r w:rsidR="00345AA4">
        <w:t xml:space="preserve">, up </w:t>
      </w:r>
      <w:r w:rsidR="00534EF6">
        <w:t xml:space="preserve">8 </w:t>
      </w:r>
      <w:r w:rsidR="00345AA4">
        <w:t xml:space="preserve">to </w:t>
      </w:r>
      <w:r w:rsidR="006476DC">
        <w:t>10</w:t>
      </w:r>
      <w:r w:rsidR="00534EF6">
        <w:t xml:space="preserve"> </w:t>
      </w:r>
      <w:r w:rsidR="00345AA4">
        <w:t>percent year-over-year as reported</w:t>
      </w:r>
      <w:r w:rsidR="003848A2">
        <w:t>.</w:t>
      </w:r>
    </w:p>
    <w:p w:rsidR="007B35C7" w:rsidRDefault="00CF51C4" w:rsidP="007B35C7">
      <w:pPr>
        <w:keepLines/>
        <w:spacing w:after="240" w:line="360" w:lineRule="auto"/>
      </w:pPr>
      <w:r>
        <w:t>D</w:t>
      </w:r>
      <w:r w:rsidR="007B35C7">
        <w:t>eferred revenue is expec</w:t>
      </w:r>
      <w:r w:rsidR="00FC64A5">
        <w:t>ted to be in the range of $</w:t>
      </w:r>
      <w:r w:rsidR="00EC557B">
        <w:t>3.915</w:t>
      </w:r>
      <w:r w:rsidR="001643C0">
        <w:t xml:space="preserve"> </w:t>
      </w:r>
      <w:r w:rsidR="00FC64A5">
        <w:t>billion and $</w:t>
      </w:r>
      <w:r w:rsidR="006476DC">
        <w:t>3.9</w:t>
      </w:r>
      <w:r w:rsidR="00EC557B">
        <w:t>35</w:t>
      </w:r>
      <w:r w:rsidR="007B35C7">
        <w:t xml:space="preserve"> billion</w:t>
      </w:r>
      <w:r w:rsidR="005E61EA">
        <w:t>,</w:t>
      </w:r>
      <w:r w:rsidR="00D92166">
        <w:t xml:space="preserve"> </w:t>
      </w:r>
      <w:r w:rsidR="00E07A3F">
        <w:t>up</w:t>
      </w:r>
      <w:r w:rsidR="005E61EA" w:rsidRPr="00A67A78">
        <w:t xml:space="preserve"> </w:t>
      </w:r>
      <w:r w:rsidR="00EC557B">
        <w:t>2.5</w:t>
      </w:r>
      <w:r w:rsidR="00430BED">
        <w:t xml:space="preserve"> </w:t>
      </w:r>
      <w:r w:rsidR="00D92166">
        <w:t xml:space="preserve">to </w:t>
      </w:r>
      <w:r w:rsidR="00EC557B">
        <w:t>3.0</w:t>
      </w:r>
      <w:r w:rsidR="00430BED">
        <w:t xml:space="preserve"> </w:t>
      </w:r>
      <w:r w:rsidR="00D92166">
        <w:t>percent year-over-year</w:t>
      </w:r>
      <w:r w:rsidR="00345AA4">
        <w:t xml:space="preserve"> as reported</w:t>
      </w:r>
      <w:r w:rsidR="003D0696">
        <w:t xml:space="preserve"> and </w:t>
      </w:r>
      <w:r w:rsidR="00EC557B">
        <w:t>4.8 to 5.3</w:t>
      </w:r>
      <w:r w:rsidR="003D0696">
        <w:t xml:space="preserve"> percent on a currency adjusted basis.</w:t>
      </w:r>
    </w:p>
    <w:p w:rsidR="00DA1A34" w:rsidRDefault="00DA1A34">
      <w:pPr>
        <w:rPr>
          <w:b/>
          <w:bCs/>
        </w:rPr>
      </w:pPr>
    </w:p>
    <w:p w:rsidR="007B35C7" w:rsidRDefault="007B35C7" w:rsidP="007B35C7">
      <w:pPr>
        <w:keepLines/>
        <w:spacing w:after="120"/>
        <w:rPr>
          <w:b/>
          <w:bCs/>
        </w:rPr>
      </w:pPr>
      <w:r w:rsidRPr="003C615D">
        <w:rPr>
          <w:b/>
          <w:bCs/>
        </w:rPr>
        <w:t>Co</w:t>
      </w:r>
      <w:r w:rsidRPr="003C615D">
        <w:rPr>
          <w:b/>
          <w:bCs/>
          <w:color w:val="000000"/>
        </w:rPr>
        <w:t>nference Call</w:t>
      </w:r>
    </w:p>
    <w:p w:rsidR="007B35C7" w:rsidRPr="000E67FD" w:rsidRDefault="007B35C7">
      <w:pPr>
        <w:keepLines/>
        <w:spacing w:after="240" w:line="360" w:lineRule="auto"/>
        <w:rPr>
          <w:color w:val="000000"/>
        </w:rPr>
      </w:pPr>
      <w:r w:rsidRPr="00301F20">
        <w:rPr>
          <w:color w:val="000000"/>
        </w:rPr>
        <w:t>Symantec has scheduled a conference call for 5 p.m. ET/2 p.m. PT today to discuss the</w:t>
      </w:r>
      <w:r>
        <w:rPr>
          <w:color w:val="000000"/>
        </w:rPr>
        <w:t xml:space="preserve"> results from the fiscal </w:t>
      </w:r>
      <w:r w:rsidR="001643C0">
        <w:rPr>
          <w:color w:val="000000"/>
        </w:rPr>
        <w:t>third</w:t>
      </w:r>
      <w:r>
        <w:rPr>
          <w:color w:val="000000"/>
        </w:rPr>
        <w:t xml:space="preserve"> </w:t>
      </w:r>
      <w:r w:rsidRPr="00301F20">
        <w:rPr>
          <w:color w:val="000000"/>
        </w:rPr>
        <w:t>quarter</w:t>
      </w:r>
      <w:r w:rsidR="00C57C54">
        <w:rPr>
          <w:color w:val="000000"/>
        </w:rPr>
        <w:t xml:space="preserve"> 2012</w:t>
      </w:r>
      <w:r>
        <w:rPr>
          <w:color w:val="000000"/>
        </w:rPr>
        <w:t xml:space="preserve">, ended </w:t>
      </w:r>
      <w:r w:rsidR="001643C0">
        <w:rPr>
          <w:color w:val="000000"/>
        </w:rPr>
        <w:t>Dec</w:t>
      </w:r>
      <w:r w:rsidR="005E0B50">
        <w:rPr>
          <w:color w:val="000000"/>
        </w:rPr>
        <w:t xml:space="preserve">. </w:t>
      </w:r>
      <w:r w:rsidR="00C57C54">
        <w:rPr>
          <w:color w:val="000000"/>
        </w:rPr>
        <w:t>30</w:t>
      </w:r>
      <w:r>
        <w:rPr>
          <w:color w:val="000000"/>
        </w:rPr>
        <w:t>, 20</w:t>
      </w:r>
      <w:r w:rsidR="00C57C54">
        <w:rPr>
          <w:color w:val="000000"/>
        </w:rPr>
        <w:t>11</w:t>
      </w:r>
      <w:r>
        <w:rPr>
          <w:color w:val="000000"/>
        </w:rPr>
        <w:t>,</w:t>
      </w:r>
      <w:r w:rsidRPr="00301F20">
        <w:rPr>
          <w:color w:val="000000"/>
        </w:rPr>
        <w:t xml:space="preserve"> and to review</w:t>
      </w:r>
      <w:r w:rsidR="00C57C54">
        <w:rPr>
          <w:color w:val="000000"/>
        </w:rPr>
        <w:t xml:space="preserve"> guidance.</w:t>
      </w:r>
      <w:r>
        <w:rPr>
          <w:color w:val="000000"/>
        </w:rPr>
        <w:t xml:space="preserve"> </w:t>
      </w:r>
      <w:r w:rsidRPr="00CA3139">
        <w:rPr>
          <w:color w:val="000000"/>
        </w:rPr>
        <w:t xml:space="preserve">Interested parties may access the conference call on the Internet at </w:t>
      </w:r>
      <w:hyperlink r:id="rId14" w:history="1">
        <w:r w:rsidRPr="00FE4FFA">
          <w:rPr>
            <w:rStyle w:val="Hyperlink"/>
          </w:rPr>
          <w:t>http://www.symantec.com/invest</w:t>
        </w:r>
      </w:hyperlink>
      <w:r>
        <w:rPr>
          <w:color w:val="000000"/>
        </w:rPr>
        <w:t xml:space="preserve">. </w:t>
      </w:r>
      <w:r w:rsidRPr="00CA3139">
        <w:rPr>
          <w:color w:val="000000"/>
        </w:rPr>
        <w:t xml:space="preserve">To listen to the live call, please go to the </w:t>
      </w:r>
      <w:r w:rsidR="00E07A3F">
        <w:rPr>
          <w:color w:val="000000"/>
        </w:rPr>
        <w:t xml:space="preserve">website </w:t>
      </w:r>
      <w:r w:rsidRPr="00CA3139">
        <w:rPr>
          <w:color w:val="000000"/>
        </w:rPr>
        <w:t>at least 15 min</w:t>
      </w:r>
      <w:r>
        <w:rPr>
          <w:color w:val="000000"/>
        </w:rPr>
        <w:t xml:space="preserve">utes early to register, download </w:t>
      </w:r>
      <w:r w:rsidRPr="00CA3139">
        <w:rPr>
          <w:color w:val="000000"/>
        </w:rPr>
        <w:t>and install any necessary audio software. A replay and script of our officers’ remarks will be available on the investor relations’ home page shortly after the call is completed.</w:t>
      </w:r>
    </w:p>
    <w:p w:rsidR="00C429BD" w:rsidRDefault="00C429BD">
      <w:pPr>
        <w:keepNext/>
        <w:keepLines/>
        <w:autoSpaceDE w:val="0"/>
        <w:autoSpaceDN w:val="0"/>
        <w:adjustRightInd w:val="0"/>
        <w:spacing w:after="240" w:line="360" w:lineRule="atLeast"/>
        <w:rPr>
          <w:b/>
          <w:bCs/>
          <w:color w:val="000000"/>
        </w:rPr>
      </w:pPr>
      <w:r>
        <w:rPr>
          <w:b/>
          <w:bCs/>
          <w:color w:val="000000"/>
        </w:rPr>
        <w:t xml:space="preserve">About Symantec </w:t>
      </w:r>
    </w:p>
    <w:p w:rsidR="00545C9C" w:rsidRPr="00545C9C" w:rsidRDefault="00FE4129" w:rsidP="00545C9C">
      <w:pPr>
        <w:spacing w:line="360" w:lineRule="auto"/>
      </w:pPr>
      <w:r w:rsidRPr="00FE4129">
        <w:rPr>
          <w:bCs/>
        </w:rPr>
        <w:t xml:space="preserve">Symantec is a global leader in providing security, storage and systems management solutions to help consumers and organizations secure and manage </w:t>
      </w:r>
      <w:r w:rsidR="00C57C54">
        <w:rPr>
          <w:bCs/>
        </w:rPr>
        <w:t>their information-driven world.</w:t>
      </w:r>
      <w:r w:rsidRPr="00FE4129">
        <w:rPr>
          <w:bCs/>
        </w:rPr>
        <w:t xml:space="preserve"> Our software and services protect against more risks at more points, more completely and efficiently, enabling confidence wherever information is used or stored. More information is available at </w:t>
      </w:r>
      <w:hyperlink r:id="rId15" w:tooltip="http://www.symantec.com/" w:history="1">
        <w:r w:rsidRPr="00FE4129">
          <w:rPr>
            <w:rStyle w:val="Hyperlink"/>
            <w:bCs/>
          </w:rPr>
          <w:t>www.symantec.com</w:t>
        </w:r>
      </w:hyperlink>
      <w:r w:rsidRPr="00FE4129">
        <w:rPr>
          <w:bCs/>
        </w:rPr>
        <w:t>.</w:t>
      </w:r>
    </w:p>
    <w:p w:rsidR="00C429BD" w:rsidRDefault="00C429BD">
      <w:pPr>
        <w:spacing w:line="360" w:lineRule="auto"/>
        <w:jc w:val="center"/>
        <w:rPr>
          <w:color w:val="000000"/>
        </w:rPr>
      </w:pPr>
      <w:r>
        <w:rPr>
          <w:color w:val="000000"/>
        </w:rPr>
        <w:t>###</w:t>
      </w:r>
    </w:p>
    <w:p w:rsidR="000607CE" w:rsidRDefault="000607CE" w:rsidP="006479C8">
      <w:pPr>
        <w:rPr>
          <w:b/>
          <w:bCs/>
          <w:sz w:val="16"/>
          <w:szCs w:val="16"/>
        </w:rPr>
      </w:pPr>
    </w:p>
    <w:p w:rsidR="0028270D" w:rsidRDefault="0028270D" w:rsidP="006479C8">
      <w:pPr>
        <w:rPr>
          <w:b/>
          <w:bCs/>
          <w:sz w:val="16"/>
          <w:szCs w:val="16"/>
        </w:rPr>
      </w:pPr>
    </w:p>
    <w:p w:rsidR="0028270D" w:rsidRDefault="0028270D" w:rsidP="006479C8">
      <w:pPr>
        <w:rPr>
          <w:b/>
          <w:bCs/>
          <w:sz w:val="16"/>
          <w:szCs w:val="16"/>
        </w:rPr>
      </w:pPr>
    </w:p>
    <w:p w:rsidR="00B95CC0" w:rsidRDefault="00B95CC0" w:rsidP="006479C8">
      <w:pPr>
        <w:rPr>
          <w:b/>
          <w:bCs/>
          <w:sz w:val="16"/>
          <w:szCs w:val="16"/>
        </w:rPr>
      </w:pPr>
    </w:p>
    <w:p w:rsidR="00B95CC0" w:rsidRDefault="00B95CC0" w:rsidP="006479C8">
      <w:pPr>
        <w:rPr>
          <w:b/>
          <w:bCs/>
          <w:sz w:val="16"/>
          <w:szCs w:val="16"/>
        </w:rPr>
      </w:pPr>
    </w:p>
    <w:p w:rsidR="006479C8" w:rsidRPr="0063638B" w:rsidRDefault="006479C8" w:rsidP="006479C8">
      <w:pPr>
        <w:rPr>
          <w:sz w:val="16"/>
          <w:szCs w:val="16"/>
        </w:rPr>
      </w:pPr>
      <w:r w:rsidRPr="0063638B">
        <w:rPr>
          <w:b/>
          <w:bCs/>
          <w:sz w:val="16"/>
          <w:szCs w:val="16"/>
        </w:rPr>
        <w:t>NOTE TO EDITORS:</w:t>
      </w:r>
      <w:r w:rsidRPr="0063638B">
        <w:rPr>
          <w:sz w:val="16"/>
          <w:szCs w:val="16"/>
        </w:rPr>
        <w:t xml:space="preserve"> If you would like additional information on Symantec Corporation and its products, please</w:t>
      </w:r>
      <w:r w:rsidR="00B143F0">
        <w:rPr>
          <w:sz w:val="16"/>
          <w:szCs w:val="16"/>
        </w:rPr>
        <w:t xml:space="preserve"> visit the Symantec News Room</w:t>
      </w:r>
      <w:r>
        <w:rPr>
          <w:sz w:val="16"/>
          <w:szCs w:val="16"/>
        </w:rPr>
        <w:t xml:space="preserve"> at</w:t>
      </w:r>
      <w:r w:rsidRPr="0063638B">
        <w:rPr>
          <w:sz w:val="16"/>
          <w:szCs w:val="16"/>
        </w:rPr>
        <w:t xml:space="preserve"> </w:t>
      </w:r>
      <w:hyperlink r:id="rId16" w:tooltip="http://www.symantec.com/news" w:history="1">
        <w:r w:rsidRPr="00782317">
          <w:rPr>
            <w:color w:val="0000FF"/>
            <w:sz w:val="16"/>
            <w:szCs w:val="16"/>
            <w:u w:val="single"/>
          </w:rPr>
          <w:t>http://www.symantec.com/news</w:t>
        </w:r>
      </w:hyperlink>
      <w:r w:rsidRPr="0063638B">
        <w:rPr>
          <w:sz w:val="16"/>
          <w:szCs w:val="16"/>
        </w:rPr>
        <w:t>. All prices noted are in U</w:t>
      </w:r>
      <w:r w:rsidR="00AF6BFB">
        <w:rPr>
          <w:sz w:val="16"/>
          <w:szCs w:val="16"/>
        </w:rPr>
        <w:t>.</w:t>
      </w:r>
      <w:r w:rsidRPr="0063638B">
        <w:rPr>
          <w:sz w:val="16"/>
          <w:szCs w:val="16"/>
        </w:rPr>
        <w:t>S</w:t>
      </w:r>
      <w:r w:rsidR="00AF6BFB">
        <w:rPr>
          <w:sz w:val="16"/>
          <w:szCs w:val="16"/>
        </w:rPr>
        <w:t>.</w:t>
      </w:r>
      <w:r w:rsidRPr="0063638B">
        <w:rPr>
          <w:sz w:val="16"/>
          <w:szCs w:val="16"/>
        </w:rPr>
        <w:t xml:space="preserve"> dollars and are valid only in the </w:t>
      </w:r>
      <w:smartTag w:uri="urn:schemas-microsoft-com:office:smarttags" w:element="place">
        <w:smartTag w:uri="urn:schemas-microsoft-com:office:smarttags" w:element="country-region">
          <w:r w:rsidRPr="0063638B">
            <w:rPr>
              <w:sz w:val="16"/>
              <w:szCs w:val="16"/>
            </w:rPr>
            <w:t>United States</w:t>
          </w:r>
        </w:smartTag>
      </w:smartTag>
      <w:r w:rsidR="00B143F0">
        <w:rPr>
          <w:sz w:val="16"/>
          <w:szCs w:val="16"/>
        </w:rPr>
        <w:t>.</w:t>
      </w:r>
    </w:p>
    <w:p w:rsidR="00C429BD" w:rsidRDefault="00C429BD">
      <w:pPr>
        <w:autoSpaceDE w:val="0"/>
        <w:autoSpaceDN w:val="0"/>
        <w:adjustRightInd w:val="0"/>
        <w:rPr>
          <w:color w:val="000000"/>
          <w:sz w:val="16"/>
          <w:szCs w:val="16"/>
        </w:rPr>
      </w:pPr>
    </w:p>
    <w:p w:rsidR="006479C8" w:rsidRDefault="005F4A25">
      <w:pPr>
        <w:keepLines/>
        <w:spacing w:after="240"/>
        <w:rPr>
          <w:sz w:val="16"/>
          <w:szCs w:val="16"/>
        </w:rPr>
      </w:pPr>
      <w:r w:rsidRPr="005F4A25">
        <w:rPr>
          <w:sz w:val="16"/>
          <w:szCs w:val="16"/>
        </w:rPr>
        <w:t>Symantec and the Symantec Logo are trademarks or registered trademarks of Symantec Corporation or its affiliates in</w:t>
      </w:r>
      <w:r>
        <w:rPr>
          <w:sz w:val="16"/>
          <w:szCs w:val="16"/>
        </w:rPr>
        <w:t xml:space="preserve"> the U.S. and other countries. </w:t>
      </w:r>
      <w:r w:rsidRPr="005F4A25">
        <w:rPr>
          <w:sz w:val="16"/>
          <w:szCs w:val="16"/>
        </w:rPr>
        <w:t>Other names may be trademarks of their respective owners.</w:t>
      </w:r>
    </w:p>
    <w:p w:rsidR="00012FC7" w:rsidRPr="00CA3139" w:rsidRDefault="00012FC7" w:rsidP="00012FC7">
      <w:pPr>
        <w:pStyle w:val="BodyText3"/>
        <w:rPr>
          <w:b/>
          <w:bCs/>
          <w:sz w:val="20"/>
          <w:szCs w:val="20"/>
          <w:highlight w:val="yellow"/>
        </w:rPr>
      </w:pPr>
      <w:r w:rsidRPr="00CA3139">
        <w:rPr>
          <w:b/>
          <w:bCs/>
          <w:sz w:val="20"/>
          <w:szCs w:val="20"/>
        </w:rPr>
        <w:lastRenderedPageBreak/>
        <w:t>FORWARD-LOOKING STATEMENTS:</w:t>
      </w:r>
      <w:r w:rsidRPr="00CA3139">
        <w:rPr>
          <w:sz w:val="20"/>
          <w:szCs w:val="20"/>
        </w:rPr>
        <w:t xml:space="preserve"> This press release contains statements regarding our financial and business results, which may be considered forward-looking within the meaning of the U.S. federal securities laws, including projections of future revenue</w:t>
      </w:r>
      <w:r>
        <w:rPr>
          <w:sz w:val="20"/>
          <w:szCs w:val="20"/>
        </w:rPr>
        <w:t>,</w:t>
      </w:r>
      <w:r w:rsidRPr="00CA3139">
        <w:rPr>
          <w:sz w:val="20"/>
          <w:szCs w:val="20"/>
        </w:rPr>
        <w:t xml:space="preserve"> earnings per share</w:t>
      </w:r>
      <w:r>
        <w:rPr>
          <w:sz w:val="20"/>
          <w:szCs w:val="20"/>
        </w:rPr>
        <w:t xml:space="preserve"> and deferred revenue, as well as </w:t>
      </w:r>
      <w:r w:rsidRPr="00CA3139">
        <w:rPr>
          <w:sz w:val="20"/>
          <w:szCs w:val="20"/>
        </w:rPr>
        <w:t>projections of amortization of acquisition-related intangibles and stock-based compensation</w:t>
      </w:r>
      <w:r>
        <w:rPr>
          <w:sz w:val="20"/>
          <w:szCs w:val="20"/>
        </w:rPr>
        <w:t xml:space="preserve"> and restructuring charges</w:t>
      </w:r>
      <w:r w:rsidRPr="00CA3139">
        <w:rPr>
          <w:sz w:val="20"/>
          <w:szCs w:val="20"/>
        </w:rPr>
        <w:t xml:space="preserve">. These statements are subject to known and unknown risks, uncertainties and other factors that may cause our actual results, levels of activity, performance or achievements to differ materially from results expressed or implied in this press release. Such risk factors include those related to: </w:t>
      </w:r>
      <w:r>
        <w:rPr>
          <w:sz w:val="20"/>
          <w:szCs w:val="20"/>
        </w:rPr>
        <w:t xml:space="preserve">general economic conditions; </w:t>
      </w:r>
      <w:r w:rsidRPr="00CA3139">
        <w:rPr>
          <w:sz w:val="20"/>
          <w:szCs w:val="20"/>
        </w:rPr>
        <w:t xml:space="preserve">maintaining customer and partner relationships; the anticipated growth of certain market segments, particularly with regard to security and storage; the competitive environment in the software industry; changes to operating systems and product strategy by vendors of operating systems; fluctuations in currency exchange rates; the timing and market acceptance of new product releases and upgrades; the successful development of new products and integration of acquired businesses, and the degree to which these products and businesses gain market acceptance. Actual results may differ materially from those contained in the forward-looking statements in this press release. </w:t>
      </w:r>
      <w:r>
        <w:rPr>
          <w:sz w:val="20"/>
          <w:szCs w:val="20"/>
        </w:rPr>
        <w:t xml:space="preserve">We assume no obligation, and do not intend, to update these forward-looking statements as a result of future events or developments. Additional information concerning these and other risks factors is contained in the Risk Factors sections of our Form 10-K for the year ended </w:t>
      </w:r>
      <w:r w:rsidR="00154219">
        <w:rPr>
          <w:sz w:val="20"/>
          <w:szCs w:val="20"/>
        </w:rPr>
        <w:t xml:space="preserve">April </w:t>
      </w:r>
      <w:r w:rsidR="003B03BF">
        <w:rPr>
          <w:sz w:val="20"/>
          <w:szCs w:val="20"/>
        </w:rPr>
        <w:t>1</w:t>
      </w:r>
      <w:r w:rsidR="007C1FFD">
        <w:rPr>
          <w:sz w:val="20"/>
          <w:szCs w:val="20"/>
        </w:rPr>
        <w:t>, 20</w:t>
      </w:r>
      <w:r w:rsidR="001E452F">
        <w:rPr>
          <w:sz w:val="20"/>
          <w:szCs w:val="20"/>
        </w:rPr>
        <w:t>1</w:t>
      </w:r>
      <w:r w:rsidR="003B03BF">
        <w:rPr>
          <w:sz w:val="20"/>
          <w:szCs w:val="20"/>
        </w:rPr>
        <w:t>1</w:t>
      </w:r>
      <w:r w:rsidR="00154219">
        <w:rPr>
          <w:sz w:val="20"/>
          <w:szCs w:val="20"/>
        </w:rPr>
        <w:t>.</w:t>
      </w:r>
    </w:p>
    <w:p w:rsidR="000607CE" w:rsidRDefault="000607CE" w:rsidP="000607CE">
      <w:pPr>
        <w:keepLines/>
        <w:spacing w:after="120"/>
        <w:rPr>
          <w:b/>
          <w:bCs/>
          <w:color w:val="000000"/>
        </w:rPr>
      </w:pPr>
    </w:p>
    <w:p w:rsidR="00012FC7" w:rsidRDefault="002D58AA" w:rsidP="00012FC7">
      <w:pPr>
        <w:keepLines/>
        <w:spacing w:after="240"/>
      </w:pPr>
      <w:r w:rsidRPr="002D58AA">
        <w:rPr>
          <w:b/>
          <w:noProof/>
          <w:color w:val="000000"/>
        </w:rPr>
        <w:pict>
          <v:rect id="Rectangle 8" o:spid="_x0000_s1026" style="position:absolute;margin-left:202.05pt;margin-top:344pt;width:45pt;height:18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qeA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" stroked="f"/>
        </w:pict>
      </w:r>
      <w:r>
        <w:rPr>
          <w:noProof/>
        </w:rPr>
        <w:pict>
          <v:rect id="Rectangle 7" o:spid="_x0000_s1033" style="position:absolute;margin-left:202.05pt;margin-top:506pt;width:54pt;height:2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" stroked="f"/>
        </w:pict>
      </w:r>
      <w:r w:rsidRPr="002D58AA">
        <w:rPr>
          <w:rFonts w:ascii="News Gothic MT" w:hAnsi="News Gothic MT"/>
          <w:b/>
          <w:noProof/>
          <w:color w:val="000000"/>
        </w:rPr>
        <w:pict>
          <v:rect id="Rectangle 6" o:spid="_x0000_s1032" style="position:absolute;margin-left:202.05pt;margin-top:630.2pt;width:45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" stroked="f"/>
        </w:pict>
      </w:r>
      <w:r w:rsidR="00012FC7" w:rsidRPr="00CA3139">
        <w:rPr>
          <w:b/>
          <w:bCs/>
          <w:color w:val="000000"/>
        </w:rPr>
        <w:t xml:space="preserve">USE OF NON-GAAP FINANCIAL INFORMATION: </w:t>
      </w:r>
      <w:r w:rsidR="00012FC7" w:rsidRPr="00CA3139">
        <w:rPr>
          <w:color w:val="000000"/>
        </w:rPr>
        <w:t>Our results of operations have undergone significant change due to a series of acquisitions, the impact of SFAS 123(R)</w:t>
      </w:r>
      <w:r w:rsidR="00012FC7">
        <w:rPr>
          <w:color w:val="000000"/>
        </w:rPr>
        <w:t>, impairment charges</w:t>
      </w:r>
      <w:r w:rsidR="00012FC7" w:rsidRPr="00CA3139">
        <w:rPr>
          <w:color w:val="000000"/>
        </w:rPr>
        <w:t xml:space="preserve"> and other corporate events.  To help our readers understand our past financial performance and our future results, we supplement the financial results that we provide in accordance with generally accepted accounting principles, or GAAP, with non-GAAP financial measures.  The method we use to produce non-GAAP results is not computed according to GAAP and may differ from the methods used by other companies.  Our non-GAAP results are not meant to be considered in isolation or as a substitute for comparable GAAP measures and should be read only in conjunction with our consolidated financial statements prepared in accordance with GAAP. Our management regularly uses our supplemental non-GAAP financial measures internally to understand, manage and evaluate our business and make operating decisions. These non-GAAP measures are among the primary factors management uses in planning for and forecasting future periods.  Investors are encouraged to review the reconciliation of our non-GAAP financial measures to the comparable GAAP results, which is attached to our quarterly earnings release and which can be found, along with other financial information, on the investor relations</w:t>
      </w:r>
      <w:r w:rsidR="00012FC7">
        <w:rPr>
          <w:color w:val="000000"/>
        </w:rPr>
        <w:t>’</w:t>
      </w:r>
      <w:r w:rsidR="00012FC7" w:rsidRPr="00CA3139">
        <w:rPr>
          <w:color w:val="000000"/>
        </w:rPr>
        <w:t xml:space="preserve"> page of our Web site at </w:t>
      </w:r>
      <w:hyperlink r:id="rId17" w:history="1">
        <w:r w:rsidR="00012FC7" w:rsidRPr="00CF5178">
          <w:rPr>
            <w:rStyle w:val="Hyperlink"/>
            <w:snapToGrid w:val="0"/>
          </w:rPr>
          <w:t>www.symantec.com/invest</w:t>
        </w:r>
      </w:hyperlink>
      <w:r w:rsidR="000607CE">
        <w:t>.</w:t>
      </w:r>
    </w:p>
    <w:p w:rsidR="00BD070B" w:rsidRDefault="00BD070B" w:rsidP="00012FC7">
      <w:pPr>
        <w:keepLines/>
        <w:spacing w:after="240"/>
      </w:pPr>
    </w:p>
    <w:p w:rsidR="00933C16" w:rsidRDefault="00933C16" w:rsidP="00A65ADE">
      <w:pPr>
        <w:sectPr w:rsidR="00933C16" w:rsidSect="00B8508B">
          <w:headerReference w:type="default" r:id="rId18"/>
          <w:footerReference w:type="default" r:id="rId19"/>
          <w:type w:val="continuous"/>
          <w:pgSz w:w="12240" w:h="15840"/>
          <w:pgMar w:top="1440" w:right="1440" w:bottom="1440" w:left="1872" w:header="720" w:footer="720" w:gutter="0"/>
          <w:pgNumType w:start="1"/>
          <w:cols w:space="720"/>
          <w:titlePg/>
          <w:docGrid w:linePitch="360"/>
        </w:sectPr>
      </w:pPr>
    </w:p>
    <w:p w:rsidR="00BE7B8F" w:rsidRDefault="00BE7B8F" w:rsidP="00A65ADE">
      <w:pPr>
        <w:sectPr w:rsidR="00BE7B8F" w:rsidSect="00B8508B">
          <w:type w:val="continuous"/>
          <w:pgSz w:w="12240" w:h="15840"/>
          <w:pgMar w:top="1440" w:right="1440" w:bottom="1440" w:left="1872" w:header="720" w:footer="720" w:gutter="0"/>
          <w:pgNumType w:start="1"/>
          <w:cols w:space="720"/>
          <w:titlePg/>
          <w:docGrid w:linePitch="360"/>
        </w:sectPr>
      </w:pPr>
    </w:p>
    <w:p w:rsidR="00BD070B" w:rsidRPr="00A65ADE" w:rsidRDefault="002D58AA" w:rsidP="00A65ADE">
      <w:r w:rsidRPr="002D58AA">
        <w:rPr>
          <w:b/>
          <w:bCs/>
          <w:noProof/>
          <w:color w:val="000000"/>
        </w:rPr>
        <w:lastRenderedPageBreak/>
        <w:pict>
          <v:rect id="Rectangle 2" o:spid="_x0000_s1031" style="position:absolute;margin-left:198.45pt;margin-top:25.45pt;width:54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d4eQIAAPo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" stroked="f"/>
        </w:pict>
      </w:r>
      <w:r w:rsidRPr="002D58AA">
        <w:rPr>
          <w:b/>
          <w:bCs/>
          <w:noProof/>
          <w:color w:val="000000"/>
        </w:rPr>
        <w:pict>
          <v:rect id="Rectangle 3" o:spid="_x0000_s1030" style="position:absolute;margin-left:201.6pt;margin-top:179.1pt;width:45.45pt;height:1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Fy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" stroked="f"/>
        </w:pict>
      </w:r>
      <w:r w:rsidRPr="002D58AA">
        <w:rPr>
          <w:b/>
          <w:bCs/>
          <w:noProof/>
          <w:color w:val="000000"/>
        </w:rPr>
        <w:pict>
          <v:rect id="Rectangle 9" o:spid="_x0000_s1029" style="position:absolute;margin-left:202.05pt;margin-top:435.9pt;width:50.4pt;height:38.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" stroked="f"/>
        </w:pict>
      </w:r>
      <w:r w:rsidRPr="002D58AA">
        <w:rPr>
          <w:b/>
          <w:bCs/>
          <w:noProof/>
          <w:color w:val="000000"/>
        </w:rPr>
        <w:pict>
          <v:rect id="Rectangle 5" o:spid="_x0000_s1028" style="position:absolute;margin-left:202.05pt;margin-top:237.8pt;width:45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meQ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" stroked="f"/>
        </w:pict>
      </w:r>
      <w:r w:rsidRPr="002D58AA">
        <w:rPr>
          <w:b/>
          <w:bCs/>
          <w:noProof/>
          <w:color w:val="000000"/>
        </w:rPr>
        <w:pict>
          <v:rect id="Rectangle 4" o:spid="_x0000_s1027" style="position:absolute;margin-left:145.2pt;margin-top:203.8pt;width:45.45pt;height:19.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" stroked="f"/>
        </w:pict>
      </w:r>
    </w:p>
    <w:sectPr w:rsidR="00BD070B" w:rsidRPr="00A65ADE" w:rsidSect="00B8508B">
      <w:type w:val="continuous"/>
      <w:pgSz w:w="12240" w:h="15840"/>
      <w:pgMar w:top="1440" w:right="1440" w:bottom="1440" w:left="1872"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DCB" w:rsidRDefault="00061DCB">
      <w:r>
        <w:separator/>
      </w:r>
    </w:p>
  </w:endnote>
  <w:endnote w:type="continuationSeparator" w:id="0">
    <w:p w:rsidR="00061DCB" w:rsidRDefault="00061DC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 Gothic M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148" w:rsidRDefault="00597148">
    <w:pPr>
      <w:pStyle w:val="Footer"/>
      <w:jc w:val="center"/>
    </w:pPr>
    <w:r>
      <w:t>(More)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16" w:rsidRDefault="00933C16" w:rsidP="00933C16">
    <w:pPr>
      <w:pStyle w:val="Footer"/>
      <w:jc w:val="center"/>
    </w:pPr>
    <w:r>
      <w:t>(More)</w:t>
    </w:r>
  </w:p>
  <w:p w:rsidR="00597148" w:rsidRDefault="00597148" w:rsidP="00933C1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DCB" w:rsidRDefault="00061DCB">
      <w:r>
        <w:separator/>
      </w:r>
    </w:p>
  </w:footnote>
  <w:footnote w:type="continuationSeparator" w:id="0">
    <w:p w:rsidR="00061DCB" w:rsidRDefault="00061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DA" w:rsidRPr="000607CE" w:rsidRDefault="00E44D80" w:rsidP="000607CE">
    <w:pPr>
      <w:pStyle w:val="Header"/>
      <w:jc w:val="right"/>
      <w:rPr>
        <w:i/>
        <w:sz w:val="16"/>
      </w:rPr>
    </w:pPr>
    <w:r>
      <w:rPr>
        <w:i/>
        <w:sz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DD1" w:rsidRDefault="00E75DD1" w:rsidP="00E75DD1">
    <w:pPr>
      <w:pStyle w:val="Header"/>
    </w:pPr>
    <w:r>
      <w:t xml:space="preserve">Symantec Reports </w:t>
    </w:r>
    <w:r w:rsidR="008F09C1">
      <w:t>Second</w:t>
    </w:r>
    <w:r>
      <w:t xml:space="preserve"> Quarter Fiscal Year 2010 Results</w:t>
    </w:r>
  </w:p>
  <w:p w:rsidR="00E75DD1" w:rsidRDefault="00E75DD1" w:rsidP="00E75DD1">
    <w:pPr>
      <w:pStyle w:val="Header"/>
    </w:pPr>
    <w:r>
      <w:t xml:space="preserve">Page </w:t>
    </w:r>
    <w:r w:rsidR="002D58AA">
      <w:rPr>
        <w:rStyle w:val="PageNumber"/>
      </w:rPr>
      <w:fldChar w:fldCharType="begin"/>
    </w:r>
    <w:r>
      <w:rPr>
        <w:rStyle w:val="PageNumber"/>
      </w:rPr>
      <w:instrText xml:space="preserve"> PAGE </w:instrText>
    </w:r>
    <w:r w:rsidR="002D58AA">
      <w:rPr>
        <w:rStyle w:val="PageNumber"/>
      </w:rPr>
      <w:fldChar w:fldCharType="separate"/>
    </w:r>
    <w:r w:rsidR="00933C16">
      <w:rPr>
        <w:rStyle w:val="PageNumber"/>
        <w:noProof/>
      </w:rPr>
      <w:t>1</w:t>
    </w:r>
    <w:r w:rsidR="002D58AA">
      <w:rPr>
        <w:rStyle w:val="PageNumber"/>
      </w:rPr>
      <w:fldChar w:fldCharType="end"/>
    </w:r>
  </w:p>
  <w:p w:rsidR="00E75DD1" w:rsidRDefault="00E75D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40" w:rsidRDefault="00CD2E40">
    <w:pPr>
      <w:pStyle w:val="Header"/>
      <w:rPr>
        <w:b/>
      </w:rPr>
    </w:pPr>
    <w:r w:rsidRPr="00234EDB">
      <w:rPr>
        <w:rFonts w:ascii="News Gothic MT" w:hAnsi="News Gothic MT"/>
        <w:b/>
      </w:rPr>
      <w:t xml:space="preserve">Symantec Reports </w:t>
    </w:r>
    <w:r w:rsidR="001643C0">
      <w:rPr>
        <w:rFonts w:ascii="News Gothic MT" w:hAnsi="News Gothic MT"/>
        <w:b/>
      </w:rPr>
      <w:t>Third</w:t>
    </w:r>
    <w:r w:rsidRPr="00234EDB">
      <w:rPr>
        <w:rFonts w:ascii="News Gothic MT" w:hAnsi="News Gothic MT"/>
        <w:b/>
      </w:rPr>
      <w:t xml:space="preserve"> Quarter Fiscal </w:t>
    </w:r>
    <w:r w:rsidR="002F155A" w:rsidRPr="00234EDB">
      <w:rPr>
        <w:rFonts w:ascii="News Gothic MT" w:hAnsi="News Gothic MT"/>
        <w:b/>
      </w:rPr>
      <w:t>201</w:t>
    </w:r>
    <w:r w:rsidR="002F155A">
      <w:rPr>
        <w:rFonts w:ascii="News Gothic MT" w:hAnsi="News Gothic MT"/>
        <w:b/>
      </w:rPr>
      <w:t>2</w:t>
    </w:r>
    <w:r w:rsidR="002F155A" w:rsidRPr="00234EDB">
      <w:rPr>
        <w:rFonts w:ascii="News Gothic MT" w:hAnsi="News Gothic MT"/>
        <w:b/>
      </w:rPr>
      <w:t xml:space="preserve"> </w:t>
    </w:r>
    <w:r w:rsidRPr="00234EDB">
      <w:rPr>
        <w:rFonts w:ascii="News Gothic MT" w:hAnsi="News Gothic MT"/>
        <w:b/>
      </w:rPr>
      <w:t>Results</w:t>
    </w:r>
    <w:r>
      <w:rPr>
        <w:b/>
      </w:rPr>
      <w:t xml:space="preserve"> </w:t>
    </w:r>
  </w:p>
  <w:p w:rsidR="00597148" w:rsidRDefault="00597148">
    <w:pPr>
      <w:pStyle w:val="Header"/>
      <w:rPr>
        <w:b/>
      </w:rPr>
    </w:pPr>
    <w:r>
      <w:rPr>
        <w:b/>
      </w:rPr>
      <w:t xml:space="preserve">Page </w:t>
    </w:r>
    <w:r w:rsidR="002D58AA">
      <w:rPr>
        <w:rStyle w:val="PageNumber"/>
        <w:b/>
      </w:rPr>
      <w:fldChar w:fldCharType="begin"/>
    </w:r>
    <w:r>
      <w:rPr>
        <w:rStyle w:val="PageNumber"/>
        <w:b/>
      </w:rPr>
      <w:instrText xml:space="preserve"> PAGE </w:instrText>
    </w:r>
    <w:r w:rsidR="002D58AA">
      <w:rPr>
        <w:rStyle w:val="PageNumber"/>
        <w:b/>
      </w:rPr>
      <w:fldChar w:fldCharType="separate"/>
    </w:r>
    <w:r w:rsidR="0053439B">
      <w:rPr>
        <w:rStyle w:val="PageNumber"/>
        <w:b/>
        <w:noProof/>
      </w:rPr>
      <w:t>4</w:t>
    </w:r>
    <w:r w:rsidR="002D58AA">
      <w:rPr>
        <w:rStyle w:val="PageNumber"/>
        <w:b/>
      </w:rPr>
      <w:fldChar w:fldCharType="end"/>
    </w:r>
    <w:r>
      <w:rPr>
        <w:b/>
      </w:rPr>
      <w:t xml:space="preserve"> of</w:t>
    </w:r>
    <w:r>
      <w:rPr>
        <w:rStyle w:val="PageNumber"/>
        <w:b/>
      </w:rPr>
      <w:t xml:space="preserve"> </w:t>
    </w:r>
    <w:r w:rsidR="00EF7FA6">
      <w:rPr>
        <w:rStyle w:val="PageNumber"/>
        <w:b/>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7398B"/>
    <w:multiLevelType w:val="hybridMultilevel"/>
    <w:tmpl w:val="9F84123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5A0460"/>
    <w:multiLevelType w:val="hybridMultilevel"/>
    <w:tmpl w:val="1098D43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6C273D"/>
    <w:multiLevelType w:val="hybridMultilevel"/>
    <w:tmpl w:val="1950819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E036A46"/>
    <w:multiLevelType w:val="hybridMultilevel"/>
    <w:tmpl w:val="814CE948"/>
    <w:lvl w:ilvl="0" w:tplc="09182166">
      <w:start w:val="408"/>
      <w:numFmt w:val="bullet"/>
      <w:lvlText w:val="-"/>
      <w:lvlJc w:val="left"/>
      <w:pPr>
        <w:ind w:left="360" w:hanging="360"/>
      </w:pPr>
      <w:rPr>
        <w:rFonts w:ascii="News Gothic MT" w:eastAsia="Times New Roman" w:hAnsi="News Gothic 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8AD7DC5"/>
    <w:multiLevelType w:val="hybridMultilevel"/>
    <w:tmpl w:val="8D28A35E"/>
    <w:lvl w:ilvl="0" w:tplc="09182166">
      <w:start w:val="408"/>
      <w:numFmt w:val="bullet"/>
      <w:lvlText w:val="-"/>
      <w:lvlJc w:val="left"/>
      <w:pPr>
        <w:ind w:left="360" w:hanging="360"/>
      </w:pPr>
      <w:rPr>
        <w:rFonts w:ascii="News Gothic MT" w:eastAsia="Times New Roman" w:hAnsi="News Gothic 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6498"/>
  </w:hdrShapeDefaults>
  <w:footnotePr>
    <w:footnote w:id="-1"/>
    <w:footnote w:id="0"/>
  </w:footnotePr>
  <w:endnotePr>
    <w:endnote w:id="-1"/>
    <w:endnote w:id="0"/>
  </w:endnotePr>
  <w:compat/>
  <w:rsids>
    <w:rsidRoot w:val="00125711"/>
    <w:rsid w:val="00001C83"/>
    <w:rsid w:val="000035F9"/>
    <w:rsid w:val="00003AA2"/>
    <w:rsid w:val="0001165D"/>
    <w:rsid w:val="00012FC7"/>
    <w:rsid w:val="0001424D"/>
    <w:rsid w:val="00017CF5"/>
    <w:rsid w:val="00017E76"/>
    <w:rsid w:val="0002088B"/>
    <w:rsid w:val="00023DC0"/>
    <w:rsid w:val="00023ECA"/>
    <w:rsid w:val="00025E68"/>
    <w:rsid w:val="0003625B"/>
    <w:rsid w:val="000419B2"/>
    <w:rsid w:val="00045A8E"/>
    <w:rsid w:val="00046D3E"/>
    <w:rsid w:val="000473D1"/>
    <w:rsid w:val="00051009"/>
    <w:rsid w:val="000515B3"/>
    <w:rsid w:val="00055C1F"/>
    <w:rsid w:val="00055E92"/>
    <w:rsid w:val="00056A5D"/>
    <w:rsid w:val="000607CE"/>
    <w:rsid w:val="00061DCB"/>
    <w:rsid w:val="00062568"/>
    <w:rsid w:val="00065E9A"/>
    <w:rsid w:val="0007012E"/>
    <w:rsid w:val="0007524F"/>
    <w:rsid w:val="00075D5F"/>
    <w:rsid w:val="00083916"/>
    <w:rsid w:val="00090D91"/>
    <w:rsid w:val="000915E9"/>
    <w:rsid w:val="00092538"/>
    <w:rsid w:val="000963E8"/>
    <w:rsid w:val="000A0998"/>
    <w:rsid w:val="000A16A8"/>
    <w:rsid w:val="000A3476"/>
    <w:rsid w:val="000A4822"/>
    <w:rsid w:val="000A6A0A"/>
    <w:rsid w:val="000A6A93"/>
    <w:rsid w:val="000B7C9A"/>
    <w:rsid w:val="000D2C85"/>
    <w:rsid w:val="000E14DB"/>
    <w:rsid w:val="000E372A"/>
    <w:rsid w:val="000E4CF5"/>
    <w:rsid w:val="000E67FD"/>
    <w:rsid w:val="000F0191"/>
    <w:rsid w:val="000F196F"/>
    <w:rsid w:val="000F294B"/>
    <w:rsid w:val="000F450F"/>
    <w:rsid w:val="001018EC"/>
    <w:rsid w:val="00101FB9"/>
    <w:rsid w:val="00102C08"/>
    <w:rsid w:val="00104909"/>
    <w:rsid w:val="00113BDD"/>
    <w:rsid w:val="00120AD7"/>
    <w:rsid w:val="00123D04"/>
    <w:rsid w:val="00124071"/>
    <w:rsid w:val="00125711"/>
    <w:rsid w:val="00131464"/>
    <w:rsid w:val="0013167C"/>
    <w:rsid w:val="00134932"/>
    <w:rsid w:val="001522DB"/>
    <w:rsid w:val="00154219"/>
    <w:rsid w:val="00155EFE"/>
    <w:rsid w:val="00156560"/>
    <w:rsid w:val="00161AA6"/>
    <w:rsid w:val="001638BF"/>
    <w:rsid w:val="001643C0"/>
    <w:rsid w:val="001737F3"/>
    <w:rsid w:val="001752A9"/>
    <w:rsid w:val="00176036"/>
    <w:rsid w:val="00176F00"/>
    <w:rsid w:val="001806B7"/>
    <w:rsid w:val="00185F0A"/>
    <w:rsid w:val="001916DB"/>
    <w:rsid w:val="001917C4"/>
    <w:rsid w:val="00193735"/>
    <w:rsid w:val="001963B4"/>
    <w:rsid w:val="001A4F20"/>
    <w:rsid w:val="001B0E3B"/>
    <w:rsid w:val="001B1FAB"/>
    <w:rsid w:val="001B6D3E"/>
    <w:rsid w:val="001C4FED"/>
    <w:rsid w:val="001C507A"/>
    <w:rsid w:val="001C6CEA"/>
    <w:rsid w:val="001D1BD5"/>
    <w:rsid w:val="001D44D3"/>
    <w:rsid w:val="001D654A"/>
    <w:rsid w:val="001E452F"/>
    <w:rsid w:val="001F4291"/>
    <w:rsid w:val="001F5870"/>
    <w:rsid w:val="002076D3"/>
    <w:rsid w:val="0021238D"/>
    <w:rsid w:val="00214C72"/>
    <w:rsid w:val="00223D1C"/>
    <w:rsid w:val="002300F0"/>
    <w:rsid w:val="0023332F"/>
    <w:rsid w:val="00233A6D"/>
    <w:rsid w:val="00234EDB"/>
    <w:rsid w:val="002369AA"/>
    <w:rsid w:val="002412F4"/>
    <w:rsid w:val="00241F45"/>
    <w:rsid w:val="002434A6"/>
    <w:rsid w:val="002438FB"/>
    <w:rsid w:val="002460FC"/>
    <w:rsid w:val="00246E7F"/>
    <w:rsid w:val="002513D3"/>
    <w:rsid w:val="00252064"/>
    <w:rsid w:val="002608D8"/>
    <w:rsid w:val="00260C22"/>
    <w:rsid w:val="00270E6D"/>
    <w:rsid w:val="00270E83"/>
    <w:rsid w:val="002711A2"/>
    <w:rsid w:val="00280C27"/>
    <w:rsid w:val="0028270D"/>
    <w:rsid w:val="00285A1C"/>
    <w:rsid w:val="00286B1C"/>
    <w:rsid w:val="0029143C"/>
    <w:rsid w:val="002970D1"/>
    <w:rsid w:val="002A04B8"/>
    <w:rsid w:val="002A70E8"/>
    <w:rsid w:val="002B0844"/>
    <w:rsid w:val="002B28F0"/>
    <w:rsid w:val="002B5E5E"/>
    <w:rsid w:val="002C1047"/>
    <w:rsid w:val="002C2E4C"/>
    <w:rsid w:val="002C503A"/>
    <w:rsid w:val="002C516F"/>
    <w:rsid w:val="002C6664"/>
    <w:rsid w:val="002D0C80"/>
    <w:rsid w:val="002D10FA"/>
    <w:rsid w:val="002D27DA"/>
    <w:rsid w:val="002D31DC"/>
    <w:rsid w:val="002D58AA"/>
    <w:rsid w:val="002E7BE1"/>
    <w:rsid w:val="002F155A"/>
    <w:rsid w:val="002F255C"/>
    <w:rsid w:val="00305005"/>
    <w:rsid w:val="00305282"/>
    <w:rsid w:val="00307235"/>
    <w:rsid w:val="0030751F"/>
    <w:rsid w:val="0031313F"/>
    <w:rsid w:val="00321782"/>
    <w:rsid w:val="00330429"/>
    <w:rsid w:val="003315C6"/>
    <w:rsid w:val="00333CDB"/>
    <w:rsid w:val="00335C48"/>
    <w:rsid w:val="00337361"/>
    <w:rsid w:val="00345AA4"/>
    <w:rsid w:val="00347B95"/>
    <w:rsid w:val="00353B43"/>
    <w:rsid w:val="00357C03"/>
    <w:rsid w:val="00360AF3"/>
    <w:rsid w:val="003651D7"/>
    <w:rsid w:val="00375040"/>
    <w:rsid w:val="00377A67"/>
    <w:rsid w:val="00380613"/>
    <w:rsid w:val="003848A2"/>
    <w:rsid w:val="003857D1"/>
    <w:rsid w:val="00385E96"/>
    <w:rsid w:val="003904BE"/>
    <w:rsid w:val="0039324D"/>
    <w:rsid w:val="003A0EBC"/>
    <w:rsid w:val="003A1C17"/>
    <w:rsid w:val="003A79A0"/>
    <w:rsid w:val="003B03BF"/>
    <w:rsid w:val="003B3B56"/>
    <w:rsid w:val="003B48E8"/>
    <w:rsid w:val="003B5BCF"/>
    <w:rsid w:val="003B5C3E"/>
    <w:rsid w:val="003B68C7"/>
    <w:rsid w:val="003B7BB9"/>
    <w:rsid w:val="003C06B8"/>
    <w:rsid w:val="003C3984"/>
    <w:rsid w:val="003C3A3F"/>
    <w:rsid w:val="003C41C3"/>
    <w:rsid w:val="003C6D68"/>
    <w:rsid w:val="003C73A7"/>
    <w:rsid w:val="003C74DA"/>
    <w:rsid w:val="003D0696"/>
    <w:rsid w:val="003D0C4A"/>
    <w:rsid w:val="003D21AE"/>
    <w:rsid w:val="003D28AA"/>
    <w:rsid w:val="003D39C9"/>
    <w:rsid w:val="003D40A8"/>
    <w:rsid w:val="003D7FA3"/>
    <w:rsid w:val="003E0132"/>
    <w:rsid w:val="003E5004"/>
    <w:rsid w:val="003E64C0"/>
    <w:rsid w:val="003E7116"/>
    <w:rsid w:val="003F1E55"/>
    <w:rsid w:val="00401FC3"/>
    <w:rsid w:val="00402813"/>
    <w:rsid w:val="0040759C"/>
    <w:rsid w:val="004075E9"/>
    <w:rsid w:val="00407F7E"/>
    <w:rsid w:val="0041202E"/>
    <w:rsid w:val="004138B0"/>
    <w:rsid w:val="00413E83"/>
    <w:rsid w:val="00415BCD"/>
    <w:rsid w:val="00417508"/>
    <w:rsid w:val="00420F26"/>
    <w:rsid w:val="00424990"/>
    <w:rsid w:val="00430BED"/>
    <w:rsid w:val="00433646"/>
    <w:rsid w:val="004364DA"/>
    <w:rsid w:val="0044124B"/>
    <w:rsid w:val="00444833"/>
    <w:rsid w:val="0045071A"/>
    <w:rsid w:val="00453528"/>
    <w:rsid w:val="00465738"/>
    <w:rsid w:val="00470CB9"/>
    <w:rsid w:val="00472CE8"/>
    <w:rsid w:val="004833CE"/>
    <w:rsid w:val="00490D91"/>
    <w:rsid w:val="00490E27"/>
    <w:rsid w:val="00490E2F"/>
    <w:rsid w:val="00495E50"/>
    <w:rsid w:val="00496903"/>
    <w:rsid w:val="00497493"/>
    <w:rsid w:val="004A1A85"/>
    <w:rsid w:val="004A3AEC"/>
    <w:rsid w:val="004A3D67"/>
    <w:rsid w:val="004A4E27"/>
    <w:rsid w:val="004A5D0B"/>
    <w:rsid w:val="004B04AF"/>
    <w:rsid w:val="004B4170"/>
    <w:rsid w:val="004B5E13"/>
    <w:rsid w:val="004C02C4"/>
    <w:rsid w:val="004C1F49"/>
    <w:rsid w:val="004C264F"/>
    <w:rsid w:val="004C60B7"/>
    <w:rsid w:val="004D0781"/>
    <w:rsid w:val="004D389C"/>
    <w:rsid w:val="004D768C"/>
    <w:rsid w:val="004E27BF"/>
    <w:rsid w:val="004E551F"/>
    <w:rsid w:val="004E682F"/>
    <w:rsid w:val="004F10C0"/>
    <w:rsid w:val="004F2657"/>
    <w:rsid w:val="004F371C"/>
    <w:rsid w:val="00501A8F"/>
    <w:rsid w:val="00501BED"/>
    <w:rsid w:val="0050404F"/>
    <w:rsid w:val="00504B5A"/>
    <w:rsid w:val="0050537B"/>
    <w:rsid w:val="00505C84"/>
    <w:rsid w:val="005102A6"/>
    <w:rsid w:val="00511D31"/>
    <w:rsid w:val="005132E3"/>
    <w:rsid w:val="005133FC"/>
    <w:rsid w:val="00521550"/>
    <w:rsid w:val="005249B0"/>
    <w:rsid w:val="005272F5"/>
    <w:rsid w:val="00533817"/>
    <w:rsid w:val="0053439B"/>
    <w:rsid w:val="00534EF6"/>
    <w:rsid w:val="00537EA3"/>
    <w:rsid w:val="0054193B"/>
    <w:rsid w:val="00544C09"/>
    <w:rsid w:val="00545A47"/>
    <w:rsid w:val="00545C9C"/>
    <w:rsid w:val="00555A8D"/>
    <w:rsid w:val="005565E7"/>
    <w:rsid w:val="0056072C"/>
    <w:rsid w:val="00564E91"/>
    <w:rsid w:val="00576B02"/>
    <w:rsid w:val="00587D9A"/>
    <w:rsid w:val="00590699"/>
    <w:rsid w:val="005918F6"/>
    <w:rsid w:val="0059224D"/>
    <w:rsid w:val="00597148"/>
    <w:rsid w:val="005A3581"/>
    <w:rsid w:val="005A6C2F"/>
    <w:rsid w:val="005B166A"/>
    <w:rsid w:val="005B37C5"/>
    <w:rsid w:val="005B71B2"/>
    <w:rsid w:val="005C2A17"/>
    <w:rsid w:val="005C6081"/>
    <w:rsid w:val="005C624F"/>
    <w:rsid w:val="005C71EC"/>
    <w:rsid w:val="005D11B1"/>
    <w:rsid w:val="005D7FA0"/>
    <w:rsid w:val="005E0B50"/>
    <w:rsid w:val="005E196E"/>
    <w:rsid w:val="005E1CB9"/>
    <w:rsid w:val="005E4383"/>
    <w:rsid w:val="005E5C87"/>
    <w:rsid w:val="005E5F35"/>
    <w:rsid w:val="005E61EA"/>
    <w:rsid w:val="005E64BC"/>
    <w:rsid w:val="005E7ED5"/>
    <w:rsid w:val="005F4A25"/>
    <w:rsid w:val="005F4BB2"/>
    <w:rsid w:val="005F6225"/>
    <w:rsid w:val="0060195B"/>
    <w:rsid w:val="0060246D"/>
    <w:rsid w:val="0060321D"/>
    <w:rsid w:val="00603605"/>
    <w:rsid w:val="00603958"/>
    <w:rsid w:val="006067F6"/>
    <w:rsid w:val="006101CA"/>
    <w:rsid w:val="00612272"/>
    <w:rsid w:val="0061544C"/>
    <w:rsid w:val="00620DDB"/>
    <w:rsid w:val="00621809"/>
    <w:rsid w:val="00621AAF"/>
    <w:rsid w:val="00626D2F"/>
    <w:rsid w:val="0063502A"/>
    <w:rsid w:val="0064583D"/>
    <w:rsid w:val="006471A1"/>
    <w:rsid w:val="006476DC"/>
    <w:rsid w:val="006479C8"/>
    <w:rsid w:val="00650E54"/>
    <w:rsid w:val="00663C5D"/>
    <w:rsid w:val="00670E4A"/>
    <w:rsid w:val="00672239"/>
    <w:rsid w:val="00672326"/>
    <w:rsid w:val="00672C59"/>
    <w:rsid w:val="006734A1"/>
    <w:rsid w:val="00674E3C"/>
    <w:rsid w:val="00681490"/>
    <w:rsid w:val="006817F1"/>
    <w:rsid w:val="0068505B"/>
    <w:rsid w:val="006917D6"/>
    <w:rsid w:val="0069268C"/>
    <w:rsid w:val="006A013C"/>
    <w:rsid w:val="006A0E81"/>
    <w:rsid w:val="006A18F6"/>
    <w:rsid w:val="006A5234"/>
    <w:rsid w:val="006A7AA8"/>
    <w:rsid w:val="006B18F2"/>
    <w:rsid w:val="006B194B"/>
    <w:rsid w:val="006B5385"/>
    <w:rsid w:val="006B62B0"/>
    <w:rsid w:val="006B6611"/>
    <w:rsid w:val="006B7A24"/>
    <w:rsid w:val="006C165F"/>
    <w:rsid w:val="006C2A81"/>
    <w:rsid w:val="006C3F45"/>
    <w:rsid w:val="006C4B63"/>
    <w:rsid w:val="006C64A9"/>
    <w:rsid w:val="006D288B"/>
    <w:rsid w:val="006D51C9"/>
    <w:rsid w:val="006D587B"/>
    <w:rsid w:val="006E0166"/>
    <w:rsid w:val="006E07AA"/>
    <w:rsid w:val="006E0DBC"/>
    <w:rsid w:val="006E0E0C"/>
    <w:rsid w:val="006E17B6"/>
    <w:rsid w:val="006E3359"/>
    <w:rsid w:val="006F2DE2"/>
    <w:rsid w:val="006F69BA"/>
    <w:rsid w:val="006F6CCB"/>
    <w:rsid w:val="006F7D4F"/>
    <w:rsid w:val="00702E1D"/>
    <w:rsid w:val="007206A1"/>
    <w:rsid w:val="0072660D"/>
    <w:rsid w:val="00727612"/>
    <w:rsid w:val="0073076E"/>
    <w:rsid w:val="00731CD5"/>
    <w:rsid w:val="00744D20"/>
    <w:rsid w:val="0074534C"/>
    <w:rsid w:val="00755C61"/>
    <w:rsid w:val="00763335"/>
    <w:rsid w:val="00763AB2"/>
    <w:rsid w:val="00764183"/>
    <w:rsid w:val="00774502"/>
    <w:rsid w:val="0077787C"/>
    <w:rsid w:val="00782317"/>
    <w:rsid w:val="007825F4"/>
    <w:rsid w:val="00783675"/>
    <w:rsid w:val="00791DFC"/>
    <w:rsid w:val="007944E0"/>
    <w:rsid w:val="00796F4C"/>
    <w:rsid w:val="00796F94"/>
    <w:rsid w:val="007A10A2"/>
    <w:rsid w:val="007A3AC7"/>
    <w:rsid w:val="007A44E0"/>
    <w:rsid w:val="007A4898"/>
    <w:rsid w:val="007A5912"/>
    <w:rsid w:val="007B02E5"/>
    <w:rsid w:val="007B1ADD"/>
    <w:rsid w:val="007B2A7C"/>
    <w:rsid w:val="007B35C7"/>
    <w:rsid w:val="007C15C4"/>
    <w:rsid w:val="007C1FFD"/>
    <w:rsid w:val="007C7852"/>
    <w:rsid w:val="007D2B90"/>
    <w:rsid w:val="007D5387"/>
    <w:rsid w:val="007E0486"/>
    <w:rsid w:val="007E1087"/>
    <w:rsid w:val="007E1F7B"/>
    <w:rsid w:val="007E6104"/>
    <w:rsid w:val="007E78B5"/>
    <w:rsid w:val="007F37AA"/>
    <w:rsid w:val="007F3FEF"/>
    <w:rsid w:val="007F4637"/>
    <w:rsid w:val="007F4D09"/>
    <w:rsid w:val="007F770C"/>
    <w:rsid w:val="00807C39"/>
    <w:rsid w:val="008117A3"/>
    <w:rsid w:val="0081448B"/>
    <w:rsid w:val="0082272B"/>
    <w:rsid w:val="00825096"/>
    <w:rsid w:val="00830DD9"/>
    <w:rsid w:val="008321BF"/>
    <w:rsid w:val="0083371B"/>
    <w:rsid w:val="008414DC"/>
    <w:rsid w:val="008422BA"/>
    <w:rsid w:val="0084241F"/>
    <w:rsid w:val="00842BBC"/>
    <w:rsid w:val="00842BC4"/>
    <w:rsid w:val="008437F2"/>
    <w:rsid w:val="00845688"/>
    <w:rsid w:val="00851B5C"/>
    <w:rsid w:val="00851F5E"/>
    <w:rsid w:val="00852FCA"/>
    <w:rsid w:val="008550ED"/>
    <w:rsid w:val="008578B7"/>
    <w:rsid w:val="00860F34"/>
    <w:rsid w:val="00862A3E"/>
    <w:rsid w:val="00863178"/>
    <w:rsid w:val="008634E8"/>
    <w:rsid w:val="00863EF0"/>
    <w:rsid w:val="008647D4"/>
    <w:rsid w:val="00865D11"/>
    <w:rsid w:val="0087050E"/>
    <w:rsid w:val="00871273"/>
    <w:rsid w:val="00874556"/>
    <w:rsid w:val="0087645B"/>
    <w:rsid w:val="00880A0B"/>
    <w:rsid w:val="00881E58"/>
    <w:rsid w:val="00882843"/>
    <w:rsid w:val="0088302D"/>
    <w:rsid w:val="0089066E"/>
    <w:rsid w:val="008923D3"/>
    <w:rsid w:val="00897669"/>
    <w:rsid w:val="008A16B2"/>
    <w:rsid w:val="008A3E78"/>
    <w:rsid w:val="008A4285"/>
    <w:rsid w:val="008B0E51"/>
    <w:rsid w:val="008B0F4F"/>
    <w:rsid w:val="008B102E"/>
    <w:rsid w:val="008B2233"/>
    <w:rsid w:val="008C243D"/>
    <w:rsid w:val="008C258A"/>
    <w:rsid w:val="008C43CA"/>
    <w:rsid w:val="008C5A4B"/>
    <w:rsid w:val="008C77E6"/>
    <w:rsid w:val="008D33B9"/>
    <w:rsid w:val="008D7AD9"/>
    <w:rsid w:val="008E2129"/>
    <w:rsid w:val="008E5617"/>
    <w:rsid w:val="008F09C1"/>
    <w:rsid w:val="008F1BEB"/>
    <w:rsid w:val="008F787B"/>
    <w:rsid w:val="00900636"/>
    <w:rsid w:val="0090133D"/>
    <w:rsid w:val="009027AE"/>
    <w:rsid w:val="00903EA7"/>
    <w:rsid w:val="00907C54"/>
    <w:rsid w:val="009122A6"/>
    <w:rsid w:val="00912730"/>
    <w:rsid w:val="00926BFD"/>
    <w:rsid w:val="009277DF"/>
    <w:rsid w:val="00927A96"/>
    <w:rsid w:val="00933C16"/>
    <w:rsid w:val="009340E3"/>
    <w:rsid w:val="00936B83"/>
    <w:rsid w:val="00937A1B"/>
    <w:rsid w:val="009460D6"/>
    <w:rsid w:val="0095027E"/>
    <w:rsid w:val="00951708"/>
    <w:rsid w:val="009545C1"/>
    <w:rsid w:val="00955900"/>
    <w:rsid w:val="0096038C"/>
    <w:rsid w:val="0096110F"/>
    <w:rsid w:val="00961D10"/>
    <w:rsid w:val="00971037"/>
    <w:rsid w:val="00981BFB"/>
    <w:rsid w:val="0098409A"/>
    <w:rsid w:val="0098616A"/>
    <w:rsid w:val="0098708A"/>
    <w:rsid w:val="0099063D"/>
    <w:rsid w:val="00996C74"/>
    <w:rsid w:val="00996DDD"/>
    <w:rsid w:val="009977F9"/>
    <w:rsid w:val="00997E7F"/>
    <w:rsid w:val="009A3088"/>
    <w:rsid w:val="009A6438"/>
    <w:rsid w:val="009B3515"/>
    <w:rsid w:val="009B41F4"/>
    <w:rsid w:val="009B4845"/>
    <w:rsid w:val="009B7489"/>
    <w:rsid w:val="009C268A"/>
    <w:rsid w:val="009C6597"/>
    <w:rsid w:val="009D2E76"/>
    <w:rsid w:val="009D398C"/>
    <w:rsid w:val="009D523B"/>
    <w:rsid w:val="009D6B91"/>
    <w:rsid w:val="009F1EA1"/>
    <w:rsid w:val="009F4997"/>
    <w:rsid w:val="00A00CDD"/>
    <w:rsid w:val="00A039CB"/>
    <w:rsid w:val="00A1292F"/>
    <w:rsid w:val="00A1696C"/>
    <w:rsid w:val="00A16C98"/>
    <w:rsid w:val="00A22B67"/>
    <w:rsid w:val="00A34C1A"/>
    <w:rsid w:val="00A357F9"/>
    <w:rsid w:val="00A37FE9"/>
    <w:rsid w:val="00A5064A"/>
    <w:rsid w:val="00A528A7"/>
    <w:rsid w:val="00A65ADE"/>
    <w:rsid w:val="00A65FBD"/>
    <w:rsid w:val="00A67A78"/>
    <w:rsid w:val="00A7003B"/>
    <w:rsid w:val="00A709B1"/>
    <w:rsid w:val="00A72088"/>
    <w:rsid w:val="00A839BA"/>
    <w:rsid w:val="00A850C0"/>
    <w:rsid w:val="00A900DA"/>
    <w:rsid w:val="00A94984"/>
    <w:rsid w:val="00A97F2D"/>
    <w:rsid w:val="00AA2619"/>
    <w:rsid w:val="00AA4852"/>
    <w:rsid w:val="00AA59CA"/>
    <w:rsid w:val="00AA6FDE"/>
    <w:rsid w:val="00AA7B52"/>
    <w:rsid w:val="00AB1DBE"/>
    <w:rsid w:val="00AB544A"/>
    <w:rsid w:val="00AB764C"/>
    <w:rsid w:val="00AC019B"/>
    <w:rsid w:val="00AD057C"/>
    <w:rsid w:val="00AD22A4"/>
    <w:rsid w:val="00AD3CBE"/>
    <w:rsid w:val="00AD5DF9"/>
    <w:rsid w:val="00AE0AD4"/>
    <w:rsid w:val="00AE6E7A"/>
    <w:rsid w:val="00AF2189"/>
    <w:rsid w:val="00AF6BFB"/>
    <w:rsid w:val="00B04A4A"/>
    <w:rsid w:val="00B10145"/>
    <w:rsid w:val="00B1021F"/>
    <w:rsid w:val="00B10E5E"/>
    <w:rsid w:val="00B13DF7"/>
    <w:rsid w:val="00B143F0"/>
    <w:rsid w:val="00B25500"/>
    <w:rsid w:val="00B258D0"/>
    <w:rsid w:val="00B27A0B"/>
    <w:rsid w:val="00B307F2"/>
    <w:rsid w:val="00B40A25"/>
    <w:rsid w:val="00B44393"/>
    <w:rsid w:val="00B44679"/>
    <w:rsid w:val="00B44AE9"/>
    <w:rsid w:val="00B45D0A"/>
    <w:rsid w:val="00B47AF1"/>
    <w:rsid w:val="00B57384"/>
    <w:rsid w:val="00B63059"/>
    <w:rsid w:val="00B6799F"/>
    <w:rsid w:val="00B70D54"/>
    <w:rsid w:val="00B73F12"/>
    <w:rsid w:val="00B80873"/>
    <w:rsid w:val="00B84821"/>
    <w:rsid w:val="00B8508B"/>
    <w:rsid w:val="00B85D34"/>
    <w:rsid w:val="00B8666D"/>
    <w:rsid w:val="00B948F3"/>
    <w:rsid w:val="00B95CC0"/>
    <w:rsid w:val="00BA4916"/>
    <w:rsid w:val="00BA51E2"/>
    <w:rsid w:val="00BA5431"/>
    <w:rsid w:val="00BB7751"/>
    <w:rsid w:val="00BC1081"/>
    <w:rsid w:val="00BC2F5D"/>
    <w:rsid w:val="00BC5306"/>
    <w:rsid w:val="00BD070B"/>
    <w:rsid w:val="00BE0F6E"/>
    <w:rsid w:val="00BE5A83"/>
    <w:rsid w:val="00BE7B8F"/>
    <w:rsid w:val="00BF072B"/>
    <w:rsid w:val="00BF3A39"/>
    <w:rsid w:val="00BF4215"/>
    <w:rsid w:val="00BF431E"/>
    <w:rsid w:val="00BF5B86"/>
    <w:rsid w:val="00C013C3"/>
    <w:rsid w:val="00C01C27"/>
    <w:rsid w:val="00C0343A"/>
    <w:rsid w:val="00C11DD2"/>
    <w:rsid w:val="00C14F37"/>
    <w:rsid w:val="00C158FB"/>
    <w:rsid w:val="00C17BB4"/>
    <w:rsid w:val="00C21B0E"/>
    <w:rsid w:val="00C22827"/>
    <w:rsid w:val="00C27CC9"/>
    <w:rsid w:val="00C30BD8"/>
    <w:rsid w:val="00C3208D"/>
    <w:rsid w:val="00C37EE8"/>
    <w:rsid w:val="00C41409"/>
    <w:rsid w:val="00C41D2D"/>
    <w:rsid w:val="00C429BD"/>
    <w:rsid w:val="00C442F9"/>
    <w:rsid w:val="00C46E8A"/>
    <w:rsid w:val="00C56574"/>
    <w:rsid w:val="00C57253"/>
    <w:rsid w:val="00C57C54"/>
    <w:rsid w:val="00C57E0F"/>
    <w:rsid w:val="00C60B44"/>
    <w:rsid w:val="00C61826"/>
    <w:rsid w:val="00C64BCA"/>
    <w:rsid w:val="00C64CB1"/>
    <w:rsid w:val="00C74673"/>
    <w:rsid w:val="00C77956"/>
    <w:rsid w:val="00C80A70"/>
    <w:rsid w:val="00C829A9"/>
    <w:rsid w:val="00C83DD0"/>
    <w:rsid w:val="00C9071C"/>
    <w:rsid w:val="00C91076"/>
    <w:rsid w:val="00C913AC"/>
    <w:rsid w:val="00C958CF"/>
    <w:rsid w:val="00C96072"/>
    <w:rsid w:val="00C96D90"/>
    <w:rsid w:val="00CA40C1"/>
    <w:rsid w:val="00CA573C"/>
    <w:rsid w:val="00CB1DA0"/>
    <w:rsid w:val="00CB6FE4"/>
    <w:rsid w:val="00CC231F"/>
    <w:rsid w:val="00CC37C5"/>
    <w:rsid w:val="00CC52B0"/>
    <w:rsid w:val="00CD2AD7"/>
    <w:rsid w:val="00CD2E40"/>
    <w:rsid w:val="00CD330D"/>
    <w:rsid w:val="00CF51C4"/>
    <w:rsid w:val="00CF6562"/>
    <w:rsid w:val="00D045BC"/>
    <w:rsid w:val="00D056FA"/>
    <w:rsid w:val="00D21CC7"/>
    <w:rsid w:val="00D2388A"/>
    <w:rsid w:val="00D31C4D"/>
    <w:rsid w:val="00D4161D"/>
    <w:rsid w:val="00D42440"/>
    <w:rsid w:val="00D43D3D"/>
    <w:rsid w:val="00D466BB"/>
    <w:rsid w:val="00D46EFF"/>
    <w:rsid w:val="00D50BA2"/>
    <w:rsid w:val="00D51382"/>
    <w:rsid w:val="00D51AA0"/>
    <w:rsid w:val="00D55E23"/>
    <w:rsid w:val="00D62BED"/>
    <w:rsid w:val="00D63505"/>
    <w:rsid w:val="00D648AF"/>
    <w:rsid w:val="00D73836"/>
    <w:rsid w:val="00D82910"/>
    <w:rsid w:val="00D832F3"/>
    <w:rsid w:val="00D84396"/>
    <w:rsid w:val="00D92166"/>
    <w:rsid w:val="00D953DA"/>
    <w:rsid w:val="00D96EBD"/>
    <w:rsid w:val="00D976EB"/>
    <w:rsid w:val="00DA1A34"/>
    <w:rsid w:val="00DA24A9"/>
    <w:rsid w:val="00DA6F31"/>
    <w:rsid w:val="00DB2DF7"/>
    <w:rsid w:val="00DB3CF0"/>
    <w:rsid w:val="00DB6216"/>
    <w:rsid w:val="00DC0CB4"/>
    <w:rsid w:val="00DC273D"/>
    <w:rsid w:val="00DC430A"/>
    <w:rsid w:val="00DD06E4"/>
    <w:rsid w:val="00DD515D"/>
    <w:rsid w:val="00DD5665"/>
    <w:rsid w:val="00DD5713"/>
    <w:rsid w:val="00DE1B62"/>
    <w:rsid w:val="00DE31DF"/>
    <w:rsid w:val="00DE40E3"/>
    <w:rsid w:val="00DE4848"/>
    <w:rsid w:val="00DE498B"/>
    <w:rsid w:val="00DE5BC1"/>
    <w:rsid w:val="00DE5E8B"/>
    <w:rsid w:val="00DE6A69"/>
    <w:rsid w:val="00DF0755"/>
    <w:rsid w:val="00DF23A7"/>
    <w:rsid w:val="00E02176"/>
    <w:rsid w:val="00E06292"/>
    <w:rsid w:val="00E07A3F"/>
    <w:rsid w:val="00E10AB9"/>
    <w:rsid w:val="00E25437"/>
    <w:rsid w:val="00E3162E"/>
    <w:rsid w:val="00E36460"/>
    <w:rsid w:val="00E37B83"/>
    <w:rsid w:val="00E43288"/>
    <w:rsid w:val="00E44D80"/>
    <w:rsid w:val="00E45F79"/>
    <w:rsid w:val="00E501CF"/>
    <w:rsid w:val="00E55851"/>
    <w:rsid w:val="00E751BD"/>
    <w:rsid w:val="00E75DD1"/>
    <w:rsid w:val="00E77C4B"/>
    <w:rsid w:val="00E864C2"/>
    <w:rsid w:val="00E921B8"/>
    <w:rsid w:val="00E92623"/>
    <w:rsid w:val="00E94308"/>
    <w:rsid w:val="00E97A59"/>
    <w:rsid w:val="00E97A6E"/>
    <w:rsid w:val="00EA0A09"/>
    <w:rsid w:val="00EA2594"/>
    <w:rsid w:val="00EA289A"/>
    <w:rsid w:val="00EA48F2"/>
    <w:rsid w:val="00EA69B4"/>
    <w:rsid w:val="00EB1821"/>
    <w:rsid w:val="00EC1384"/>
    <w:rsid w:val="00EC290D"/>
    <w:rsid w:val="00EC557B"/>
    <w:rsid w:val="00ED3D8B"/>
    <w:rsid w:val="00ED531B"/>
    <w:rsid w:val="00EE0741"/>
    <w:rsid w:val="00EF0D35"/>
    <w:rsid w:val="00EF41D0"/>
    <w:rsid w:val="00EF7FA6"/>
    <w:rsid w:val="00F06578"/>
    <w:rsid w:val="00F123AC"/>
    <w:rsid w:val="00F1357A"/>
    <w:rsid w:val="00F2241F"/>
    <w:rsid w:val="00F22BCF"/>
    <w:rsid w:val="00F23939"/>
    <w:rsid w:val="00F2685E"/>
    <w:rsid w:val="00F424EB"/>
    <w:rsid w:val="00F45AFF"/>
    <w:rsid w:val="00F46273"/>
    <w:rsid w:val="00F5282B"/>
    <w:rsid w:val="00F57284"/>
    <w:rsid w:val="00F643F3"/>
    <w:rsid w:val="00F81B38"/>
    <w:rsid w:val="00F8378D"/>
    <w:rsid w:val="00F83904"/>
    <w:rsid w:val="00F83C32"/>
    <w:rsid w:val="00F86DD2"/>
    <w:rsid w:val="00F87106"/>
    <w:rsid w:val="00F92278"/>
    <w:rsid w:val="00FA0921"/>
    <w:rsid w:val="00FA0BEC"/>
    <w:rsid w:val="00FA1714"/>
    <w:rsid w:val="00FA245F"/>
    <w:rsid w:val="00FA34B9"/>
    <w:rsid w:val="00FA72B0"/>
    <w:rsid w:val="00FB278E"/>
    <w:rsid w:val="00FB2E44"/>
    <w:rsid w:val="00FB6A75"/>
    <w:rsid w:val="00FC0007"/>
    <w:rsid w:val="00FC4FC4"/>
    <w:rsid w:val="00FC64A5"/>
    <w:rsid w:val="00FD3CDE"/>
    <w:rsid w:val="00FD467E"/>
    <w:rsid w:val="00FD5BEB"/>
    <w:rsid w:val="00FD5D2A"/>
    <w:rsid w:val="00FE4129"/>
    <w:rsid w:val="00FE462E"/>
    <w:rsid w:val="00FF74F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08B"/>
  </w:style>
  <w:style w:type="paragraph" w:styleId="Heading1">
    <w:name w:val="heading 1"/>
    <w:basedOn w:val="Normal"/>
    <w:next w:val="Normal"/>
    <w:qFormat/>
    <w:rsid w:val="00B8508B"/>
    <w:pPr>
      <w:keepNext/>
      <w:outlineLvl w:val="0"/>
    </w:pPr>
    <w:rPr>
      <w:b/>
    </w:rPr>
  </w:style>
  <w:style w:type="paragraph" w:styleId="Heading2">
    <w:name w:val="heading 2"/>
    <w:basedOn w:val="Normal"/>
    <w:next w:val="Normal"/>
    <w:qFormat/>
    <w:rsid w:val="00B8508B"/>
    <w:pPr>
      <w:keepNext/>
      <w:spacing w:line="360" w:lineRule="auto"/>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508B"/>
    <w:rPr>
      <w:i/>
    </w:rPr>
  </w:style>
  <w:style w:type="character" w:styleId="Hyperlink">
    <w:name w:val="Hyperlink"/>
    <w:basedOn w:val="DefaultParagraphFont"/>
    <w:rsid w:val="00B8508B"/>
    <w:rPr>
      <w:color w:val="0000FF"/>
      <w:u w:val="single"/>
    </w:rPr>
  </w:style>
  <w:style w:type="character" w:styleId="FollowedHyperlink">
    <w:name w:val="FollowedHyperlink"/>
    <w:basedOn w:val="DefaultParagraphFont"/>
    <w:rsid w:val="00B8508B"/>
    <w:rPr>
      <w:color w:val="800080"/>
      <w:u w:val="single"/>
    </w:rPr>
  </w:style>
  <w:style w:type="paragraph" w:styleId="BodyTextIndent">
    <w:name w:val="Body Text Indent"/>
    <w:basedOn w:val="Normal"/>
    <w:rsid w:val="00B8508B"/>
    <w:pPr>
      <w:ind w:firstLine="720"/>
    </w:pPr>
    <w:rPr>
      <w:sz w:val="24"/>
    </w:rPr>
  </w:style>
  <w:style w:type="paragraph" w:styleId="BodyTextIndent2">
    <w:name w:val="Body Text Indent 2"/>
    <w:basedOn w:val="Normal"/>
    <w:rsid w:val="00B8508B"/>
    <w:pPr>
      <w:spacing w:line="360" w:lineRule="auto"/>
      <w:ind w:firstLine="720"/>
    </w:pPr>
  </w:style>
  <w:style w:type="paragraph" w:styleId="Header">
    <w:name w:val="header"/>
    <w:basedOn w:val="Normal"/>
    <w:rsid w:val="00B8508B"/>
    <w:pPr>
      <w:tabs>
        <w:tab w:val="center" w:pos="4320"/>
        <w:tab w:val="right" w:pos="8640"/>
      </w:tabs>
    </w:pPr>
  </w:style>
  <w:style w:type="paragraph" w:styleId="Footer">
    <w:name w:val="footer"/>
    <w:basedOn w:val="Normal"/>
    <w:rsid w:val="00B8508B"/>
    <w:pPr>
      <w:tabs>
        <w:tab w:val="center" w:pos="4320"/>
        <w:tab w:val="right" w:pos="8640"/>
      </w:tabs>
    </w:pPr>
  </w:style>
  <w:style w:type="character" w:styleId="PageNumber">
    <w:name w:val="page number"/>
    <w:basedOn w:val="DefaultParagraphFont"/>
    <w:rsid w:val="00B8508B"/>
  </w:style>
  <w:style w:type="paragraph" w:styleId="BodyText2">
    <w:name w:val="Body Text 2"/>
    <w:basedOn w:val="Normal"/>
    <w:rsid w:val="00B8508B"/>
    <w:pPr>
      <w:keepLines/>
      <w:spacing w:after="240"/>
    </w:pPr>
    <w:rPr>
      <w:sz w:val="16"/>
    </w:rPr>
  </w:style>
  <w:style w:type="paragraph" w:styleId="BodyText3">
    <w:name w:val="Body Text 3"/>
    <w:basedOn w:val="Normal"/>
    <w:rsid w:val="00B8508B"/>
    <w:pPr>
      <w:keepLines/>
      <w:autoSpaceDE w:val="0"/>
      <w:autoSpaceDN w:val="0"/>
      <w:adjustRightInd w:val="0"/>
    </w:pPr>
    <w:rPr>
      <w:color w:val="000000"/>
      <w:sz w:val="16"/>
      <w:szCs w:val="16"/>
    </w:rPr>
  </w:style>
  <w:style w:type="paragraph" w:styleId="BalloonText">
    <w:name w:val="Balloon Text"/>
    <w:basedOn w:val="Normal"/>
    <w:link w:val="BalloonTextChar"/>
    <w:rsid w:val="009C6597"/>
    <w:rPr>
      <w:rFonts w:ascii="Tahoma" w:hAnsi="Tahoma" w:cs="Tahoma"/>
      <w:sz w:val="16"/>
      <w:szCs w:val="16"/>
    </w:rPr>
  </w:style>
  <w:style w:type="character" w:customStyle="1" w:styleId="BalloonTextChar">
    <w:name w:val="Balloon Text Char"/>
    <w:basedOn w:val="DefaultParagraphFont"/>
    <w:link w:val="BalloonText"/>
    <w:rsid w:val="009C6597"/>
    <w:rPr>
      <w:rFonts w:ascii="Tahoma" w:hAnsi="Tahoma" w:cs="Tahoma"/>
      <w:sz w:val="16"/>
      <w:szCs w:val="16"/>
    </w:rPr>
  </w:style>
  <w:style w:type="character" w:styleId="CommentReference">
    <w:name w:val="annotation reference"/>
    <w:basedOn w:val="DefaultParagraphFont"/>
    <w:rsid w:val="005102A6"/>
    <w:rPr>
      <w:sz w:val="16"/>
      <w:szCs w:val="16"/>
    </w:rPr>
  </w:style>
  <w:style w:type="paragraph" w:styleId="CommentText">
    <w:name w:val="annotation text"/>
    <w:basedOn w:val="Normal"/>
    <w:link w:val="CommentTextChar"/>
    <w:rsid w:val="005102A6"/>
  </w:style>
  <w:style w:type="character" w:customStyle="1" w:styleId="CommentTextChar">
    <w:name w:val="Comment Text Char"/>
    <w:basedOn w:val="DefaultParagraphFont"/>
    <w:link w:val="CommentText"/>
    <w:rsid w:val="005102A6"/>
  </w:style>
  <w:style w:type="paragraph" w:styleId="CommentSubject">
    <w:name w:val="annotation subject"/>
    <w:basedOn w:val="CommentText"/>
    <w:next w:val="CommentText"/>
    <w:link w:val="CommentSubjectChar"/>
    <w:rsid w:val="005102A6"/>
    <w:rPr>
      <w:b/>
      <w:bCs/>
    </w:rPr>
  </w:style>
  <w:style w:type="character" w:customStyle="1" w:styleId="CommentSubjectChar">
    <w:name w:val="Comment Subject Char"/>
    <w:basedOn w:val="CommentTextChar"/>
    <w:link w:val="CommentSubject"/>
    <w:rsid w:val="005102A6"/>
    <w:rPr>
      <w:b/>
      <w:bCs/>
    </w:rPr>
  </w:style>
  <w:style w:type="paragraph" w:styleId="Revision">
    <w:name w:val="Revision"/>
    <w:hidden/>
    <w:uiPriority w:val="99"/>
    <w:semiHidden/>
    <w:rsid w:val="003B5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08B"/>
  </w:style>
  <w:style w:type="paragraph" w:styleId="Heading1">
    <w:name w:val="heading 1"/>
    <w:basedOn w:val="Normal"/>
    <w:next w:val="Normal"/>
    <w:qFormat/>
    <w:rsid w:val="00B8508B"/>
    <w:pPr>
      <w:keepNext/>
      <w:outlineLvl w:val="0"/>
    </w:pPr>
    <w:rPr>
      <w:b/>
    </w:rPr>
  </w:style>
  <w:style w:type="paragraph" w:styleId="Heading2">
    <w:name w:val="heading 2"/>
    <w:basedOn w:val="Normal"/>
    <w:next w:val="Normal"/>
    <w:qFormat/>
    <w:rsid w:val="00B8508B"/>
    <w:pPr>
      <w:keepNext/>
      <w:spacing w:line="360" w:lineRule="auto"/>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508B"/>
    <w:rPr>
      <w:i/>
    </w:rPr>
  </w:style>
  <w:style w:type="character" w:styleId="Hyperlink">
    <w:name w:val="Hyperlink"/>
    <w:basedOn w:val="DefaultParagraphFont"/>
    <w:rsid w:val="00B8508B"/>
    <w:rPr>
      <w:color w:val="0000FF"/>
      <w:u w:val="single"/>
    </w:rPr>
  </w:style>
  <w:style w:type="character" w:styleId="FollowedHyperlink">
    <w:name w:val="FollowedHyperlink"/>
    <w:basedOn w:val="DefaultParagraphFont"/>
    <w:rsid w:val="00B8508B"/>
    <w:rPr>
      <w:color w:val="800080"/>
      <w:u w:val="single"/>
    </w:rPr>
  </w:style>
  <w:style w:type="paragraph" w:styleId="BodyTextIndent">
    <w:name w:val="Body Text Indent"/>
    <w:basedOn w:val="Normal"/>
    <w:rsid w:val="00B8508B"/>
    <w:pPr>
      <w:ind w:firstLine="720"/>
    </w:pPr>
    <w:rPr>
      <w:sz w:val="24"/>
    </w:rPr>
  </w:style>
  <w:style w:type="paragraph" w:styleId="BodyTextIndent2">
    <w:name w:val="Body Text Indent 2"/>
    <w:basedOn w:val="Normal"/>
    <w:rsid w:val="00B8508B"/>
    <w:pPr>
      <w:spacing w:line="360" w:lineRule="auto"/>
      <w:ind w:firstLine="720"/>
    </w:pPr>
  </w:style>
  <w:style w:type="paragraph" w:styleId="Header">
    <w:name w:val="header"/>
    <w:basedOn w:val="Normal"/>
    <w:rsid w:val="00B8508B"/>
    <w:pPr>
      <w:tabs>
        <w:tab w:val="center" w:pos="4320"/>
        <w:tab w:val="right" w:pos="8640"/>
      </w:tabs>
    </w:pPr>
  </w:style>
  <w:style w:type="paragraph" w:styleId="Footer">
    <w:name w:val="footer"/>
    <w:basedOn w:val="Normal"/>
    <w:rsid w:val="00B8508B"/>
    <w:pPr>
      <w:tabs>
        <w:tab w:val="center" w:pos="4320"/>
        <w:tab w:val="right" w:pos="8640"/>
      </w:tabs>
    </w:pPr>
  </w:style>
  <w:style w:type="character" w:styleId="PageNumber">
    <w:name w:val="page number"/>
    <w:basedOn w:val="DefaultParagraphFont"/>
    <w:rsid w:val="00B8508B"/>
  </w:style>
  <w:style w:type="paragraph" w:styleId="BodyText2">
    <w:name w:val="Body Text 2"/>
    <w:basedOn w:val="Normal"/>
    <w:rsid w:val="00B8508B"/>
    <w:pPr>
      <w:keepLines/>
      <w:spacing w:after="240"/>
    </w:pPr>
    <w:rPr>
      <w:sz w:val="16"/>
    </w:rPr>
  </w:style>
  <w:style w:type="paragraph" w:styleId="BodyText3">
    <w:name w:val="Body Text 3"/>
    <w:basedOn w:val="Normal"/>
    <w:rsid w:val="00B8508B"/>
    <w:pPr>
      <w:keepLines/>
      <w:autoSpaceDE w:val="0"/>
      <w:autoSpaceDN w:val="0"/>
      <w:adjustRightInd w:val="0"/>
    </w:pPr>
    <w:rPr>
      <w:color w:val="000000"/>
      <w:sz w:val="16"/>
      <w:szCs w:val="16"/>
    </w:rPr>
  </w:style>
  <w:style w:type="paragraph" w:styleId="BalloonText">
    <w:name w:val="Balloon Text"/>
    <w:basedOn w:val="Normal"/>
    <w:link w:val="BalloonTextChar"/>
    <w:rsid w:val="009C6597"/>
    <w:rPr>
      <w:rFonts w:ascii="Tahoma" w:hAnsi="Tahoma" w:cs="Tahoma"/>
      <w:sz w:val="16"/>
      <w:szCs w:val="16"/>
    </w:rPr>
  </w:style>
  <w:style w:type="character" w:customStyle="1" w:styleId="BalloonTextChar">
    <w:name w:val="Balloon Text Char"/>
    <w:basedOn w:val="DefaultParagraphFont"/>
    <w:link w:val="BalloonText"/>
    <w:rsid w:val="009C6597"/>
    <w:rPr>
      <w:rFonts w:ascii="Tahoma" w:hAnsi="Tahoma" w:cs="Tahoma"/>
      <w:sz w:val="16"/>
      <w:szCs w:val="16"/>
    </w:rPr>
  </w:style>
  <w:style w:type="character" w:styleId="CommentReference">
    <w:name w:val="annotation reference"/>
    <w:basedOn w:val="DefaultParagraphFont"/>
    <w:rsid w:val="005102A6"/>
    <w:rPr>
      <w:sz w:val="16"/>
      <w:szCs w:val="16"/>
    </w:rPr>
  </w:style>
  <w:style w:type="paragraph" w:styleId="CommentText">
    <w:name w:val="annotation text"/>
    <w:basedOn w:val="Normal"/>
    <w:link w:val="CommentTextChar"/>
    <w:rsid w:val="005102A6"/>
  </w:style>
  <w:style w:type="character" w:customStyle="1" w:styleId="CommentTextChar">
    <w:name w:val="Comment Text Char"/>
    <w:basedOn w:val="DefaultParagraphFont"/>
    <w:link w:val="CommentText"/>
    <w:rsid w:val="005102A6"/>
  </w:style>
  <w:style w:type="paragraph" w:styleId="CommentSubject">
    <w:name w:val="annotation subject"/>
    <w:basedOn w:val="CommentText"/>
    <w:next w:val="CommentText"/>
    <w:link w:val="CommentSubjectChar"/>
    <w:rsid w:val="005102A6"/>
    <w:rPr>
      <w:b/>
      <w:bCs/>
    </w:rPr>
  </w:style>
  <w:style w:type="character" w:customStyle="1" w:styleId="CommentSubjectChar">
    <w:name w:val="Comment Subject Char"/>
    <w:basedOn w:val="CommentTextChar"/>
    <w:link w:val="CommentSubject"/>
    <w:rsid w:val="005102A6"/>
    <w:rPr>
      <w:b/>
      <w:bCs/>
    </w:rPr>
  </w:style>
</w:styles>
</file>

<file path=word/webSettings.xml><?xml version="1.0" encoding="utf-8"?>
<w:webSettings xmlns:r="http://schemas.openxmlformats.org/officeDocument/2006/relationships" xmlns:w="http://schemas.openxmlformats.org/wordprocessingml/2006/main">
  <w:divs>
    <w:div w:id="69355921">
      <w:bodyDiv w:val="1"/>
      <w:marLeft w:val="0"/>
      <w:marRight w:val="0"/>
      <w:marTop w:val="0"/>
      <w:marBottom w:val="0"/>
      <w:divBdr>
        <w:top w:val="none" w:sz="0" w:space="0" w:color="auto"/>
        <w:left w:val="none" w:sz="0" w:space="0" w:color="auto"/>
        <w:bottom w:val="none" w:sz="0" w:space="0" w:color="auto"/>
        <w:right w:val="none" w:sz="0" w:space="0" w:color="auto"/>
      </w:divBdr>
    </w:div>
    <w:div w:id="329336004">
      <w:bodyDiv w:val="1"/>
      <w:marLeft w:val="0"/>
      <w:marRight w:val="0"/>
      <w:marTop w:val="0"/>
      <w:marBottom w:val="0"/>
      <w:divBdr>
        <w:top w:val="none" w:sz="0" w:space="0" w:color="auto"/>
        <w:left w:val="none" w:sz="0" w:space="0" w:color="auto"/>
        <w:bottom w:val="none" w:sz="0" w:space="0" w:color="auto"/>
        <w:right w:val="none" w:sz="0" w:space="0" w:color="auto"/>
      </w:divBdr>
    </w:div>
    <w:div w:id="1136263816">
      <w:bodyDiv w:val="1"/>
      <w:marLeft w:val="0"/>
      <w:marRight w:val="0"/>
      <w:marTop w:val="0"/>
      <w:marBottom w:val="0"/>
      <w:divBdr>
        <w:top w:val="none" w:sz="0" w:space="0" w:color="auto"/>
        <w:left w:val="none" w:sz="0" w:space="0" w:color="auto"/>
        <w:bottom w:val="none" w:sz="0" w:space="0" w:color="auto"/>
        <w:right w:val="none" w:sz="0" w:space="0" w:color="auto"/>
      </w:divBdr>
    </w:div>
    <w:div w:id="1138491949">
      <w:bodyDiv w:val="1"/>
      <w:marLeft w:val="0"/>
      <w:marRight w:val="0"/>
      <w:marTop w:val="0"/>
      <w:marBottom w:val="0"/>
      <w:divBdr>
        <w:top w:val="none" w:sz="0" w:space="0" w:color="auto"/>
        <w:left w:val="none" w:sz="0" w:space="0" w:color="auto"/>
        <w:bottom w:val="none" w:sz="0" w:space="0" w:color="auto"/>
        <w:right w:val="none" w:sz="0" w:space="0" w:color="auto"/>
      </w:divBdr>
    </w:div>
    <w:div w:id="1307205970">
      <w:bodyDiv w:val="1"/>
      <w:marLeft w:val="0"/>
      <w:marRight w:val="0"/>
      <w:marTop w:val="0"/>
      <w:marBottom w:val="0"/>
      <w:divBdr>
        <w:top w:val="none" w:sz="0" w:space="0" w:color="auto"/>
        <w:left w:val="none" w:sz="0" w:space="0" w:color="auto"/>
        <w:bottom w:val="none" w:sz="0" w:space="0" w:color="auto"/>
        <w:right w:val="none" w:sz="0" w:space="0" w:color="auto"/>
      </w:divBdr>
    </w:div>
    <w:div w:id="1419792725">
      <w:bodyDiv w:val="1"/>
      <w:marLeft w:val="0"/>
      <w:marRight w:val="0"/>
      <w:marTop w:val="0"/>
      <w:marBottom w:val="0"/>
      <w:divBdr>
        <w:top w:val="none" w:sz="0" w:space="0" w:color="auto"/>
        <w:left w:val="none" w:sz="0" w:space="0" w:color="auto"/>
        <w:bottom w:val="none" w:sz="0" w:space="0" w:color="auto"/>
        <w:right w:val="none" w:sz="0" w:space="0" w:color="auto"/>
      </w:divBdr>
    </w:div>
    <w:div w:id="1713118361">
      <w:bodyDiv w:val="1"/>
      <w:marLeft w:val="0"/>
      <w:marRight w:val="0"/>
      <w:marTop w:val="0"/>
      <w:marBottom w:val="0"/>
      <w:divBdr>
        <w:top w:val="none" w:sz="0" w:space="0" w:color="auto"/>
        <w:left w:val="none" w:sz="0" w:space="0" w:color="auto"/>
        <w:bottom w:val="none" w:sz="0" w:space="0" w:color="auto"/>
        <w:right w:val="none" w:sz="0" w:space="0" w:color="auto"/>
      </w:divBdr>
    </w:div>
    <w:div w:id="1806579790">
      <w:bodyDiv w:val="1"/>
      <w:marLeft w:val="0"/>
      <w:marRight w:val="0"/>
      <w:marTop w:val="0"/>
      <w:marBottom w:val="0"/>
      <w:divBdr>
        <w:top w:val="none" w:sz="0" w:space="0" w:color="auto"/>
        <w:left w:val="none" w:sz="0" w:space="0" w:color="auto"/>
        <w:bottom w:val="none" w:sz="0" w:space="0" w:color="auto"/>
        <w:right w:val="none" w:sz="0" w:space="0" w:color="auto"/>
      </w:divBdr>
    </w:div>
    <w:div w:id="1876307688">
      <w:bodyDiv w:val="1"/>
      <w:marLeft w:val="0"/>
      <w:marRight w:val="0"/>
      <w:marTop w:val="0"/>
      <w:marBottom w:val="0"/>
      <w:divBdr>
        <w:top w:val="none" w:sz="0" w:space="0" w:color="auto"/>
        <w:left w:val="none" w:sz="0" w:space="0" w:color="auto"/>
        <w:bottom w:val="none" w:sz="0" w:space="0" w:color="auto"/>
        <w:right w:val="none" w:sz="0" w:space="0" w:color="auto"/>
      </w:divBdr>
    </w:div>
    <w:div w:id="1880119343">
      <w:bodyDiv w:val="1"/>
      <w:marLeft w:val="0"/>
      <w:marRight w:val="0"/>
      <w:marTop w:val="0"/>
      <w:marBottom w:val="0"/>
      <w:divBdr>
        <w:top w:val="none" w:sz="0" w:space="0" w:color="auto"/>
        <w:left w:val="none" w:sz="0" w:space="0" w:color="auto"/>
        <w:bottom w:val="none" w:sz="0" w:space="0" w:color="auto"/>
        <w:right w:val="none" w:sz="0" w:space="0" w:color="auto"/>
      </w:divBdr>
    </w:div>
    <w:div w:id="1987199151">
      <w:bodyDiv w:val="1"/>
      <w:marLeft w:val="0"/>
      <w:marRight w:val="0"/>
      <w:marTop w:val="0"/>
      <w:marBottom w:val="0"/>
      <w:divBdr>
        <w:top w:val="none" w:sz="0" w:space="0" w:color="auto"/>
        <w:left w:val="none" w:sz="0" w:space="0" w:color="auto"/>
        <w:bottom w:val="none" w:sz="0" w:space="0" w:color="auto"/>
        <w:right w:val="none" w:sz="0" w:space="0" w:color="auto"/>
      </w:divBdr>
    </w:div>
    <w:div w:id="2034114414">
      <w:bodyDiv w:val="1"/>
      <w:marLeft w:val="0"/>
      <w:marRight w:val="0"/>
      <w:marTop w:val="0"/>
      <w:marBottom w:val="0"/>
      <w:divBdr>
        <w:top w:val="none" w:sz="0" w:space="0" w:color="auto"/>
        <w:left w:val="none" w:sz="0" w:space="0" w:color="auto"/>
        <w:bottom w:val="none" w:sz="0" w:space="0" w:color="auto"/>
        <w:right w:val="none" w:sz="0" w:space="0" w:color="auto"/>
      </w:divBdr>
    </w:div>
    <w:div w:id="20679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_kenyon@Symantec.com" TargetMode="External"/><Relationship Id="rId13" Type="http://schemas.openxmlformats.org/officeDocument/2006/relationships/hyperlink" Target="http://twitter.com/intent/tweet?text=%23SYMC+posts+record+third+quarter+results+http://bit.ly/ypsrI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ymantec.com/invest"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ymantec.com/n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ymantec.com/"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corcos@symantec.com" TargetMode="External"/><Relationship Id="rId14" Type="http://schemas.openxmlformats.org/officeDocument/2006/relationships/hyperlink" Target="http://www.symantec.com/inv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ssa_martin.SYMCORP\My%20Documents\Corporate%20Materials%20and%20Messaging\Symantec%20News%20Release%20Template%20Nov%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65FC-7363-4851-8882-9A9C1083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Symantec News Release Template Nov 2008.dot</Template>
  <TotalTime>0</TotalTime>
  <Pages>4</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News Release</vt:lpstr>
    </vt:vector>
  </TitlesOfParts>
  <Company>Symantec</Company>
  <LinksUpToDate>false</LinksUpToDate>
  <CharactersWithSpaces>11139</CharactersWithSpaces>
  <SharedDoc>false</SharedDoc>
  <HLinks>
    <vt:vector size="36" baseType="variant">
      <vt:variant>
        <vt:i4>3080253</vt:i4>
      </vt:variant>
      <vt:variant>
        <vt:i4>21</vt:i4>
      </vt:variant>
      <vt:variant>
        <vt:i4>0</vt:i4>
      </vt:variant>
      <vt:variant>
        <vt:i4>5</vt:i4>
      </vt:variant>
      <vt:variant>
        <vt:lpwstr>http://www.symantec.com/invest</vt:lpwstr>
      </vt:variant>
      <vt:variant>
        <vt:lpwstr/>
      </vt:variant>
      <vt:variant>
        <vt:i4>4587592</vt:i4>
      </vt:variant>
      <vt:variant>
        <vt:i4>18</vt:i4>
      </vt:variant>
      <vt:variant>
        <vt:i4>0</vt:i4>
      </vt:variant>
      <vt:variant>
        <vt:i4>5</vt:i4>
      </vt:variant>
      <vt:variant>
        <vt:lpwstr>http://www.symantec.com/news</vt:lpwstr>
      </vt:variant>
      <vt:variant>
        <vt:lpwstr/>
      </vt:variant>
      <vt:variant>
        <vt:i4>5242961</vt:i4>
      </vt:variant>
      <vt:variant>
        <vt:i4>15</vt:i4>
      </vt:variant>
      <vt:variant>
        <vt:i4>0</vt:i4>
      </vt:variant>
      <vt:variant>
        <vt:i4>5</vt:i4>
      </vt:variant>
      <vt:variant>
        <vt:lpwstr>http://www.symantec.com/</vt:lpwstr>
      </vt:variant>
      <vt:variant>
        <vt:lpwstr/>
      </vt:variant>
      <vt:variant>
        <vt:i4>3080253</vt:i4>
      </vt:variant>
      <vt:variant>
        <vt:i4>12</vt:i4>
      </vt:variant>
      <vt:variant>
        <vt:i4>0</vt:i4>
      </vt:variant>
      <vt:variant>
        <vt:i4>5</vt:i4>
      </vt:variant>
      <vt:variant>
        <vt:lpwstr>http://www.symantec.com/invest</vt:lpwstr>
      </vt:variant>
      <vt:variant>
        <vt:lpwstr/>
      </vt:variant>
      <vt:variant>
        <vt:i4>2162712</vt:i4>
      </vt:variant>
      <vt:variant>
        <vt:i4>9</vt:i4>
      </vt:variant>
      <vt:variant>
        <vt:i4>0</vt:i4>
      </vt:variant>
      <vt:variant>
        <vt:i4>5</vt:i4>
      </vt:variant>
      <vt:variant>
        <vt:lpwstr>mailto:Hcorcos@symantec.com</vt:lpwstr>
      </vt:variant>
      <vt:variant>
        <vt:lpwstr/>
      </vt:variant>
      <vt:variant>
        <vt:i4>4587589</vt:i4>
      </vt:variant>
      <vt:variant>
        <vt:i4>4</vt:i4>
      </vt:variant>
      <vt:variant>
        <vt:i4>0</vt:i4>
      </vt:variant>
      <vt:variant>
        <vt:i4>5</vt:i4>
      </vt:variant>
      <vt:variant>
        <vt:lpwstr>mailto:Melissa_martin@symantec.com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Employee</dc:creator>
  <cp:lastModifiedBy>nkenyon</cp:lastModifiedBy>
  <cp:revision>5</cp:revision>
  <cp:lastPrinted>2012-01-25T01:39:00Z</cp:lastPrinted>
  <dcterms:created xsi:type="dcterms:W3CDTF">2012-01-25T01:43:00Z</dcterms:created>
  <dcterms:modified xsi:type="dcterms:W3CDTF">2012-01-25T19:29:00Z</dcterms:modified>
</cp:coreProperties>
</file>