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3FB" w:rsidRDefault="009E53FB" w:rsidP="000A7273">
      <w:pPr>
        <w:shd w:val="clear" w:color="auto" w:fill="FFFFFF"/>
        <w:bidi w:val="0"/>
        <w:spacing w:after="0" w:line="240" w:lineRule="auto"/>
        <w:rPr>
          <w:rFonts w:ascii="Arial" w:hAnsi="Arial" w:cs="David"/>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17350_nayeret_A4_RzTop_Page_1" style="position:absolute;margin-left:-90.4pt;margin-top:-73.25pt;width:229.55pt;height:73.9pt;z-index:251658240;visibility:visible">
            <v:imagedata r:id="rId5" o:title=""/>
          </v:shape>
        </w:pict>
      </w:r>
      <w:r>
        <w:rPr>
          <w:rFonts w:ascii="Arial" w:hAnsi="Arial" w:cs="David"/>
          <w:color w:val="000000"/>
          <w:sz w:val="24"/>
          <w:szCs w:val="24"/>
          <w:rtl/>
        </w:rPr>
        <w:t>יוני 2014</w:t>
      </w:r>
    </w:p>
    <w:p w:rsidR="009E53FB" w:rsidRPr="00F9772E" w:rsidRDefault="009E53FB" w:rsidP="00A2646A">
      <w:pPr>
        <w:shd w:val="clear" w:color="auto" w:fill="FFFFFF"/>
        <w:bidi w:val="0"/>
        <w:spacing w:after="0" w:line="240" w:lineRule="auto"/>
        <w:rPr>
          <w:rFonts w:ascii="Arial" w:hAnsi="Arial" w:cs="David"/>
          <w:color w:val="000000"/>
          <w:sz w:val="24"/>
          <w:szCs w:val="24"/>
        </w:rPr>
      </w:pPr>
    </w:p>
    <w:p w:rsidR="009E53FB" w:rsidRDefault="009E53FB" w:rsidP="000A7273">
      <w:pPr>
        <w:shd w:val="clear" w:color="auto" w:fill="FFFFFF"/>
        <w:bidi w:val="0"/>
        <w:spacing w:after="0" w:line="240" w:lineRule="auto"/>
        <w:jc w:val="center"/>
        <w:rPr>
          <w:rFonts w:ascii="Arial" w:hAnsi="Arial" w:cs="David"/>
          <w:b/>
          <w:bCs/>
          <w:color w:val="000000"/>
          <w:sz w:val="44"/>
          <w:szCs w:val="44"/>
          <w:rtl/>
        </w:rPr>
      </w:pPr>
    </w:p>
    <w:p w:rsidR="009E53FB" w:rsidRPr="00882B9F" w:rsidRDefault="009E53FB" w:rsidP="00882B9F">
      <w:pPr>
        <w:shd w:val="clear" w:color="auto" w:fill="FFFFFF"/>
        <w:spacing w:after="0" w:line="240" w:lineRule="auto"/>
        <w:jc w:val="center"/>
        <w:rPr>
          <w:rFonts w:ascii="Arial" w:hAnsi="Arial"/>
          <w:b/>
          <w:bCs/>
          <w:sz w:val="44"/>
          <w:szCs w:val="44"/>
        </w:rPr>
      </w:pPr>
      <w:r w:rsidRPr="00882B9F">
        <w:rPr>
          <w:rFonts w:cs="David" w:hint="cs"/>
          <w:b/>
          <w:bCs/>
          <w:sz w:val="44"/>
          <w:szCs w:val="44"/>
          <w:rtl/>
        </w:rPr>
        <w:t>בית</w:t>
      </w:r>
      <w:r w:rsidRPr="00882B9F">
        <w:rPr>
          <w:rFonts w:cs="David"/>
          <w:b/>
          <w:bCs/>
          <w:sz w:val="44"/>
          <w:szCs w:val="44"/>
          <w:rtl/>
        </w:rPr>
        <w:t xml:space="preserve"> </w:t>
      </w:r>
      <w:r w:rsidRPr="00882B9F">
        <w:rPr>
          <w:rFonts w:cs="David" w:hint="cs"/>
          <w:b/>
          <w:bCs/>
          <w:sz w:val="44"/>
          <w:szCs w:val="44"/>
          <w:rtl/>
        </w:rPr>
        <w:t>גיל</w:t>
      </w:r>
      <w:r w:rsidRPr="00882B9F">
        <w:rPr>
          <w:rFonts w:cs="David"/>
          <w:b/>
          <w:bCs/>
          <w:sz w:val="44"/>
          <w:szCs w:val="44"/>
          <w:rtl/>
        </w:rPr>
        <w:t xml:space="preserve"> </w:t>
      </w:r>
      <w:r w:rsidRPr="00882B9F">
        <w:rPr>
          <w:rFonts w:cs="David" w:hint="cs"/>
          <w:b/>
          <w:bCs/>
          <w:sz w:val="44"/>
          <w:szCs w:val="44"/>
          <w:rtl/>
        </w:rPr>
        <w:t>הזהב</w:t>
      </w:r>
      <w:r w:rsidRPr="00882B9F">
        <w:rPr>
          <w:rFonts w:cs="David"/>
          <w:b/>
          <w:bCs/>
          <w:sz w:val="44"/>
          <w:szCs w:val="44"/>
          <w:rtl/>
        </w:rPr>
        <w:t xml:space="preserve"> </w:t>
      </w:r>
      <w:r w:rsidRPr="00882B9F">
        <w:rPr>
          <w:rFonts w:cs="David" w:hint="cs"/>
          <w:b/>
          <w:bCs/>
          <w:sz w:val="44"/>
          <w:szCs w:val="44"/>
          <w:rtl/>
        </w:rPr>
        <w:t>ת</w:t>
      </w:r>
      <w:r w:rsidRPr="00882B9F">
        <w:rPr>
          <w:rFonts w:cs="David"/>
          <w:b/>
          <w:bCs/>
          <w:sz w:val="44"/>
          <w:szCs w:val="44"/>
          <w:rtl/>
        </w:rPr>
        <w:t>"</w:t>
      </w:r>
      <w:r w:rsidRPr="00882B9F">
        <w:rPr>
          <w:rFonts w:cs="David" w:hint="cs"/>
          <w:b/>
          <w:bCs/>
          <w:sz w:val="44"/>
          <w:szCs w:val="44"/>
          <w:rtl/>
        </w:rPr>
        <w:t>א</w:t>
      </w:r>
      <w:r w:rsidRPr="00882B9F">
        <w:rPr>
          <w:rFonts w:cs="David"/>
          <w:b/>
          <w:bCs/>
          <w:sz w:val="44"/>
          <w:szCs w:val="44"/>
          <w:rtl/>
        </w:rPr>
        <w:t xml:space="preserve"> </w:t>
      </w:r>
      <w:r w:rsidRPr="00882B9F">
        <w:rPr>
          <w:rFonts w:cs="David" w:hint="cs"/>
          <w:b/>
          <w:bCs/>
          <w:sz w:val="44"/>
          <w:szCs w:val="44"/>
          <w:rtl/>
        </w:rPr>
        <w:t>ישתתף</w:t>
      </w:r>
      <w:r w:rsidRPr="00882B9F">
        <w:rPr>
          <w:rFonts w:cs="David"/>
          <w:b/>
          <w:bCs/>
          <w:sz w:val="44"/>
          <w:szCs w:val="44"/>
          <w:rtl/>
        </w:rPr>
        <w:t xml:space="preserve"> </w:t>
      </w:r>
      <w:r w:rsidRPr="00882B9F">
        <w:rPr>
          <w:rFonts w:cs="David" w:hint="cs"/>
          <w:b/>
          <w:bCs/>
          <w:sz w:val="44"/>
          <w:szCs w:val="44"/>
          <w:rtl/>
        </w:rPr>
        <w:t>בשבוע</w:t>
      </w:r>
      <w:r w:rsidRPr="00882B9F">
        <w:rPr>
          <w:rFonts w:cs="David"/>
          <w:b/>
          <w:bCs/>
          <w:sz w:val="44"/>
          <w:szCs w:val="44"/>
          <w:rtl/>
        </w:rPr>
        <w:t xml:space="preserve"> </w:t>
      </w:r>
      <w:r w:rsidRPr="00882B9F">
        <w:rPr>
          <w:rFonts w:cs="David" w:hint="cs"/>
          <w:b/>
          <w:bCs/>
          <w:sz w:val="44"/>
          <w:szCs w:val="44"/>
          <w:rtl/>
        </w:rPr>
        <w:t>הגמלאי</w:t>
      </w:r>
      <w:r w:rsidRPr="00882B9F">
        <w:rPr>
          <w:rFonts w:cs="David"/>
          <w:b/>
          <w:bCs/>
          <w:sz w:val="44"/>
          <w:szCs w:val="44"/>
          <w:rtl/>
        </w:rPr>
        <w:t xml:space="preserve"> </w:t>
      </w:r>
      <w:r w:rsidRPr="00882B9F">
        <w:rPr>
          <w:rFonts w:cs="David" w:hint="cs"/>
          <w:b/>
          <w:bCs/>
          <w:sz w:val="44"/>
          <w:szCs w:val="44"/>
          <w:rtl/>
        </w:rPr>
        <w:t>של</w:t>
      </w:r>
      <w:r w:rsidRPr="00882B9F">
        <w:rPr>
          <w:rFonts w:cs="David"/>
          <w:b/>
          <w:bCs/>
          <w:sz w:val="44"/>
          <w:szCs w:val="44"/>
          <w:rtl/>
        </w:rPr>
        <w:t xml:space="preserve"> </w:t>
      </w:r>
      <w:r w:rsidRPr="00882B9F">
        <w:rPr>
          <w:rFonts w:cs="David" w:hint="cs"/>
          <w:b/>
          <w:bCs/>
          <w:sz w:val="44"/>
          <w:szCs w:val="44"/>
          <w:rtl/>
        </w:rPr>
        <w:t>עיריית</w:t>
      </w:r>
      <w:r w:rsidRPr="00882B9F">
        <w:rPr>
          <w:rFonts w:cs="David"/>
          <w:b/>
          <w:bCs/>
          <w:sz w:val="44"/>
          <w:szCs w:val="44"/>
          <w:rtl/>
        </w:rPr>
        <w:t xml:space="preserve"> </w:t>
      </w:r>
      <w:r w:rsidRPr="00882B9F">
        <w:rPr>
          <w:rFonts w:cs="David" w:hint="cs"/>
          <w:b/>
          <w:bCs/>
          <w:sz w:val="44"/>
          <w:szCs w:val="44"/>
          <w:rtl/>
        </w:rPr>
        <w:t>תל</w:t>
      </w:r>
      <w:r w:rsidRPr="00882B9F">
        <w:rPr>
          <w:rFonts w:cs="David"/>
          <w:b/>
          <w:bCs/>
          <w:sz w:val="44"/>
          <w:szCs w:val="44"/>
          <w:rtl/>
        </w:rPr>
        <w:t>-</w:t>
      </w:r>
      <w:r w:rsidRPr="00882B9F">
        <w:rPr>
          <w:rFonts w:cs="David" w:hint="cs"/>
          <w:b/>
          <w:bCs/>
          <w:sz w:val="44"/>
          <w:szCs w:val="44"/>
          <w:rtl/>
        </w:rPr>
        <w:t>אביב</w:t>
      </w:r>
      <w:r w:rsidRPr="00882B9F">
        <w:rPr>
          <w:rFonts w:cs="David"/>
          <w:b/>
          <w:bCs/>
          <w:sz w:val="44"/>
          <w:szCs w:val="44"/>
          <w:rtl/>
        </w:rPr>
        <w:t xml:space="preserve"> - </w:t>
      </w:r>
      <w:r w:rsidRPr="00882B9F">
        <w:rPr>
          <w:rFonts w:cs="David" w:hint="cs"/>
          <w:b/>
          <w:bCs/>
          <w:sz w:val="44"/>
          <w:szCs w:val="44"/>
          <w:rtl/>
        </w:rPr>
        <w:t>יפו</w:t>
      </w:r>
    </w:p>
    <w:p w:rsidR="009E53FB" w:rsidRPr="0040060A" w:rsidRDefault="009E53FB" w:rsidP="000A7273">
      <w:pPr>
        <w:shd w:val="clear" w:color="auto" w:fill="FFFFFF"/>
        <w:bidi w:val="0"/>
        <w:spacing w:after="0" w:line="240" w:lineRule="auto"/>
        <w:jc w:val="center"/>
        <w:rPr>
          <w:rFonts w:ascii="Arial" w:hAnsi="Arial" w:cs="David"/>
          <w:b/>
          <w:bCs/>
          <w:color w:val="000000"/>
          <w:sz w:val="32"/>
          <w:szCs w:val="32"/>
          <w:u w:val="single"/>
        </w:rPr>
      </w:pPr>
      <w:r w:rsidRPr="0040060A">
        <w:rPr>
          <w:rFonts w:ascii="Arial" w:hAnsi="Arial" w:cs="David"/>
          <w:b/>
          <w:bCs/>
          <w:color w:val="000000"/>
          <w:sz w:val="32"/>
          <w:szCs w:val="32"/>
          <w:u w:val="single"/>
          <w:rtl/>
        </w:rPr>
        <w:t>יעניק מתנה לכל תושב ותיק וגמלאי – שעון מהודר בשווי 200 שקלים</w:t>
      </w:r>
    </w:p>
    <w:p w:rsidR="009E53FB" w:rsidRPr="003B2CF4" w:rsidRDefault="009E53FB" w:rsidP="000A7273">
      <w:pPr>
        <w:shd w:val="clear" w:color="auto" w:fill="FFFFFF"/>
        <w:bidi w:val="0"/>
        <w:spacing w:after="0" w:line="240" w:lineRule="auto"/>
        <w:jc w:val="center"/>
        <w:rPr>
          <w:rFonts w:ascii="Arial" w:hAnsi="Arial" w:cs="David"/>
          <w:b/>
          <w:bCs/>
          <w:color w:val="000000"/>
          <w:sz w:val="36"/>
          <w:szCs w:val="36"/>
          <w:rtl/>
        </w:rPr>
      </w:pPr>
      <w:r w:rsidRPr="003B2CF4">
        <w:rPr>
          <w:rFonts w:ascii="Arial" w:hAnsi="Arial" w:cs="David"/>
          <w:b/>
          <w:bCs/>
          <w:color w:val="000000"/>
          <w:sz w:val="36"/>
          <w:szCs w:val="36"/>
          <w:rtl/>
        </w:rPr>
        <w:t>14 ביוני – 21 ביוני 2014</w:t>
      </w:r>
    </w:p>
    <w:p w:rsidR="009E53FB" w:rsidRDefault="009E53FB" w:rsidP="000A7273">
      <w:pPr>
        <w:shd w:val="clear" w:color="auto" w:fill="FFFFFF"/>
        <w:bidi w:val="0"/>
        <w:spacing w:after="0" w:line="240" w:lineRule="auto"/>
        <w:jc w:val="center"/>
        <w:rPr>
          <w:rFonts w:ascii="Arial" w:hAnsi="Arial" w:cs="David"/>
          <w:b/>
          <w:bCs/>
          <w:color w:val="000000"/>
          <w:sz w:val="32"/>
          <w:szCs w:val="32"/>
        </w:rPr>
      </w:pPr>
      <w:r w:rsidRPr="0040060A">
        <w:rPr>
          <w:rFonts w:ascii="Arial" w:hAnsi="Arial" w:cs="David"/>
          <w:b/>
          <w:bCs/>
          <w:color w:val="000000"/>
          <w:sz w:val="32"/>
          <w:szCs w:val="32"/>
          <w:rtl/>
        </w:rPr>
        <w:t>אירועי תרבות, מוסיקה</w:t>
      </w:r>
      <w:r>
        <w:rPr>
          <w:rFonts w:ascii="Arial" w:hAnsi="Arial" w:cs="David"/>
          <w:b/>
          <w:bCs/>
          <w:color w:val="000000"/>
          <w:sz w:val="32"/>
          <w:szCs w:val="32"/>
          <w:rtl/>
        </w:rPr>
        <w:t>,</w:t>
      </w:r>
      <w:r w:rsidRPr="0040060A">
        <w:rPr>
          <w:rFonts w:ascii="Arial" w:hAnsi="Arial" w:cs="David"/>
          <w:b/>
          <w:bCs/>
          <w:color w:val="000000"/>
          <w:sz w:val="32"/>
          <w:szCs w:val="32"/>
          <w:rtl/>
        </w:rPr>
        <w:t xml:space="preserve"> תיאטרון, בריאות וספורט</w:t>
      </w:r>
    </w:p>
    <w:tbl>
      <w:tblPr>
        <w:tblW w:w="8849" w:type="dxa"/>
        <w:tblCellSpacing w:w="15" w:type="dxa"/>
        <w:tblLayout w:type="fixed"/>
        <w:tblCellMar>
          <w:top w:w="15" w:type="dxa"/>
          <w:left w:w="15" w:type="dxa"/>
          <w:bottom w:w="15" w:type="dxa"/>
          <w:right w:w="15" w:type="dxa"/>
        </w:tblCellMar>
        <w:tblLook w:val="00A0"/>
      </w:tblPr>
      <w:tblGrid>
        <w:gridCol w:w="8618"/>
        <w:gridCol w:w="231"/>
      </w:tblGrid>
      <w:tr w:rsidR="009E53FB" w:rsidRPr="00EE0F74" w:rsidTr="00512B4D">
        <w:trPr>
          <w:tblCellSpacing w:w="15" w:type="dxa"/>
        </w:trPr>
        <w:tc>
          <w:tcPr>
            <w:tcW w:w="8573" w:type="dxa"/>
            <w:shd w:val="clear" w:color="auto" w:fill="FFFFFF"/>
            <w:tcMar>
              <w:top w:w="83" w:type="dxa"/>
              <w:left w:w="83" w:type="dxa"/>
              <w:bottom w:w="83" w:type="dxa"/>
              <w:right w:w="83" w:type="dxa"/>
            </w:tcMar>
          </w:tcPr>
          <w:p w:rsidR="009E53FB" w:rsidRDefault="009E53FB" w:rsidP="00A2646A">
            <w:pPr>
              <w:shd w:val="clear" w:color="auto" w:fill="FFFFFF"/>
              <w:spacing w:after="0" w:line="240" w:lineRule="auto"/>
              <w:rPr>
                <w:rFonts w:ascii="Times New Roman" w:hAnsi="Times New Roman" w:cs="Times New Roman"/>
                <w:color w:val="222222"/>
                <w:sz w:val="24"/>
                <w:szCs w:val="24"/>
                <w:rtl/>
              </w:rPr>
            </w:pPr>
            <w:r>
              <w:rPr>
                <w:noProof/>
              </w:rPr>
              <w:pict>
                <v:shape id="Picture 7" o:spid="_x0000_s1027" type="#_x0000_t75" alt="17350_nayeret_A4_RzBottom_Page_1.jpg" style="position:absolute;left:0;text-align:left;margin-left:-89.75pt;margin-top:552.65pt;width:594.55pt;height:118.35pt;z-index:251659264;visibility:visible">
                  <v:imagedata r:id="rId6" o:title=""/>
                </v:shape>
              </w:pict>
            </w:r>
            <w:r w:rsidRPr="0040060A">
              <w:rPr>
                <w:rFonts w:ascii="Times New Roman" w:hAnsi="Times New Roman" w:cs="Times New Roman"/>
                <w:color w:val="222222"/>
                <w:sz w:val="24"/>
                <w:szCs w:val="24"/>
                <w:rtl/>
              </w:rPr>
              <w:t xml:space="preserve">בית גיל הזהב ת"א </w:t>
            </w:r>
            <w:r>
              <w:rPr>
                <w:rFonts w:ascii="Times New Roman" w:hAnsi="Times New Roman" w:cs="Times New Roman"/>
                <w:color w:val="222222"/>
                <w:sz w:val="24"/>
                <w:szCs w:val="24"/>
                <w:rtl/>
              </w:rPr>
              <w:t>(</w:t>
            </w:r>
            <w:hyperlink r:id="rId7" w:history="1">
              <w:r w:rsidRPr="00EE0F74">
                <w:rPr>
                  <w:rStyle w:val="Hyperlink"/>
                  <w:rFonts w:ascii="Times New Roman" w:hAnsi="Times New Roman"/>
                  <w:sz w:val="24"/>
                  <w:szCs w:val="24"/>
                </w:rPr>
                <w:t>www.golden-house.co.il</w:t>
              </w:r>
            </w:hyperlink>
            <w:r>
              <w:rPr>
                <w:rFonts w:ascii="Times New Roman" w:hAnsi="Times New Roman" w:cs="Times New Roman"/>
                <w:color w:val="222222"/>
                <w:sz w:val="24"/>
                <w:szCs w:val="24"/>
                <w:rtl/>
              </w:rPr>
              <w:t xml:space="preserve">) </w:t>
            </w:r>
            <w:r w:rsidRPr="0040060A">
              <w:rPr>
                <w:rFonts w:ascii="Times New Roman" w:hAnsi="Times New Roman" w:cs="Times New Roman"/>
                <w:color w:val="222222"/>
                <w:sz w:val="24"/>
                <w:szCs w:val="24"/>
                <w:rtl/>
              </w:rPr>
              <w:t>י</w:t>
            </w:r>
            <w:r>
              <w:rPr>
                <w:rFonts w:ascii="Times New Roman" w:hAnsi="Times New Roman" w:cs="Times New Roman"/>
                <w:color w:val="222222"/>
                <w:sz w:val="24"/>
                <w:szCs w:val="24"/>
                <w:rtl/>
              </w:rPr>
              <w:t>י</w:t>
            </w:r>
            <w:r w:rsidRPr="0040060A">
              <w:rPr>
                <w:rFonts w:ascii="Times New Roman" w:hAnsi="Times New Roman" w:cs="Times New Roman"/>
                <w:color w:val="222222"/>
                <w:sz w:val="24"/>
                <w:szCs w:val="24"/>
                <w:rtl/>
              </w:rPr>
              <w:t>קח חלק מרכזי באירועי שבוע הגמלאי 2014 שעורכ</w:t>
            </w:r>
            <w:r>
              <w:rPr>
                <w:rFonts w:ascii="Times New Roman" w:hAnsi="Times New Roman" w:cs="Times New Roman"/>
                <w:color w:val="222222"/>
                <w:sz w:val="24"/>
                <w:szCs w:val="24"/>
                <w:rtl/>
              </w:rPr>
              <w:t>ת עיריית תל אביב-יפו (</w:t>
            </w:r>
            <w:r w:rsidRPr="008F4489">
              <w:rPr>
                <w:rFonts w:ascii="Times New Roman" w:hAnsi="Times New Roman" w:cs="Times New Roman"/>
                <w:color w:val="222222"/>
                <w:sz w:val="24"/>
                <w:szCs w:val="24"/>
              </w:rPr>
              <w:t>http://www.tel-aviv.gov.il</w:t>
            </w:r>
            <w:r>
              <w:rPr>
                <w:rFonts w:ascii="Times New Roman" w:hAnsi="Times New Roman" w:cs="Times New Roman"/>
                <w:color w:val="222222"/>
                <w:sz w:val="24"/>
                <w:szCs w:val="24"/>
                <w:rtl/>
              </w:rPr>
              <w:t xml:space="preserve">). </w:t>
            </w:r>
            <w:r w:rsidRPr="0040060A">
              <w:rPr>
                <w:rFonts w:ascii="Times New Roman" w:hAnsi="Times New Roman" w:cs="Times New Roman"/>
                <w:color w:val="222222"/>
                <w:sz w:val="24"/>
                <w:szCs w:val="24"/>
                <w:rtl/>
              </w:rPr>
              <w:t>במסגרת אירועי שבוע הגמלאי יתקיימו שלל מופעים ופעילויות תרבות ופנאי, המיועדים לאזרחים ותיקים ותושבים בוגרים. האירועים מתקיימים בכל רחבי העיר, בתשלום סמלי (20-</w:t>
            </w:r>
            <w:r>
              <w:rPr>
                <w:rFonts w:ascii="Times New Roman" w:hAnsi="Times New Roman" w:cs="Times New Roman"/>
                <w:color w:val="222222"/>
                <w:sz w:val="24"/>
                <w:szCs w:val="24"/>
                <w:rtl/>
              </w:rPr>
              <w:t>110</w:t>
            </w:r>
            <w:r w:rsidRPr="0040060A">
              <w:rPr>
                <w:rFonts w:ascii="Times New Roman" w:hAnsi="Times New Roman" w:cs="Times New Roman"/>
                <w:color w:val="222222"/>
                <w:sz w:val="24"/>
                <w:szCs w:val="24"/>
                <w:rtl/>
              </w:rPr>
              <w:t xml:space="preserve"> שקלים בהתאם לפעילות).</w:t>
            </w:r>
          </w:p>
          <w:p w:rsidR="009E53FB" w:rsidRDefault="009E53FB" w:rsidP="00E648DD">
            <w:pPr>
              <w:shd w:val="clear" w:color="auto" w:fill="FFFFFF"/>
              <w:spacing w:after="0" w:line="240" w:lineRule="auto"/>
              <w:rPr>
                <w:rFonts w:ascii="Times New Roman" w:hAnsi="Times New Roman" w:cs="Times New Roman"/>
                <w:color w:val="222222"/>
                <w:sz w:val="24"/>
                <w:szCs w:val="24"/>
                <w:rtl/>
              </w:rPr>
            </w:pPr>
          </w:p>
          <w:p w:rsidR="009E53FB" w:rsidRDefault="009E53FB" w:rsidP="00E648DD">
            <w:pPr>
              <w:shd w:val="clear" w:color="auto" w:fill="FFFFFF"/>
              <w:spacing w:after="0" w:line="240" w:lineRule="auto"/>
              <w:rPr>
                <w:rFonts w:ascii="Times New Roman" w:hAnsi="Times New Roman" w:cs="Times New Roman"/>
                <w:color w:val="222222"/>
                <w:sz w:val="24"/>
                <w:szCs w:val="24"/>
                <w:rtl/>
              </w:rPr>
            </w:pPr>
            <w:r w:rsidRPr="0040060A">
              <w:rPr>
                <w:rFonts w:ascii="Times New Roman" w:hAnsi="Times New Roman" w:cs="Times New Roman"/>
                <w:color w:val="222222"/>
                <w:sz w:val="24"/>
                <w:szCs w:val="24"/>
                <w:rtl/>
              </w:rPr>
              <w:t xml:space="preserve">בית גיל הזהב ת"א מציע לתושבים הותיקים ולגמלאים </w:t>
            </w:r>
            <w:r w:rsidRPr="00880161">
              <w:rPr>
                <w:rFonts w:ascii="Times New Roman" w:hAnsi="Times New Roman" w:cs="Times New Roman"/>
                <w:b/>
                <w:bCs/>
                <w:color w:val="222222"/>
                <w:sz w:val="24"/>
                <w:szCs w:val="24"/>
                <w:rtl/>
              </w:rPr>
              <w:t xml:space="preserve">מתנה בשווי 200 שקלים: שעון קיר מהודר לכל </w:t>
            </w:r>
            <w:r>
              <w:rPr>
                <w:rFonts w:ascii="Times New Roman" w:hAnsi="Times New Roman" w:cs="Times New Roman"/>
                <w:b/>
                <w:bCs/>
                <w:color w:val="222222"/>
                <w:sz w:val="24"/>
                <w:szCs w:val="24"/>
                <w:rtl/>
              </w:rPr>
              <w:t xml:space="preserve">אורח, </w:t>
            </w:r>
            <w:r w:rsidRPr="00880161">
              <w:rPr>
                <w:rFonts w:ascii="Times New Roman" w:hAnsi="Times New Roman" w:cs="Times New Roman"/>
                <w:b/>
                <w:bCs/>
                <w:color w:val="222222"/>
                <w:sz w:val="24"/>
                <w:szCs w:val="24"/>
                <w:rtl/>
              </w:rPr>
              <w:t>המבקר בבית גיל הזהב ת"א</w:t>
            </w:r>
            <w:r w:rsidRPr="0040060A">
              <w:rPr>
                <w:rFonts w:ascii="Times New Roman" w:hAnsi="Times New Roman" w:cs="Times New Roman"/>
                <w:color w:val="222222"/>
                <w:sz w:val="24"/>
                <w:szCs w:val="24"/>
                <w:rtl/>
              </w:rPr>
              <w:t>, כמו כן עורך בית גיל הזהב ת"א ערב ריקודי</w:t>
            </w:r>
            <w:r>
              <w:rPr>
                <w:rFonts w:ascii="Times New Roman" w:hAnsi="Times New Roman" w:cs="Times New Roman"/>
                <w:color w:val="222222"/>
                <w:sz w:val="24"/>
                <w:szCs w:val="24"/>
                <w:rtl/>
              </w:rPr>
              <w:t xml:space="preserve"> שנות ה- 60</w:t>
            </w:r>
            <w:r w:rsidRPr="0040060A">
              <w:rPr>
                <w:rFonts w:ascii="Times New Roman" w:hAnsi="Times New Roman" w:cs="Times New Roman"/>
                <w:color w:val="222222"/>
                <w:sz w:val="24"/>
                <w:szCs w:val="24"/>
                <w:rtl/>
              </w:rPr>
              <w:t xml:space="preserve"> </w:t>
            </w:r>
            <w:r>
              <w:rPr>
                <w:rFonts w:ascii="Times New Roman" w:hAnsi="Times New Roman" w:cs="Times New Roman"/>
                <w:color w:val="222222"/>
                <w:sz w:val="24"/>
                <w:szCs w:val="24"/>
                <w:rtl/>
              </w:rPr>
              <w:t xml:space="preserve">עם </w:t>
            </w:r>
            <w:r w:rsidRPr="00F9772E">
              <w:rPr>
                <w:rFonts w:ascii="Times New Roman" w:hAnsi="Times New Roman" w:cs="Times New Roman"/>
                <w:b/>
                <w:bCs/>
                <w:color w:val="222222"/>
                <w:sz w:val="24"/>
                <w:szCs w:val="24"/>
                <w:rtl/>
              </w:rPr>
              <w:t>אידה בן עמי</w:t>
            </w:r>
            <w:r>
              <w:rPr>
                <w:rFonts w:ascii="Times New Roman" w:hAnsi="Times New Roman" w:cs="Times New Roman"/>
                <w:color w:val="222222"/>
                <w:sz w:val="24"/>
                <w:szCs w:val="24"/>
                <w:rtl/>
              </w:rPr>
              <w:t xml:space="preserve"> ולהקתה, </w:t>
            </w:r>
            <w:r w:rsidRPr="0040060A">
              <w:rPr>
                <w:rFonts w:ascii="Times New Roman" w:hAnsi="Times New Roman" w:cs="Times New Roman"/>
                <w:color w:val="222222"/>
                <w:sz w:val="24"/>
                <w:szCs w:val="24"/>
                <w:rtl/>
              </w:rPr>
              <w:t>ב</w:t>
            </w:r>
            <w:r>
              <w:rPr>
                <w:rFonts w:ascii="Times New Roman" w:hAnsi="Times New Roman" w:cs="Times New Roman"/>
                <w:color w:val="222222"/>
                <w:sz w:val="24"/>
                <w:szCs w:val="24"/>
                <w:rtl/>
              </w:rPr>
              <w:t>משכ</w:t>
            </w:r>
            <w:r w:rsidRPr="0040060A">
              <w:rPr>
                <w:rFonts w:ascii="Times New Roman" w:hAnsi="Times New Roman" w:cs="Times New Roman"/>
                <w:color w:val="222222"/>
                <w:sz w:val="24"/>
                <w:szCs w:val="24"/>
                <w:rtl/>
              </w:rPr>
              <w:t xml:space="preserve">ן </w:t>
            </w:r>
            <w:r>
              <w:rPr>
                <w:rFonts w:ascii="Times New Roman" w:hAnsi="Times New Roman" w:cs="Times New Roman"/>
                <w:color w:val="222222"/>
                <w:sz w:val="24"/>
                <w:szCs w:val="24"/>
                <w:rtl/>
              </w:rPr>
              <w:t>לאמנויות הבמה ב</w:t>
            </w:r>
            <w:r w:rsidRPr="0040060A">
              <w:rPr>
                <w:rFonts w:ascii="Times New Roman" w:hAnsi="Times New Roman" w:cs="Times New Roman"/>
                <w:color w:val="222222"/>
                <w:sz w:val="24"/>
                <w:szCs w:val="24"/>
                <w:rtl/>
              </w:rPr>
              <w:t xml:space="preserve">תל-אביב ומזמין </w:t>
            </w:r>
            <w:r>
              <w:rPr>
                <w:rFonts w:ascii="Times New Roman" w:hAnsi="Times New Roman" w:cs="Times New Roman"/>
                <w:color w:val="222222"/>
                <w:sz w:val="24"/>
                <w:szCs w:val="24"/>
                <w:rtl/>
              </w:rPr>
              <w:t xml:space="preserve">(הכניסה חופשית) </w:t>
            </w:r>
            <w:r w:rsidRPr="0040060A">
              <w:rPr>
                <w:rFonts w:ascii="Times New Roman" w:hAnsi="Times New Roman" w:cs="Times New Roman"/>
                <w:color w:val="222222"/>
                <w:sz w:val="24"/>
                <w:szCs w:val="24"/>
                <w:rtl/>
              </w:rPr>
              <w:t>את כל התושבים הותיקים והגמלאים לערב זה.</w:t>
            </w:r>
            <w:r>
              <w:rPr>
                <w:rFonts w:ascii="Times New Roman" w:hAnsi="Times New Roman" w:cs="Times New Roman"/>
                <w:color w:val="222222"/>
                <w:sz w:val="24"/>
                <w:szCs w:val="24"/>
                <w:rtl/>
              </w:rPr>
              <w:t xml:space="preserve"> </w:t>
            </w:r>
            <w:r w:rsidRPr="00880161">
              <w:rPr>
                <w:rFonts w:ascii="Times New Roman" w:hAnsi="Times New Roman" w:cs="Times New Roman"/>
                <w:b/>
                <w:bCs/>
                <w:color w:val="222222"/>
                <w:sz w:val="24"/>
                <w:szCs w:val="24"/>
                <w:rtl/>
              </w:rPr>
              <w:t>ערב הריקודים יערך ב</w:t>
            </w:r>
            <w:r>
              <w:rPr>
                <w:rFonts w:ascii="Times New Roman" w:hAnsi="Times New Roman" w:cs="Times New Roman"/>
                <w:b/>
                <w:bCs/>
                <w:color w:val="222222"/>
                <w:sz w:val="24"/>
                <w:szCs w:val="24"/>
                <w:rtl/>
              </w:rPr>
              <w:t>יום ד,</w:t>
            </w:r>
            <w:r w:rsidRPr="00880161">
              <w:rPr>
                <w:rFonts w:ascii="Times New Roman" w:hAnsi="Times New Roman" w:cs="Times New Roman"/>
                <w:b/>
                <w:bCs/>
                <w:color w:val="222222"/>
                <w:sz w:val="24"/>
                <w:szCs w:val="24"/>
                <w:rtl/>
              </w:rPr>
              <w:t xml:space="preserve"> 18.6 בשעה 20:00 ברחבת </w:t>
            </w:r>
            <w:r>
              <w:rPr>
                <w:rFonts w:ascii="Times New Roman" w:hAnsi="Times New Roman" w:cs="Times New Roman"/>
                <w:b/>
                <w:bCs/>
                <w:color w:val="222222"/>
                <w:sz w:val="24"/>
                <w:szCs w:val="24"/>
                <w:rtl/>
              </w:rPr>
              <w:t>ה</w:t>
            </w:r>
            <w:r w:rsidRPr="00880161">
              <w:rPr>
                <w:rFonts w:ascii="Times New Roman" w:hAnsi="Times New Roman" w:cs="Times New Roman"/>
                <w:b/>
                <w:bCs/>
                <w:color w:val="222222"/>
                <w:sz w:val="24"/>
                <w:szCs w:val="24"/>
                <w:rtl/>
              </w:rPr>
              <w:t xml:space="preserve">משכן </w:t>
            </w:r>
            <w:r>
              <w:rPr>
                <w:rFonts w:ascii="Times New Roman" w:hAnsi="Times New Roman" w:cs="Times New Roman"/>
                <w:b/>
                <w:bCs/>
                <w:color w:val="222222"/>
                <w:sz w:val="24"/>
                <w:szCs w:val="24"/>
                <w:rtl/>
              </w:rPr>
              <w:t>לאמנויות הבמה</w:t>
            </w:r>
            <w:r w:rsidRPr="00880161">
              <w:rPr>
                <w:rFonts w:ascii="Times New Roman" w:hAnsi="Times New Roman" w:cs="Times New Roman"/>
                <w:b/>
                <w:bCs/>
                <w:color w:val="222222"/>
                <w:sz w:val="24"/>
                <w:szCs w:val="24"/>
                <w:rtl/>
              </w:rPr>
              <w:t xml:space="preserve"> בתל-אביב.</w:t>
            </w:r>
            <w:r>
              <w:rPr>
                <w:rFonts w:ascii="Times New Roman" w:hAnsi="Times New Roman" w:cs="Times New Roman"/>
                <w:b/>
                <w:bCs/>
                <w:color w:val="222222"/>
                <w:sz w:val="24"/>
                <w:szCs w:val="24"/>
                <w:rtl/>
              </w:rPr>
              <w:t xml:space="preserve"> </w:t>
            </w:r>
          </w:p>
          <w:p w:rsidR="009E53FB" w:rsidRDefault="009E53FB" w:rsidP="00E648DD">
            <w:pPr>
              <w:shd w:val="clear" w:color="auto" w:fill="FFFFFF"/>
              <w:spacing w:after="0" w:line="240" w:lineRule="auto"/>
              <w:rPr>
                <w:rFonts w:ascii="Times New Roman" w:hAnsi="Times New Roman" w:cs="Times New Roman"/>
                <w:color w:val="222222"/>
                <w:sz w:val="24"/>
                <w:szCs w:val="24"/>
                <w:rtl/>
              </w:rPr>
            </w:pPr>
          </w:p>
          <w:p w:rsidR="009E53FB" w:rsidRDefault="009E53FB" w:rsidP="00E648DD">
            <w:pPr>
              <w:shd w:val="clear" w:color="auto" w:fill="FFFFFF"/>
              <w:spacing w:after="0" w:line="240" w:lineRule="auto"/>
              <w:rPr>
                <w:rFonts w:ascii="Times New Roman" w:hAnsi="Times New Roman" w:cs="Times New Roman"/>
                <w:color w:val="222222"/>
                <w:sz w:val="24"/>
                <w:szCs w:val="24"/>
                <w:rtl/>
              </w:rPr>
            </w:pPr>
            <w:r w:rsidRPr="0040060A">
              <w:rPr>
                <w:rFonts w:ascii="Times New Roman" w:hAnsi="Times New Roman" w:cs="Times New Roman"/>
                <w:color w:val="222222"/>
                <w:sz w:val="24"/>
                <w:szCs w:val="24"/>
                <w:rtl/>
              </w:rPr>
              <w:t xml:space="preserve">לדברי </w:t>
            </w:r>
            <w:r w:rsidRPr="0040060A">
              <w:rPr>
                <w:rFonts w:ascii="Times New Roman" w:hAnsi="Times New Roman" w:cs="Times New Roman"/>
                <w:b/>
                <w:bCs/>
                <w:color w:val="222222"/>
                <w:sz w:val="24"/>
                <w:szCs w:val="24"/>
                <w:rtl/>
              </w:rPr>
              <w:t>דפנה בר דוד</w:t>
            </w:r>
            <w:r w:rsidRPr="0040060A">
              <w:rPr>
                <w:rFonts w:ascii="Times New Roman" w:hAnsi="Times New Roman" w:cs="Times New Roman"/>
                <w:color w:val="222222"/>
                <w:sz w:val="24"/>
                <w:szCs w:val="24"/>
                <w:rtl/>
              </w:rPr>
              <w:t>, מנכ"לית בית גיל הזהב ת"א, חובר בית גיל הזהב ת"א לאירועי בילוי, תרבות והעשרה לתושבים ותיקים ולגמלאים מתוך החזון לפיו מנוהל הבית, להיות מוביל וחדשן בכל הקשור לאיכות החיים של בני גיל הזהב באשר הם. "לכן, מציע בית גיל הזהב ת"א מתנה</w:t>
            </w:r>
            <w:r>
              <w:rPr>
                <w:rFonts w:ascii="Times New Roman" w:hAnsi="Times New Roman" w:cs="Times New Roman"/>
                <w:color w:val="222222"/>
                <w:sz w:val="24"/>
                <w:szCs w:val="24"/>
                <w:rtl/>
              </w:rPr>
              <w:t>*</w:t>
            </w:r>
            <w:r w:rsidRPr="0040060A">
              <w:rPr>
                <w:rFonts w:ascii="Times New Roman" w:hAnsi="Times New Roman" w:cs="Times New Roman"/>
                <w:color w:val="222222"/>
                <w:sz w:val="24"/>
                <w:szCs w:val="24"/>
                <w:rtl/>
              </w:rPr>
              <w:t xml:space="preserve"> לכל גמלאי ותושב ותיק באשר הם והזמנה לערב ריקודים מהנה שעורך בית גיל הזהב ת"א עם עיריית תל-אביב</w:t>
            </w:r>
            <w:r>
              <w:rPr>
                <w:rFonts w:ascii="Times New Roman" w:hAnsi="Times New Roman" w:cs="Times New Roman"/>
                <w:color w:val="222222"/>
                <w:sz w:val="24"/>
                <w:szCs w:val="24"/>
                <w:rtl/>
              </w:rPr>
              <w:t xml:space="preserve"> - יפו</w:t>
            </w:r>
            <w:r w:rsidRPr="0040060A">
              <w:rPr>
                <w:rFonts w:ascii="Times New Roman" w:hAnsi="Times New Roman" w:cs="Times New Roman"/>
                <w:color w:val="222222"/>
                <w:sz w:val="24"/>
                <w:szCs w:val="24"/>
                <w:rtl/>
              </w:rPr>
              <w:t>".</w:t>
            </w:r>
            <w:r>
              <w:rPr>
                <w:rFonts w:ascii="Times New Roman" w:hAnsi="Times New Roman" w:cs="Times New Roman"/>
                <w:color w:val="222222"/>
                <w:sz w:val="24"/>
                <w:szCs w:val="24"/>
                <w:rtl/>
              </w:rPr>
              <w:t xml:space="preserve"> (*לפי תקנון).</w:t>
            </w:r>
          </w:p>
          <w:p w:rsidR="009E53FB" w:rsidRDefault="009E53FB" w:rsidP="00E648DD">
            <w:pPr>
              <w:shd w:val="clear" w:color="auto" w:fill="FFFFFF"/>
              <w:spacing w:after="0" w:line="240" w:lineRule="auto"/>
              <w:rPr>
                <w:rFonts w:ascii="Times New Roman" w:hAnsi="Times New Roman" w:cs="Times New Roman"/>
                <w:color w:val="222222"/>
                <w:sz w:val="24"/>
                <w:szCs w:val="24"/>
                <w:rtl/>
              </w:rPr>
            </w:pPr>
          </w:p>
          <w:p w:rsidR="009E53FB" w:rsidRDefault="009E53FB" w:rsidP="00E648DD">
            <w:pPr>
              <w:shd w:val="clear" w:color="auto" w:fill="FFFFFF"/>
              <w:spacing w:after="0" w:line="240" w:lineRule="auto"/>
              <w:rPr>
                <w:rFonts w:ascii="Times New Roman" w:hAnsi="Times New Roman" w:cs="Times New Roman"/>
                <w:color w:val="222222"/>
                <w:sz w:val="24"/>
                <w:szCs w:val="24"/>
                <w:rtl/>
              </w:rPr>
            </w:pPr>
            <w:r>
              <w:rPr>
                <w:rFonts w:ascii="Times New Roman" w:hAnsi="Times New Roman" w:cs="Times New Roman"/>
                <w:color w:val="222222"/>
                <w:sz w:val="24"/>
                <w:szCs w:val="24"/>
                <w:rtl/>
              </w:rPr>
              <w:t xml:space="preserve">לדברי </w:t>
            </w:r>
            <w:r w:rsidRPr="0040060A">
              <w:rPr>
                <w:rFonts w:ascii="Times New Roman" w:hAnsi="Times New Roman" w:cs="Times New Roman"/>
                <w:color w:val="222222"/>
                <w:sz w:val="24"/>
                <w:szCs w:val="24"/>
                <w:rtl/>
              </w:rPr>
              <w:t xml:space="preserve">בר דוד: </w:t>
            </w:r>
            <w:r>
              <w:rPr>
                <w:rFonts w:ascii="Times New Roman" w:hAnsi="Times New Roman" w:cs="Times New Roman"/>
                <w:color w:val="222222"/>
                <w:sz w:val="24"/>
                <w:szCs w:val="24"/>
                <w:rtl/>
              </w:rPr>
              <w:t xml:space="preserve">"לשמחתנו נענתה עיריית תל-אביב - יפו </w:t>
            </w:r>
            <w:r w:rsidRPr="0040060A">
              <w:rPr>
                <w:rFonts w:ascii="Times New Roman" w:hAnsi="Times New Roman" w:cs="Times New Roman"/>
                <w:color w:val="222222"/>
                <w:sz w:val="24"/>
                <w:szCs w:val="24"/>
                <w:rtl/>
              </w:rPr>
              <w:t>לרחשי התושבים, ולאור הצלחת שבועות קודמים שנערכו לרווחת הגמלאים והתושבים הוותיקים בעיר, יתקיימו אירועים מגוונים ומהנים, וכל אחד ואחת יכולים למצוא את הפעילות המתאימה עבורם</w:t>
            </w:r>
            <w:r>
              <w:rPr>
                <w:rFonts w:ascii="Times New Roman" w:hAnsi="Times New Roman" w:cs="Times New Roman"/>
                <w:color w:val="222222"/>
                <w:sz w:val="24"/>
                <w:szCs w:val="24"/>
                <w:rtl/>
              </w:rPr>
              <w:t>, אנו גאים לתת יד לפעילות צבעונית וחיונית זו</w:t>
            </w:r>
            <w:r w:rsidRPr="0040060A">
              <w:rPr>
                <w:rFonts w:ascii="Times New Roman" w:hAnsi="Times New Roman" w:cs="Times New Roman"/>
                <w:color w:val="222222"/>
                <w:sz w:val="24"/>
                <w:szCs w:val="24"/>
                <w:rtl/>
              </w:rPr>
              <w:t>".</w:t>
            </w:r>
            <w:r>
              <w:rPr>
                <w:rFonts w:ascii="Times New Roman" w:hAnsi="Times New Roman" w:cs="Times New Roman"/>
                <w:color w:val="222222"/>
                <w:sz w:val="24"/>
                <w:szCs w:val="24"/>
                <w:rtl/>
              </w:rPr>
              <w:t xml:space="preserve"> </w:t>
            </w:r>
          </w:p>
          <w:p w:rsidR="009E53FB" w:rsidRDefault="009E53FB" w:rsidP="00E648DD">
            <w:pPr>
              <w:shd w:val="clear" w:color="auto" w:fill="FFFFFF"/>
              <w:spacing w:after="0" w:line="240" w:lineRule="auto"/>
              <w:rPr>
                <w:rFonts w:ascii="Times New Roman" w:hAnsi="Times New Roman" w:cs="Times New Roman"/>
                <w:color w:val="222222"/>
                <w:sz w:val="24"/>
                <w:szCs w:val="24"/>
                <w:rtl/>
              </w:rPr>
            </w:pPr>
          </w:p>
          <w:p w:rsidR="009E53FB" w:rsidRDefault="009E53FB" w:rsidP="00E648DD">
            <w:pPr>
              <w:shd w:val="clear" w:color="auto" w:fill="FFFFFF"/>
              <w:spacing w:after="0" w:line="240" w:lineRule="auto"/>
              <w:rPr>
                <w:rFonts w:ascii="Times New Roman" w:hAnsi="Times New Roman" w:cs="Times New Roman"/>
                <w:color w:val="222222"/>
                <w:sz w:val="24"/>
                <w:szCs w:val="24"/>
                <w:rtl/>
              </w:rPr>
            </w:pPr>
            <w:r>
              <w:rPr>
                <w:rFonts w:ascii="Times New Roman" w:hAnsi="Times New Roman" w:cs="Times New Roman"/>
                <w:color w:val="222222"/>
                <w:sz w:val="24"/>
                <w:szCs w:val="24"/>
                <w:rtl/>
              </w:rPr>
              <w:t>בר דוד מוסיפה: "</w:t>
            </w:r>
            <w:r w:rsidRPr="0039194F">
              <w:rPr>
                <w:rFonts w:ascii="Times New Roman" w:hAnsi="Times New Roman" w:cs="Times New Roman"/>
                <w:color w:val="222222"/>
                <w:sz w:val="24"/>
                <w:szCs w:val="24"/>
                <w:rtl/>
              </w:rPr>
              <w:t>בית גיל הזהב ת"א תורם</w:t>
            </w:r>
            <w:r>
              <w:rPr>
                <w:rFonts w:ascii="Times New Roman" w:hAnsi="Times New Roman" w:cs="Times New Roman"/>
                <w:color w:val="222222"/>
                <w:sz w:val="24"/>
                <w:szCs w:val="24"/>
                <w:rtl/>
              </w:rPr>
              <w:t xml:space="preserve"> תמיד</w:t>
            </w:r>
            <w:r w:rsidRPr="0039194F">
              <w:rPr>
                <w:rFonts w:ascii="Times New Roman" w:hAnsi="Times New Roman" w:cs="Times New Roman"/>
                <w:color w:val="222222"/>
                <w:sz w:val="24"/>
                <w:szCs w:val="24"/>
                <w:rtl/>
              </w:rPr>
              <w:t xml:space="preserve"> לקהילה </w:t>
            </w:r>
            <w:r>
              <w:rPr>
                <w:rFonts w:ascii="Times New Roman" w:hAnsi="Times New Roman" w:cs="Times New Roman"/>
                <w:color w:val="222222"/>
                <w:sz w:val="24"/>
                <w:szCs w:val="24"/>
                <w:rtl/>
              </w:rPr>
              <w:t xml:space="preserve">ובשנה האחרונה </w:t>
            </w:r>
            <w:r w:rsidRPr="0039194F">
              <w:rPr>
                <w:rFonts w:ascii="Times New Roman" w:hAnsi="Times New Roman" w:cs="Times New Roman"/>
                <w:color w:val="222222"/>
                <w:sz w:val="24"/>
                <w:szCs w:val="24"/>
                <w:rtl/>
              </w:rPr>
              <w:t xml:space="preserve">הרחבנו את פעילותינו במגזר השלישי באופן מכוון ומכל הלב והתחלנו ביוזמות נפלאות שכל ההכנסות מהן ובמסגרתן– קודש לתרומה לאוכלוסיות הנזקקות לכך. אין ספק שהשנה הזאת – </w:t>
            </w:r>
            <w:r>
              <w:rPr>
                <w:rFonts w:ascii="Times New Roman" w:hAnsi="Times New Roman" w:cs="Times New Roman"/>
                <w:color w:val="222222"/>
                <w:sz w:val="24"/>
                <w:szCs w:val="24"/>
                <w:rtl/>
              </w:rPr>
              <w:t xml:space="preserve">עומדת </w:t>
            </w:r>
            <w:r w:rsidRPr="0039194F">
              <w:rPr>
                <w:rFonts w:ascii="Times New Roman" w:hAnsi="Times New Roman" w:cs="Times New Roman"/>
                <w:color w:val="222222"/>
                <w:sz w:val="24"/>
                <w:szCs w:val="24"/>
                <w:rtl/>
              </w:rPr>
              <w:t>בסימן של נתינה"</w:t>
            </w:r>
            <w:r>
              <w:rPr>
                <w:rFonts w:ascii="Times New Roman" w:hAnsi="Times New Roman" w:cs="Times New Roman"/>
                <w:color w:val="222222"/>
                <w:sz w:val="24"/>
                <w:szCs w:val="24"/>
                <w:rtl/>
              </w:rPr>
              <w:t xml:space="preserve">. </w:t>
            </w:r>
          </w:p>
          <w:p w:rsidR="009E53FB" w:rsidRDefault="009E53FB" w:rsidP="00E648DD">
            <w:pPr>
              <w:shd w:val="clear" w:color="auto" w:fill="FFFFFF"/>
              <w:spacing w:after="0" w:line="240" w:lineRule="auto"/>
              <w:rPr>
                <w:rFonts w:ascii="Times New Roman" w:hAnsi="Times New Roman" w:cs="Times New Roman"/>
                <w:color w:val="222222"/>
                <w:sz w:val="24"/>
                <w:szCs w:val="24"/>
                <w:rtl/>
              </w:rPr>
            </w:pPr>
          </w:p>
          <w:p w:rsidR="009E53FB" w:rsidRPr="00A2646A" w:rsidRDefault="009E53FB" w:rsidP="00E648DD">
            <w:pPr>
              <w:shd w:val="clear" w:color="auto" w:fill="FFFFFF"/>
              <w:spacing w:after="0" w:line="240" w:lineRule="auto"/>
              <w:rPr>
                <w:rFonts w:ascii="Times New Roman" w:hAnsi="Times New Roman" w:cs="Times New Roman"/>
                <w:color w:val="222222"/>
                <w:sz w:val="20"/>
                <w:szCs w:val="20"/>
                <w:rtl/>
              </w:rPr>
            </w:pPr>
            <w:r w:rsidRPr="00A2646A">
              <w:rPr>
                <w:rFonts w:ascii="Times New Roman" w:hAnsi="Times New Roman" w:cs="Times New Roman"/>
                <w:color w:val="222222"/>
                <w:sz w:val="20"/>
                <w:szCs w:val="20"/>
                <w:rtl/>
              </w:rPr>
              <w:t>שני מיזמים שהוביל בית גיל הזהב ת"א לאחרונה נקבעו לפי חגים, בחנוכה ובפסח, והניבו תרומה מכובדת לשתי עמותות אך למטרה אחת: הדאגה למזון ולאספקתו לכל מי שזקוק לכך. בחנוכה קיים בית גיל הזהב ת"א תצוגת אופנה מפוארת ומושקעת תחת הכותרת "אור ואהבה", שבה הציגו למעלה מ- 20 דוגמניות ותיקות יחד עם דיירות בית גיל הזהב ת"א, שמלות ערב בעיצובו של </w:t>
            </w:r>
            <w:smartTag w:uri="urn:schemas-microsoft-com:office:smarttags" w:element="PersonName">
              <w:r w:rsidRPr="00A2646A">
                <w:rPr>
                  <w:rFonts w:ascii="Times New Roman" w:hAnsi="Times New Roman" w:cs="Times New Roman"/>
                  <w:b/>
                  <w:bCs/>
                  <w:color w:val="222222"/>
                  <w:sz w:val="20"/>
                  <w:szCs w:val="20"/>
                  <w:rtl/>
                </w:rPr>
                <w:t>ירון מינקובסקי</w:t>
              </w:r>
            </w:smartTag>
            <w:r w:rsidRPr="00A2646A">
              <w:rPr>
                <w:rFonts w:ascii="Times New Roman" w:hAnsi="Times New Roman" w:cs="Times New Roman"/>
                <w:color w:val="222222"/>
                <w:sz w:val="20"/>
                <w:szCs w:val="20"/>
                <w:rtl/>
              </w:rPr>
              <w:t>, הידוע כמעצב "הוט קוטור". את התצוגה הפיקה </w:t>
            </w:r>
            <w:r w:rsidRPr="00A2646A">
              <w:rPr>
                <w:rFonts w:ascii="Times New Roman" w:hAnsi="Times New Roman" w:cs="Times New Roman"/>
                <w:b/>
                <w:bCs/>
                <w:color w:val="222222"/>
                <w:sz w:val="20"/>
                <w:szCs w:val="20"/>
                <w:rtl/>
              </w:rPr>
              <w:t>סמדר גנזי</w:t>
            </w:r>
            <w:r w:rsidRPr="00A2646A">
              <w:rPr>
                <w:rFonts w:ascii="Times New Roman" w:hAnsi="Times New Roman" w:cs="Times New Roman"/>
                <w:color w:val="222222"/>
                <w:sz w:val="20"/>
                <w:szCs w:val="20"/>
                <w:rtl/>
              </w:rPr>
              <w:t xml:space="preserve"> ומאחורי הקלעים איפרה </w:t>
            </w:r>
            <w:r w:rsidRPr="00A2646A">
              <w:rPr>
                <w:rFonts w:ascii="Times New Roman" w:hAnsi="Times New Roman" w:cs="Times New Roman"/>
                <w:b/>
                <w:bCs/>
                <w:color w:val="222222"/>
                <w:sz w:val="20"/>
                <w:szCs w:val="20"/>
                <w:rtl/>
              </w:rPr>
              <w:t>עדה לזורגן</w:t>
            </w:r>
            <w:r w:rsidRPr="00A2646A">
              <w:rPr>
                <w:rFonts w:ascii="Times New Roman" w:hAnsi="Times New Roman" w:cs="Times New Roman"/>
                <w:color w:val="222222"/>
                <w:sz w:val="20"/>
                <w:szCs w:val="20"/>
                <w:rtl/>
              </w:rPr>
              <w:t> את המשתתפות. ההכנסות מהאירוע בצירוף לתרומת הנהלת בית גיל הזהב ת"א – הוגשו לעמותת "</w:t>
            </w:r>
            <w:r w:rsidRPr="00A2646A">
              <w:rPr>
                <w:rFonts w:ascii="Times New Roman" w:hAnsi="Times New Roman" w:cs="Times New Roman"/>
                <w:b/>
                <w:bCs/>
                <w:color w:val="222222"/>
                <w:sz w:val="20"/>
                <w:szCs w:val="20"/>
                <w:rtl/>
              </w:rPr>
              <w:t>לקט ישראל</w:t>
            </w:r>
            <w:r w:rsidRPr="00A2646A">
              <w:rPr>
                <w:rFonts w:ascii="Times New Roman" w:hAnsi="Times New Roman" w:cs="Times New Roman"/>
                <w:color w:val="222222"/>
                <w:sz w:val="20"/>
                <w:szCs w:val="20"/>
                <w:rtl/>
              </w:rPr>
              <w:t>" בטקס הדלקת הנר האחרון של חנוכה. בפסח קיים בית גיל הזהב ת"א את "כל טוב-מכל הלב" אירוע אריזת מוצרים לחבילות גדולות, ששונעו לניצולי שואה ומבוגרים, בשיתוף עם עמותת "</w:t>
            </w:r>
            <w:r w:rsidRPr="00A2646A">
              <w:rPr>
                <w:rFonts w:ascii="Times New Roman" w:hAnsi="Times New Roman" w:cs="Times New Roman"/>
                <w:b/>
                <w:bCs/>
                <w:color w:val="222222"/>
                <w:sz w:val="20"/>
                <w:szCs w:val="20"/>
                <w:rtl/>
              </w:rPr>
              <w:t>חום</w:t>
            </w:r>
            <w:r w:rsidRPr="00A2646A">
              <w:rPr>
                <w:rFonts w:ascii="Times New Roman" w:hAnsi="Times New Roman" w:cs="Times New Roman"/>
                <w:color w:val="222222"/>
                <w:sz w:val="20"/>
                <w:szCs w:val="20"/>
                <w:rtl/>
              </w:rPr>
              <w:t>". דיירי הבית תרמו מוצרים לפי רשימה וכן הנהלת הבית רכשה מצרכים רבים. דיירי הבית יחד עם חיילי צה"ל ארזו את המצרכים.</w:t>
            </w:r>
          </w:p>
          <w:p w:rsidR="009E53FB" w:rsidRPr="00A2646A" w:rsidRDefault="009E53FB" w:rsidP="00E648DD">
            <w:pPr>
              <w:shd w:val="clear" w:color="auto" w:fill="FFFFFF"/>
              <w:spacing w:after="0" w:line="240" w:lineRule="auto"/>
              <w:rPr>
                <w:rFonts w:ascii="Times New Roman" w:hAnsi="Times New Roman" w:cs="Times New Roman"/>
                <w:color w:val="222222"/>
                <w:sz w:val="20"/>
                <w:szCs w:val="20"/>
                <w:rtl/>
              </w:rPr>
            </w:pPr>
          </w:p>
          <w:p w:rsidR="009E53FB" w:rsidRDefault="009E53FB" w:rsidP="00512B4D">
            <w:pPr>
              <w:rPr>
                <w:rFonts w:ascii="Times New Roman" w:hAnsi="Times New Roman" w:cs="Times New Roman"/>
                <w:color w:val="222222"/>
                <w:sz w:val="24"/>
                <w:szCs w:val="24"/>
                <w:rtl/>
              </w:rPr>
            </w:pPr>
            <w:r>
              <w:rPr>
                <w:rFonts w:ascii="Times New Roman" w:hAnsi="Times New Roman" w:cs="Times New Roman"/>
                <w:color w:val="222222"/>
                <w:sz w:val="24"/>
                <w:szCs w:val="24"/>
                <w:rtl/>
              </w:rPr>
              <w:t xml:space="preserve">בית גיל הזהב תל-אביב שמח לחבור לשבוע הגימלאי תל-אביב - יפו, תודות למר </w:t>
            </w:r>
            <w:r w:rsidRPr="003D584E">
              <w:rPr>
                <w:rFonts w:ascii="Times New Roman" w:hAnsi="Times New Roman" w:cs="Times New Roman"/>
                <w:b/>
                <w:bCs/>
                <w:color w:val="222222"/>
                <w:sz w:val="24"/>
                <w:szCs w:val="24"/>
                <w:rtl/>
              </w:rPr>
              <w:t>נתן וולוך</w:t>
            </w:r>
            <w:r w:rsidRPr="003D584E">
              <w:rPr>
                <w:rFonts w:ascii="Times New Roman" w:hAnsi="Times New Roman" w:cs="Times New Roman"/>
                <w:color w:val="222222"/>
                <w:sz w:val="24"/>
                <w:szCs w:val="24"/>
                <w:rtl/>
              </w:rPr>
              <w:t xml:space="preserve">, יו"ר מועצת העיר ממונה על תיק הגימלאים, </w:t>
            </w:r>
            <w:r w:rsidRPr="003D584E">
              <w:rPr>
                <w:rFonts w:ascii="Times New Roman" w:hAnsi="Times New Roman" w:cs="Times New Roman"/>
                <w:b/>
                <w:bCs/>
                <w:color w:val="222222"/>
                <w:sz w:val="24"/>
                <w:szCs w:val="24"/>
                <w:rtl/>
              </w:rPr>
              <w:t>שבי מזרחי</w:t>
            </w:r>
            <w:r w:rsidRPr="003D584E">
              <w:rPr>
                <w:rFonts w:ascii="Times New Roman" w:hAnsi="Times New Roman" w:cs="Times New Roman"/>
                <w:color w:val="222222"/>
                <w:sz w:val="24"/>
                <w:szCs w:val="24"/>
                <w:rtl/>
              </w:rPr>
              <w:t>, סגן מנהל אגף התרבות והאמנויות ומנהל המחלקה למופעים</w:t>
            </w:r>
            <w:r>
              <w:rPr>
                <w:rFonts w:ascii="Times New Roman" w:hAnsi="Times New Roman" w:cs="Times New Roman"/>
                <w:color w:val="222222"/>
                <w:sz w:val="24"/>
                <w:szCs w:val="24"/>
                <w:rtl/>
              </w:rPr>
              <w:t xml:space="preserve">, </w:t>
            </w:r>
            <w:r w:rsidRPr="003D584E">
              <w:rPr>
                <w:rFonts w:ascii="Times New Roman" w:hAnsi="Times New Roman" w:cs="Times New Roman"/>
                <w:b/>
                <w:bCs/>
                <w:color w:val="222222"/>
                <w:sz w:val="24"/>
                <w:szCs w:val="24"/>
                <w:rtl/>
              </w:rPr>
              <w:t>יותם</w:t>
            </w:r>
            <w:r w:rsidRPr="003D584E">
              <w:rPr>
                <w:rFonts w:ascii="Times New Roman" w:hAnsi="Times New Roman" w:cs="Times New Roman"/>
                <w:color w:val="222222"/>
                <w:sz w:val="24"/>
                <w:szCs w:val="24"/>
                <w:rtl/>
              </w:rPr>
              <w:t xml:space="preserve"> </w:t>
            </w:r>
            <w:r w:rsidRPr="003D584E">
              <w:rPr>
                <w:rFonts w:ascii="Times New Roman" w:hAnsi="Times New Roman" w:cs="Times New Roman"/>
                <w:b/>
                <w:bCs/>
                <w:color w:val="222222"/>
                <w:sz w:val="24"/>
                <w:szCs w:val="24"/>
                <w:rtl/>
              </w:rPr>
              <w:t>חוטה</w:t>
            </w:r>
            <w:r>
              <w:rPr>
                <w:rFonts w:ascii="Times New Roman" w:hAnsi="Times New Roman" w:cs="Times New Roman"/>
                <w:color w:val="222222"/>
                <w:sz w:val="24"/>
                <w:szCs w:val="24"/>
                <w:rtl/>
              </w:rPr>
              <w:t xml:space="preserve">, מפיק במחלקה למופעים ולגב' </w:t>
            </w:r>
            <w:r w:rsidRPr="0014369B">
              <w:rPr>
                <w:rFonts w:ascii="Times New Roman" w:hAnsi="Times New Roman" w:cs="Times New Roman"/>
                <w:b/>
                <w:bCs/>
                <w:color w:val="222222"/>
                <w:sz w:val="24"/>
                <w:szCs w:val="24"/>
                <w:rtl/>
              </w:rPr>
              <w:t>רוחלה סמרי</w:t>
            </w:r>
            <w:r>
              <w:rPr>
                <w:rFonts w:ascii="Times New Roman" w:hAnsi="Times New Roman" w:cs="Times New Roman"/>
                <w:color w:val="222222"/>
                <w:sz w:val="24"/>
                <w:szCs w:val="24"/>
                <w:rtl/>
              </w:rPr>
              <w:t xml:space="preserve"> – מנהלת עמותת כח לגימלאים.</w:t>
            </w:r>
          </w:p>
          <w:p w:rsidR="009E53FB" w:rsidRPr="003D584E" w:rsidRDefault="009E53FB" w:rsidP="00512B4D">
            <w:pPr>
              <w:rPr>
                <w:rFonts w:ascii="Times New Roman" w:hAnsi="Times New Roman" w:cs="Times New Roman"/>
                <w:color w:val="222222"/>
                <w:sz w:val="24"/>
                <w:szCs w:val="24"/>
                <w:rtl/>
              </w:rPr>
            </w:pPr>
          </w:p>
          <w:p w:rsidR="009E53FB" w:rsidRDefault="009E53FB" w:rsidP="00A2646A">
            <w:pPr>
              <w:pStyle w:val="ListParagraph"/>
              <w:numPr>
                <w:ilvl w:val="0"/>
                <w:numId w:val="2"/>
              </w:numPr>
              <w:shd w:val="clear" w:color="auto" w:fill="FFFFFF"/>
              <w:spacing w:before="100" w:beforeAutospacing="1" w:after="0" w:afterAutospacing="1" w:line="240" w:lineRule="auto"/>
              <w:rPr>
                <w:rFonts w:ascii="Times New Roman" w:hAnsi="Times New Roman" w:cs="Times New Roman"/>
                <w:color w:val="222222"/>
                <w:sz w:val="20"/>
                <w:szCs w:val="20"/>
              </w:rPr>
            </w:pPr>
            <w:r w:rsidRPr="00A2646A">
              <w:rPr>
                <w:rFonts w:ascii="Times New Roman" w:hAnsi="Times New Roman" w:cs="Times New Roman"/>
                <w:color w:val="222222"/>
                <w:sz w:val="24"/>
                <w:szCs w:val="24"/>
                <w:rtl/>
              </w:rPr>
              <w:t>מאירועי שבוע הגמלאי בתל-אביב יפו: ה</w:t>
            </w:r>
            <w:r w:rsidRPr="00A2646A">
              <w:rPr>
                <w:rFonts w:ascii="Times New Roman" w:hAnsi="Times New Roman" w:cs="Times New Roman"/>
                <w:color w:val="222222"/>
                <w:sz w:val="24"/>
                <w:szCs w:val="24"/>
                <w:u w:val="single"/>
                <w:rtl/>
              </w:rPr>
              <w:t>מופע</w:t>
            </w:r>
            <w:r w:rsidRPr="00A2646A">
              <w:rPr>
                <w:rFonts w:ascii="Times New Roman" w:hAnsi="Times New Roman" w:cs="Times New Roman"/>
                <w:color w:val="222222"/>
                <w:sz w:val="24"/>
                <w:szCs w:val="24"/>
                <w:rtl/>
              </w:rPr>
              <w:t xml:space="preserve"> 'כביום היוולדי' עם </w:t>
            </w:r>
            <w:r w:rsidRPr="00A2646A">
              <w:rPr>
                <w:rFonts w:ascii="Times New Roman" w:hAnsi="Times New Roman" w:cs="Times New Roman"/>
                <w:b/>
                <w:bCs/>
                <w:color w:val="222222"/>
                <w:sz w:val="24"/>
                <w:szCs w:val="24"/>
                <w:rtl/>
              </w:rPr>
              <w:t>יהורם גאון</w:t>
            </w:r>
            <w:r w:rsidRPr="00A2646A">
              <w:rPr>
                <w:rFonts w:ascii="Times New Roman" w:hAnsi="Times New Roman" w:cs="Times New Roman"/>
                <w:color w:val="222222"/>
                <w:sz w:val="24"/>
                <w:szCs w:val="24"/>
                <w:rtl/>
              </w:rPr>
              <w:t xml:space="preserve">: ראשון, 15 ביוני, 19:30, היכל התרבות ; </w:t>
            </w:r>
            <w:r w:rsidRPr="00A2646A">
              <w:rPr>
                <w:rFonts w:ascii="Times New Roman" w:hAnsi="Times New Roman" w:cs="Times New Roman"/>
                <w:color w:val="222222"/>
                <w:sz w:val="24"/>
                <w:szCs w:val="24"/>
                <w:u w:val="single"/>
                <w:rtl/>
              </w:rPr>
              <w:t>בוקר של בריאות</w:t>
            </w:r>
            <w:r w:rsidRPr="00A2646A">
              <w:rPr>
                <w:rFonts w:ascii="Times New Roman" w:hAnsi="Times New Roman" w:cs="Times New Roman"/>
                <w:color w:val="222222"/>
                <w:sz w:val="24"/>
                <w:szCs w:val="24"/>
                <w:rtl/>
              </w:rPr>
              <w:t xml:space="preserve">: ראשון, 15 ביוני, 09:15 בבוקר, הרצאות במרכז ענב לתרבות ; </w:t>
            </w:r>
            <w:r w:rsidRPr="00A2646A">
              <w:rPr>
                <w:rFonts w:ascii="Times New Roman" w:hAnsi="Times New Roman" w:cs="Times New Roman"/>
                <w:color w:val="222222"/>
                <w:sz w:val="24"/>
                <w:szCs w:val="24"/>
                <w:u w:val="single"/>
                <w:rtl/>
              </w:rPr>
              <w:t>ערב ריקודי שנות ה-60 עם אידה בן עמי ולהקתה</w:t>
            </w:r>
            <w:r w:rsidRPr="00A2646A">
              <w:rPr>
                <w:rFonts w:ascii="Times New Roman" w:hAnsi="Times New Roman" w:cs="Times New Roman"/>
                <w:color w:val="222222"/>
                <w:sz w:val="24"/>
                <w:szCs w:val="24"/>
                <w:rtl/>
              </w:rPr>
              <w:t xml:space="preserve">: רביעי, 18 ביוני, 20:00, רחבת המשכן לאמנויות הבמה. הכניסה חופשית ועוד. </w:t>
            </w:r>
            <w:r w:rsidRPr="00A2646A">
              <w:rPr>
                <w:rFonts w:ascii="Times New Roman" w:hAnsi="Times New Roman" w:cs="Times New Roman"/>
                <w:color w:val="222222"/>
                <w:sz w:val="24"/>
                <w:szCs w:val="24"/>
                <w:u w:val="single"/>
                <w:rtl/>
              </w:rPr>
              <w:t>לאירועים נוספים</w:t>
            </w:r>
            <w:r w:rsidRPr="00A2646A">
              <w:rPr>
                <w:rFonts w:ascii="Times New Roman" w:hAnsi="Times New Roman" w:cs="Times New Roman"/>
                <w:color w:val="222222"/>
                <w:sz w:val="24"/>
                <w:szCs w:val="24"/>
                <w:rtl/>
              </w:rPr>
              <w:t xml:space="preserve">: </w:t>
            </w:r>
            <w:hyperlink r:id="rId8" w:history="1">
              <w:r w:rsidRPr="00A2646A">
                <w:rPr>
                  <w:rStyle w:val="Hyperlink"/>
                  <w:rFonts w:ascii="Times New Roman" w:hAnsi="Times New Roman"/>
                  <w:sz w:val="24"/>
                  <w:szCs w:val="24"/>
                </w:rPr>
                <w:t>http://bit.ly/SDNwyw</w:t>
              </w:r>
            </w:hyperlink>
          </w:p>
          <w:p w:rsidR="009E53FB" w:rsidRDefault="009E53FB" w:rsidP="00512B4D">
            <w:pPr>
              <w:pStyle w:val="ListParagraph"/>
              <w:shd w:val="clear" w:color="auto" w:fill="FFFFFF"/>
              <w:spacing w:before="100" w:beforeAutospacing="1" w:after="0" w:afterAutospacing="1" w:line="240" w:lineRule="auto"/>
              <w:ind w:left="360"/>
              <w:rPr>
                <w:rFonts w:ascii="Times New Roman" w:hAnsi="Times New Roman" w:cs="Times New Roman"/>
                <w:color w:val="222222"/>
                <w:sz w:val="20"/>
                <w:szCs w:val="20"/>
                <w:rtl/>
              </w:rPr>
            </w:pPr>
          </w:p>
          <w:p w:rsidR="009E53FB" w:rsidRPr="00A2646A" w:rsidRDefault="009E53FB" w:rsidP="0014369B">
            <w:pPr>
              <w:pStyle w:val="ListParagraph"/>
              <w:shd w:val="clear" w:color="auto" w:fill="FFFFFF"/>
              <w:spacing w:before="100" w:beforeAutospacing="1" w:after="0" w:afterAutospacing="1" w:line="240" w:lineRule="auto"/>
              <w:ind w:left="360"/>
              <w:jc w:val="center"/>
              <w:rPr>
                <w:rFonts w:ascii="Times New Roman" w:hAnsi="Times New Roman" w:cs="Times New Roman"/>
                <w:color w:val="222222"/>
                <w:sz w:val="20"/>
                <w:szCs w:val="20"/>
              </w:rPr>
            </w:pPr>
            <w:r w:rsidRPr="0014369B">
              <w:rPr>
                <w:rFonts w:ascii="Times New Roman" w:hAnsi="Times New Roman" w:cs="Times New Roman"/>
                <w:color w:val="222222"/>
                <w:sz w:val="24"/>
                <w:szCs w:val="24"/>
                <w:rtl/>
              </w:rPr>
              <w:t>לפרטים נוספים: טלי רוזן – 052-7512227</w:t>
            </w:r>
          </w:p>
        </w:tc>
        <w:tc>
          <w:tcPr>
            <w:tcW w:w="186" w:type="dxa"/>
            <w:shd w:val="clear" w:color="auto" w:fill="FFFFFF"/>
            <w:tcMar>
              <w:top w:w="83" w:type="dxa"/>
              <w:left w:w="83" w:type="dxa"/>
              <w:bottom w:w="83" w:type="dxa"/>
              <w:right w:w="83" w:type="dxa"/>
            </w:tcMar>
          </w:tcPr>
          <w:p w:rsidR="009E53FB" w:rsidRPr="00975D71" w:rsidRDefault="009E53FB" w:rsidP="00E648DD">
            <w:pPr>
              <w:shd w:val="clear" w:color="auto" w:fill="FFFFFF"/>
              <w:spacing w:after="0" w:line="240" w:lineRule="auto"/>
              <w:rPr>
                <w:rFonts w:ascii="Times New Roman" w:hAnsi="Times New Roman" w:cs="Times New Roman"/>
                <w:color w:val="222222"/>
                <w:sz w:val="24"/>
                <w:szCs w:val="24"/>
              </w:rPr>
            </w:pPr>
          </w:p>
        </w:tc>
      </w:tr>
    </w:tbl>
    <w:p w:rsidR="009E53FB" w:rsidRPr="000A7273" w:rsidRDefault="009E53FB"/>
    <w:sectPr w:rsidR="009E53FB" w:rsidRPr="000A7273" w:rsidSect="0093437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avid">
    <w:panose1 w:val="00000000000000000000"/>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853F1"/>
    <w:multiLevelType w:val="multilevel"/>
    <w:tmpl w:val="1F6A9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0839FE"/>
    <w:multiLevelType w:val="multilevel"/>
    <w:tmpl w:val="FAD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273"/>
    <w:rsid w:val="000A7273"/>
    <w:rsid w:val="000E44C2"/>
    <w:rsid w:val="0014369B"/>
    <w:rsid w:val="0029147B"/>
    <w:rsid w:val="002B087A"/>
    <w:rsid w:val="002B6481"/>
    <w:rsid w:val="002C23AE"/>
    <w:rsid w:val="0039194F"/>
    <w:rsid w:val="003B2CF4"/>
    <w:rsid w:val="003D584E"/>
    <w:rsid w:val="0040060A"/>
    <w:rsid w:val="004F2FBF"/>
    <w:rsid w:val="00512B4D"/>
    <w:rsid w:val="005143DE"/>
    <w:rsid w:val="00522C6F"/>
    <w:rsid w:val="0061361A"/>
    <w:rsid w:val="00722E6C"/>
    <w:rsid w:val="007C645A"/>
    <w:rsid w:val="00816D05"/>
    <w:rsid w:val="00880161"/>
    <w:rsid w:val="00882B9F"/>
    <w:rsid w:val="008B1F85"/>
    <w:rsid w:val="008B24EF"/>
    <w:rsid w:val="008F4489"/>
    <w:rsid w:val="00934372"/>
    <w:rsid w:val="00975D71"/>
    <w:rsid w:val="009936A9"/>
    <w:rsid w:val="009E53FB"/>
    <w:rsid w:val="00A2646A"/>
    <w:rsid w:val="00B0484D"/>
    <w:rsid w:val="00BA362A"/>
    <w:rsid w:val="00BA6480"/>
    <w:rsid w:val="00C41C3E"/>
    <w:rsid w:val="00D30E28"/>
    <w:rsid w:val="00DB514F"/>
    <w:rsid w:val="00DC7037"/>
    <w:rsid w:val="00E648DD"/>
    <w:rsid w:val="00EE0F74"/>
    <w:rsid w:val="00F977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273"/>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A7273"/>
    <w:rPr>
      <w:rFonts w:cs="Times New Roman"/>
      <w:color w:val="0000FF"/>
      <w:u w:val="single"/>
    </w:rPr>
  </w:style>
  <w:style w:type="paragraph" w:styleId="ListParagraph">
    <w:name w:val="List Paragraph"/>
    <w:basedOn w:val="Normal"/>
    <w:uiPriority w:val="99"/>
    <w:qFormat/>
    <w:rsid w:val="000A7273"/>
    <w:pPr>
      <w:ind w:left="720"/>
      <w:contextualSpacing/>
    </w:pPr>
  </w:style>
  <w:style w:type="paragraph" w:styleId="BalloonText">
    <w:name w:val="Balloon Text"/>
    <w:basedOn w:val="Normal"/>
    <w:link w:val="BalloonTextChar"/>
    <w:uiPriority w:val="99"/>
    <w:semiHidden/>
    <w:rsid w:val="00A26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264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8949963">
      <w:marLeft w:val="0"/>
      <w:marRight w:val="0"/>
      <w:marTop w:val="0"/>
      <w:marBottom w:val="0"/>
      <w:divBdr>
        <w:top w:val="none" w:sz="0" w:space="0" w:color="auto"/>
        <w:left w:val="none" w:sz="0" w:space="0" w:color="auto"/>
        <w:bottom w:val="none" w:sz="0" w:space="0" w:color="auto"/>
        <w:right w:val="none" w:sz="0" w:space="0" w:color="auto"/>
      </w:divBdr>
    </w:div>
    <w:div w:id="2589499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t.ly/SDNwyw" TargetMode="External"/><Relationship Id="rId3" Type="http://schemas.openxmlformats.org/officeDocument/2006/relationships/settings" Target="settings.xml"/><Relationship Id="rId7" Type="http://schemas.openxmlformats.org/officeDocument/2006/relationships/hyperlink" Target="http://www.golden-house.co.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548</Words>
  <Characters>2742</Characters>
  <Application>Microsoft Office Outlook</Application>
  <DocSecurity>0</DocSecurity>
  <Lines>0</Lines>
  <Paragraphs>0</Paragraphs>
  <ScaleCrop>false</ScaleCrop>
  <Company>Tel-Aviv Municipality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יוני 2014</dc:title>
  <dc:subject/>
  <dc:creator>user</dc:creator>
  <cp:keywords/>
  <dc:description/>
  <cp:lastModifiedBy>talir</cp:lastModifiedBy>
  <cp:revision>2</cp:revision>
  <dcterms:created xsi:type="dcterms:W3CDTF">2014-06-10T14:57:00Z</dcterms:created>
  <dcterms:modified xsi:type="dcterms:W3CDTF">2014-06-10T14:57:00Z</dcterms:modified>
</cp:coreProperties>
</file>