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rawings/drawing1.xml" ContentType="application/vnd.openxmlformats-officedocument.drawingml.chartshapes+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28.xml" ContentType="application/vnd.openxmlformats-officedocument.drawingml.chart+xml"/>
  <Override PartName="/word/charts/chart29.xml" ContentType="application/vnd.openxmlformats-officedocument.drawingml.chart+xml"/>
  <Override PartName="/word/charts/chart30.xml" ContentType="application/vnd.openxmlformats-officedocument.drawingml.chart+xml"/>
  <Override PartName="/word/charts/chart31.xml" ContentType="application/vnd.openxmlformats-officedocument.drawingml.chart+xml"/>
  <Override PartName="/word/charts/chart32.xml" ContentType="application/vnd.openxmlformats-officedocument.drawingml.chart+xml"/>
  <Override PartName="/word/charts/chart33.xml" ContentType="application/vnd.openxmlformats-officedocument.drawingml.chart+xml"/>
  <Override PartName="/word/charts/chart34.xml" ContentType="application/vnd.openxmlformats-officedocument.drawingml.chart+xml"/>
  <Override PartName="/word/charts/chart35.xml" ContentType="application/vnd.openxmlformats-officedocument.drawingml.chart+xml"/>
  <Override PartName="/word/theme/themeOverride3.xml" ContentType="application/vnd.openxmlformats-officedocument.themeOverride+xml"/>
  <Override PartName="/word/charts/chart36.xml" ContentType="application/vnd.openxmlformats-officedocument.drawingml.chart+xml"/>
  <Override PartName="/word/theme/themeOverride4.xml" ContentType="application/vnd.openxmlformats-officedocument.themeOverride+xml"/>
  <Override PartName="/word/charts/chart37.xml" ContentType="application/vnd.openxmlformats-officedocument.drawingml.chart+xml"/>
  <Override PartName="/word/theme/themeOverride5.xml" ContentType="application/vnd.openxmlformats-officedocument.themeOverride+xml"/>
  <Override PartName="/word/charts/chart38.xml" ContentType="application/vnd.openxmlformats-officedocument.drawingml.chart+xml"/>
  <Override PartName="/word/theme/themeOverride6.xml" ContentType="application/vnd.openxmlformats-officedocument.themeOverride+xml"/>
  <Override PartName="/word/charts/chart39.xml" ContentType="application/vnd.openxmlformats-officedocument.drawingml.chart+xml"/>
  <Override PartName="/word/theme/themeOverride7.xml" ContentType="application/vnd.openxmlformats-officedocument.themeOverride+xml"/>
  <Override PartName="/word/charts/chart40.xml" ContentType="application/vnd.openxmlformats-officedocument.drawingml.chart+xml"/>
  <Override PartName="/word/theme/themeOverride8.xml" ContentType="application/vnd.openxmlformats-officedocument.themeOverride+xml"/>
  <Override PartName="/word/charts/chart41.xml" ContentType="application/vnd.openxmlformats-officedocument.drawingml.chart+xml"/>
  <Override PartName="/word/theme/themeOverride9.xml" ContentType="application/vnd.openxmlformats-officedocument.themeOverride+xml"/>
  <Override PartName="/word/charts/chart42.xml" ContentType="application/vnd.openxmlformats-officedocument.drawingml.chart+xml"/>
  <Override PartName="/word/theme/themeOverride10.xml" ContentType="application/vnd.openxmlformats-officedocument.themeOverride+xml"/>
  <Override PartName="/word/charts/chart43.xml" ContentType="application/vnd.openxmlformats-officedocument.drawingml.chart+xml"/>
  <Override PartName="/word/theme/themeOverride11.xml" ContentType="application/vnd.openxmlformats-officedocument.themeOverride+xml"/>
  <Override PartName="/word/charts/chart44.xml" ContentType="application/vnd.openxmlformats-officedocument.drawingml.chart+xml"/>
  <Override PartName="/word/theme/themeOverride12.xml" ContentType="application/vnd.openxmlformats-officedocument.themeOverride+xml"/>
  <Override PartName="/word/charts/chart45.xml" ContentType="application/vnd.openxmlformats-officedocument.drawingml.chart+xml"/>
  <Override PartName="/word/theme/themeOverride13.xml" ContentType="application/vnd.openxmlformats-officedocument.themeOverride+xml"/>
  <Override PartName="/word/charts/chart46.xml" ContentType="application/vnd.openxmlformats-officedocument.drawingml.chart+xml"/>
  <Override PartName="/word/theme/themeOverride14.xml" ContentType="application/vnd.openxmlformats-officedocument.themeOverride+xml"/>
  <Override PartName="/word/charts/chart47.xml" ContentType="application/vnd.openxmlformats-officedocument.drawingml.chart+xml"/>
  <Override PartName="/word/theme/themeOverride15.xml" ContentType="application/vnd.openxmlformats-officedocument.themeOverride+xml"/>
  <Override PartName="/word/charts/chart48.xml" ContentType="application/vnd.openxmlformats-officedocument.drawingml.chart+xml"/>
  <Override PartName="/word/theme/themeOverride16.xml" ContentType="application/vnd.openxmlformats-officedocument.themeOverride+xml"/>
  <Override PartName="/word/charts/chart49.xml" ContentType="application/vnd.openxmlformats-officedocument.drawingml.chart+xml"/>
  <Override PartName="/word/theme/themeOverride17.xml" ContentType="application/vnd.openxmlformats-officedocument.themeOverride+xml"/>
  <Override PartName="/word/charts/chart50.xml" ContentType="application/vnd.openxmlformats-officedocument.drawingml.chart+xml"/>
  <Override PartName="/word/theme/themeOverride18.xml" ContentType="application/vnd.openxmlformats-officedocument.themeOverride+xml"/>
  <Override PartName="/word/charts/chart51.xml" ContentType="application/vnd.openxmlformats-officedocument.drawingml.chart+xml"/>
  <Override PartName="/word/charts/chart52.xml" ContentType="application/vnd.openxmlformats-officedocument.drawingml.chart+xml"/>
  <Override PartName="/word/charts/chart53.xml" ContentType="application/vnd.openxmlformats-officedocument.drawingml.chart+xml"/>
  <Override PartName="/word/theme/themeOverride19.xml" ContentType="application/vnd.openxmlformats-officedocument.themeOverride+xml"/>
  <Override PartName="/word/charts/chart54.xml" ContentType="application/vnd.openxmlformats-officedocument.drawingml.chart+xml"/>
  <Override PartName="/word/theme/themeOverride20.xml" ContentType="application/vnd.openxmlformats-officedocument.themeOverride+xml"/>
  <Override PartName="/word/charts/chart55.xml" ContentType="application/vnd.openxmlformats-officedocument.drawingml.chart+xml"/>
  <Override PartName="/word/theme/themeOverride21.xml" ContentType="application/vnd.openxmlformats-officedocument.themeOverride+xml"/>
  <Override PartName="/word/charts/chart56.xml" ContentType="application/vnd.openxmlformats-officedocument.drawingml.chart+xml"/>
  <Override PartName="/word/theme/themeOverride22.xml" ContentType="application/vnd.openxmlformats-officedocument.themeOverride+xml"/>
  <Override PartName="/word/charts/chart57.xml" ContentType="application/vnd.openxmlformats-officedocument.drawingml.chart+xml"/>
  <Override PartName="/word/theme/themeOverride23.xml" ContentType="application/vnd.openxmlformats-officedocument.themeOverride+xml"/>
  <Override PartName="/word/charts/chart58.xml" ContentType="application/vnd.openxmlformats-officedocument.drawingml.chart+xml"/>
  <Override PartName="/word/theme/themeOverride24.xml" ContentType="application/vnd.openxmlformats-officedocument.themeOverride+xml"/>
  <Override PartName="/word/charts/chart59.xml" ContentType="application/vnd.openxmlformats-officedocument.drawingml.chart+xml"/>
  <Override PartName="/word/theme/themeOverride25.xml" ContentType="application/vnd.openxmlformats-officedocument.themeOverride+xml"/>
  <Override PartName="/word/charts/chart60.xml" ContentType="application/vnd.openxmlformats-officedocument.drawingml.chart+xml"/>
  <Override PartName="/word/theme/themeOverride26.xml" ContentType="application/vnd.openxmlformats-officedocument.themeOverride+xml"/>
  <Override PartName="/word/charts/chart61.xml" ContentType="application/vnd.openxmlformats-officedocument.drawingml.chart+xml"/>
  <Override PartName="/word/theme/themeOverride27.xml" ContentType="application/vnd.openxmlformats-officedocument.themeOverride+xml"/>
  <Override PartName="/word/charts/chart62.xml" ContentType="application/vnd.openxmlformats-officedocument.drawingml.chart+xml"/>
  <Override PartName="/word/theme/themeOverride28.xml" ContentType="application/vnd.openxmlformats-officedocument.themeOverride+xml"/>
  <Override PartName="/word/charts/chart63.xml" ContentType="application/vnd.openxmlformats-officedocument.drawingml.chart+xml"/>
  <Override PartName="/word/theme/themeOverride29.xml" ContentType="application/vnd.openxmlformats-officedocument.themeOverride+xml"/>
  <Override PartName="/word/charts/chart64.xml" ContentType="application/vnd.openxmlformats-officedocument.drawingml.chart+xml"/>
  <Override PartName="/word/theme/themeOverride30.xml" ContentType="application/vnd.openxmlformats-officedocument.themeOverride+xml"/>
  <Override PartName="/word/charts/chart65.xml" ContentType="application/vnd.openxmlformats-officedocument.drawingml.chart+xml"/>
  <Override PartName="/word/theme/themeOverride31.xml" ContentType="application/vnd.openxmlformats-officedocument.themeOverride+xml"/>
  <Override PartName="/word/charts/chart66.xml" ContentType="application/vnd.openxmlformats-officedocument.drawingml.chart+xml"/>
  <Override PartName="/word/theme/themeOverride32.xml" ContentType="application/vnd.openxmlformats-officedocument.themeOverride+xml"/>
  <Override PartName="/word/charts/chart67.xml" ContentType="application/vnd.openxmlformats-officedocument.drawingml.chart+xml"/>
  <Override PartName="/word/theme/themeOverride33.xml" ContentType="application/vnd.openxmlformats-officedocument.themeOverride+xml"/>
  <Override PartName="/word/charts/chart68.xml" ContentType="application/vnd.openxmlformats-officedocument.drawingml.chart+xml"/>
  <Override PartName="/word/theme/themeOverride34.xml" ContentType="application/vnd.openxmlformats-officedocument.themeOverride+xml"/>
  <Override PartName="/word/charts/chart69.xml" ContentType="application/vnd.openxmlformats-officedocument.drawingml.chart+xml"/>
  <Override PartName="/word/theme/themeOverride35.xml" ContentType="application/vnd.openxmlformats-officedocument.themeOverride+xml"/>
  <Override PartName="/word/charts/chart70.xml" ContentType="application/vnd.openxmlformats-officedocument.drawingml.chart+xml"/>
  <Override PartName="/word/theme/themeOverride36.xml" ContentType="application/vnd.openxmlformats-officedocument.themeOverride+xml"/>
  <Override PartName="/word/charts/chart71.xml" ContentType="application/vnd.openxmlformats-officedocument.drawingml.chart+xml"/>
  <Override PartName="/word/theme/themeOverride37.xml" ContentType="application/vnd.openxmlformats-officedocument.themeOverride+xml"/>
  <Override PartName="/word/charts/chart72.xml" ContentType="application/vnd.openxmlformats-officedocument.drawingml.chart+xml"/>
  <Override PartName="/word/theme/themeOverride38.xml" ContentType="application/vnd.openxmlformats-officedocument.themeOverride+xml"/>
  <Override PartName="/word/charts/chart73.xml" ContentType="application/vnd.openxmlformats-officedocument.drawingml.chart+xml"/>
  <Override PartName="/word/theme/themeOverride39.xml" ContentType="application/vnd.openxmlformats-officedocument.themeOverride+xml"/>
  <Override PartName="/word/charts/chart74.xml" ContentType="application/vnd.openxmlformats-officedocument.drawingml.chart+xml"/>
  <Override PartName="/word/theme/themeOverride40.xml" ContentType="application/vnd.openxmlformats-officedocument.themeOverride+xml"/>
  <Override PartName="/word/charts/chart75.xml" ContentType="application/vnd.openxmlformats-officedocument.drawingml.chart+xml"/>
  <Override PartName="/word/theme/themeOverride41.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7755" w:rsidRPr="00975B64" w:rsidRDefault="00EC7755" w:rsidP="005C5538">
      <w:pPr>
        <w:autoSpaceDE w:val="0"/>
        <w:autoSpaceDN w:val="0"/>
        <w:bidi/>
        <w:adjustRightInd w:val="0"/>
        <w:spacing w:line="276" w:lineRule="auto"/>
        <w:jc w:val="right"/>
        <w:rPr>
          <w:rFonts w:ascii="Arial" w:hAnsi="Arial" w:cs="Arial"/>
          <w:sz w:val="22"/>
          <w:szCs w:val="22"/>
          <w:rtl/>
          <w:lang w:val="x-none" w:eastAsia="x-none" w:bidi="he-IL"/>
        </w:rPr>
      </w:pPr>
      <w:r>
        <w:rPr>
          <w:rFonts w:ascii="Arial" w:hAnsi="Arial" w:cs="David" w:hint="eastAsia"/>
          <w:b/>
          <w:bCs/>
          <w:color w:val="000099"/>
          <w:sz w:val="40"/>
          <w:szCs w:val="40"/>
          <w:rtl/>
          <w:lang w:val="x-none" w:eastAsia="x-none" w:bidi="he-IL"/>
        </w:rPr>
        <w:t>‏</w:t>
      </w:r>
      <w:r w:rsidR="00291099">
        <w:rPr>
          <w:rFonts w:ascii="Arial" w:hAnsi="Arial" w:cs="David" w:hint="eastAsia"/>
          <w:rtl/>
          <w:lang w:val="x-none" w:eastAsia="x-none" w:bidi="he-IL"/>
        </w:rPr>
        <w:t>‏</w:t>
      </w:r>
      <w:r w:rsidR="005C5538" w:rsidRPr="00975B64">
        <w:rPr>
          <w:rFonts w:ascii="Arial" w:hAnsi="Arial" w:cs="Arial"/>
          <w:sz w:val="22"/>
          <w:szCs w:val="22"/>
          <w:rtl/>
          <w:lang w:val="x-none" w:eastAsia="x-none" w:bidi="he-IL"/>
        </w:rPr>
        <w:t>י</w:t>
      </w:r>
      <w:r w:rsidR="000D6B54" w:rsidRPr="00975B64">
        <w:rPr>
          <w:rFonts w:ascii="Arial" w:hAnsi="Arial" w:cs="Arial"/>
          <w:sz w:val="22"/>
          <w:szCs w:val="22"/>
          <w:rtl/>
          <w:lang w:val="x-none" w:eastAsia="x-none" w:bidi="he-IL"/>
        </w:rPr>
        <w:t>"</w:t>
      </w:r>
      <w:r w:rsidR="005C5538" w:rsidRPr="00975B64">
        <w:rPr>
          <w:rFonts w:ascii="Arial" w:hAnsi="Arial" w:cs="Arial"/>
          <w:sz w:val="22"/>
          <w:szCs w:val="22"/>
          <w:rtl/>
          <w:lang w:val="x-none" w:eastAsia="x-none" w:bidi="he-IL"/>
        </w:rPr>
        <w:t>ד</w:t>
      </w:r>
      <w:r w:rsidR="00BF5941" w:rsidRPr="00975B64">
        <w:rPr>
          <w:rFonts w:ascii="Arial" w:hAnsi="Arial" w:cs="Arial"/>
          <w:sz w:val="22"/>
          <w:szCs w:val="22"/>
          <w:rtl/>
          <w:lang w:val="x-none" w:eastAsia="x-none" w:bidi="he-IL"/>
        </w:rPr>
        <w:t xml:space="preserve"> </w:t>
      </w:r>
      <w:r w:rsidR="005C5538" w:rsidRPr="00975B64">
        <w:rPr>
          <w:rFonts w:ascii="Arial" w:hAnsi="Arial" w:cs="Arial"/>
          <w:sz w:val="22"/>
          <w:szCs w:val="22"/>
          <w:rtl/>
          <w:lang w:val="x-none" w:eastAsia="x-none" w:bidi="he-IL"/>
        </w:rPr>
        <w:t>חשון</w:t>
      </w:r>
      <w:r w:rsidR="00291099" w:rsidRPr="00975B64">
        <w:rPr>
          <w:rFonts w:ascii="Arial" w:hAnsi="Arial" w:cs="Arial"/>
          <w:sz w:val="22"/>
          <w:szCs w:val="22"/>
          <w:rtl/>
          <w:lang w:val="x-none" w:eastAsia="x-none" w:bidi="he-IL"/>
        </w:rPr>
        <w:t xml:space="preserve"> תשע"</w:t>
      </w:r>
      <w:r w:rsidR="00326258" w:rsidRPr="00975B64">
        <w:rPr>
          <w:rFonts w:ascii="Arial" w:hAnsi="Arial" w:cs="Arial"/>
          <w:sz w:val="22"/>
          <w:szCs w:val="22"/>
          <w:rtl/>
          <w:lang w:val="x-none" w:eastAsia="x-none" w:bidi="he-IL"/>
        </w:rPr>
        <w:t>ז</w:t>
      </w:r>
    </w:p>
    <w:p w:rsidR="00EC7755" w:rsidRDefault="00EC7755" w:rsidP="00C91F46">
      <w:pPr>
        <w:autoSpaceDE w:val="0"/>
        <w:autoSpaceDN w:val="0"/>
        <w:bidi/>
        <w:adjustRightInd w:val="0"/>
        <w:ind w:left="-624"/>
        <w:jc w:val="right"/>
        <w:rPr>
          <w:rFonts w:ascii="Arial" w:hAnsi="Arial" w:cs="David"/>
          <w:rtl/>
          <w:lang w:val="x-none" w:eastAsia="x-none" w:bidi="he-IL"/>
        </w:rPr>
      </w:pPr>
      <w:r w:rsidRPr="00975B64">
        <w:rPr>
          <w:rFonts w:ascii="Arial" w:hAnsi="Arial" w:cs="Arial"/>
          <w:sz w:val="22"/>
          <w:szCs w:val="22"/>
          <w:rtl/>
          <w:lang w:val="x-none" w:eastAsia="x-none" w:bidi="he-IL"/>
        </w:rPr>
        <w:t>‏</w:t>
      </w:r>
      <w:r w:rsidR="00291099" w:rsidRPr="00975B64">
        <w:rPr>
          <w:rFonts w:ascii="Arial" w:hAnsi="Arial" w:cs="Arial"/>
          <w:sz w:val="22"/>
          <w:szCs w:val="22"/>
          <w:rtl/>
          <w:lang w:val="x-none" w:eastAsia="x-none" w:bidi="he-IL"/>
        </w:rPr>
        <w:t>1</w:t>
      </w:r>
      <w:r w:rsidR="00C91F46" w:rsidRPr="00975B64">
        <w:rPr>
          <w:rFonts w:ascii="Arial" w:hAnsi="Arial" w:cs="Arial"/>
          <w:sz w:val="22"/>
          <w:szCs w:val="22"/>
          <w:rtl/>
          <w:lang w:val="x-none" w:eastAsia="x-none" w:bidi="he-IL"/>
        </w:rPr>
        <w:t>5</w:t>
      </w:r>
      <w:r w:rsidRPr="00975B64">
        <w:rPr>
          <w:rFonts w:ascii="Arial" w:hAnsi="Arial" w:cs="Arial"/>
          <w:sz w:val="22"/>
          <w:szCs w:val="22"/>
          <w:rtl/>
          <w:lang w:val="x-none" w:eastAsia="x-none" w:bidi="he-IL"/>
        </w:rPr>
        <w:t xml:space="preserve"> בנובמבר 201</w:t>
      </w:r>
      <w:r w:rsidR="00326258" w:rsidRPr="00975B64">
        <w:rPr>
          <w:rFonts w:ascii="Arial" w:hAnsi="Arial" w:cs="Arial"/>
          <w:sz w:val="22"/>
          <w:szCs w:val="22"/>
          <w:rtl/>
          <w:lang w:val="x-none" w:eastAsia="x-none" w:bidi="he-IL"/>
        </w:rPr>
        <w:t>6</w:t>
      </w:r>
    </w:p>
    <w:p w:rsidR="001650B8" w:rsidRPr="008519AC" w:rsidRDefault="00EC7755" w:rsidP="00326258">
      <w:pPr>
        <w:autoSpaceDE w:val="0"/>
        <w:autoSpaceDN w:val="0"/>
        <w:bidi/>
        <w:adjustRightInd w:val="0"/>
        <w:spacing w:before="240" w:after="60" w:line="276" w:lineRule="auto"/>
        <w:ind w:left="-625"/>
        <w:jc w:val="center"/>
        <w:rPr>
          <w:rFonts w:ascii="Arial" w:hAnsi="Arial" w:cs="David"/>
          <w:b/>
          <w:bCs/>
          <w:color w:val="002060"/>
          <w:sz w:val="40"/>
          <w:szCs w:val="40"/>
          <w:rtl/>
          <w:lang w:val="x-none" w:eastAsia="x-none" w:bidi="he-IL"/>
        </w:rPr>
      </w:pPr>
      <w:r>
        <w:rPr>
          <w:rFonts w:ascii="Arial" w:hAnsi="Arial" w:cs="David" w:hint="cs"/>
          <w:b/>
          <w:bCs/>
          <w:color w:val="000099"/>
          <w:sz w:val="40"/>
          <w:szCs w:val="40"/>
          <w:rtl/>
          <w:lang w:val="x-none" w:eastAsia="x-none" w:bidi="he-IL"/>
        </w:rPr>
        <w:t xml:space="preserve">           </w:t>
      </w:r>
      <w:r w:rsidR="001650B8" w:rsidRPr="008519AC">
        <w:rPr>
          <w:rFonts w:ascii="Arial" w:hAnsi="Arial" w:cs="David" w:hint="cs"/>
          <w:b/>
          <w:bCs/>
          <w:color w:val="002060"/>
          <w:sz w:val="40"/>
          <w:szCs w:val="40"/>
          <w:rtl/>
          <w:lang w:val="x-none" w:eastAsia="x-none" w:bidi="he-IL"/>
        </w:rPr>
        <w:t>מיצ"ב תשע"</w:t>
      </w:r>
      <w:r w:rsidR="00326258">
        <w:rPr>
          <w:rFonts w:ascii="Arial" w:hAnsi="Arial" w:cs="David" w:hint="cs"/>
          <w:b/>
          <w:bCs/>
          <w:color w:val="002060"/>
          <w:sz w:val="40"/>
          <w:szCs w:val="40"/>
          <w:rtl/>
          <w:lang w:val="x-none" w:eastAsia="x-none" w:bidi="he-IL"/>
        </w:rPr>
        <w:t>ו</w:t>
      </w:r>
      <w:r w:rsidR="005876DF" w:rsidRPr="008519AC">
        <w:rPr>
          <w:rFonts w:ascii="Arial" w:hAnsi="Arial" w:cs="David" w:hint="cs"/>
          <w:b/>
          <w:bCs/>
          <w:color w:val="002060"/>
          <w:sz w:val="40"/>
          <w:szCs w:val="40"/>
          <w:rtl/>
          <w:lang w:val="x-none" w:eastAsia="x-none" w:bidi="he-IL"/>
        </w:rPr>
        <w:t xml:space="preserve"> </w:t>
      </w:r>
      <w:r w:rsidR="00BF5941">
        <w:rPr>
          <w:rFonts w:ascii="Arial" w:hAnsi="Arial" w:cs="David" w:hint="cs"/>
          <w:b/>
          <w:bCs/>
          <w:color w:val="002060"/>
          <w:sz w:val="40"/>
          <w:szCs w:val="40"/>
          <w:rtl/>
          <w:lang w:val="x-none" w:eastAsia="x-none" w:bidi="he-IL"/>
        </w:rPr>
        <w:t>-</w:t>
      </w:r>
      <w:r w:rsidR="008B701C" w:rsidRPr="008519AC">
        <w:rPr>
          <w:rFonts w:ascii="Arial" w:hAnsi="Arial" w:cs="David" w:hint="cs"/>
          <w:b/>
          <w:bCs/>
          <w:color w:val="002060"/>
          <w:sz w:val="40"/>
          <w:szCs w:val="40"/>
          <w:rtl/>
          <w:lang w:val="x-none" w:eastAsia="x-none" w:bidi="he-IL"/>
        </w:rPr>
        <w:t xml:space="preserve"> </w:t>
      </w:r>
      <w:r w:rsidR="005876DF" w:rsidRPr="008519AC">
        <w:rPr>
          <w:rFonts w:ascii="Arial" w:hAnsi="Arial" w:cs="David" w:hint="cs"/>
          <w:b/>
          <w:bCs/>
          <w:color w:val="002060"/>
          <w:sz w:val="40"/>
          <w:szCs w:val="40"/>
          <w:rtl/>
          <w:lang w:val="x-none" w:eastAsia="x-none" w:bidi="he-IL"/>
        </w:rPr>
        <w:t>ממצאים עיקריים</w:t>
      </w:r>
    </w:p>
    <w:p w:rsidR="002E7E8A" w:rsidRPr="008519AC" w:rsidRDefault="005876DF" w:rsidP="005876DF">
      <w:pPr>
        <w:autoSpaceDE w:val="0"/>
        <w:autoSpaceDN w:val="0"/>
        <w:bidi/>
        <w:adjustRightInd w:val="0"/>
        <w:spacing w:before="240" w:after="60" w:line="276" w:lineRule="auto"/>
        <w:ind w:left="-625"/>
        <w:rPr>
          <w:rFonts w:ascii="Arial" w:hAnsi="Arial" w:cs="David"/>
          <w:b/>
          <w:bCs/>
          <w:color w:val="002060"/>
          <w:sz w:val="32"/>
          <w:szCs w:val="32"/>
          <w:rtl/>
          <w:lang w:eastAsia="x-none" w:bidi="he-IL"/>
        </w:rPr>
      </w:pPr>
      <w:r w:rsidRPr="008519AC">
        <w:rPr>
          <w:rFonts w:ascii="Arial" w:hAnsi="Arial" w:cs="David" w:hint="cs"/>
          <w:b/>
          <w:bCs/>
          <w:color w:val="002060"/>
          <w:sz w:val="32"/>
          <w:szCs w:val="32"/>
          <w:rtl/>
          <w:lang w:val="x-none" w:eastAsia="x-none" w:bidi="he-IL"/>
        </w:rPr>
        <w:t xml:space="preserve">        </w:t>
      </w:r>
      <w:r w:rsidR="002E7E8A" w:rsidRPr="008519AC">
        <w:rPr>
          <w:rFonts w:ascii="Arial" w:hAnsi="Arial" w:cs="David" w:hint="cs"/>
          <w:b/>
          <w:bCs/>
          <w:color w:val="002060"/>
          <w:sz w:val="32"/>
          <w:szCs w:val="32"/>
          <w:rtl/>
          <w:lang w:val="x-none" w:eastAsia="x-none" w:bidi="he-IL"/>
        </w:rPr>
        <w:t>רקע כל</w:t>
      </w:r>
      <w:bookmarkStart w:id="0" w:name="_GoBack"/>
      <w:bookmarkEnd w:id="0"/>
      <w:r w:rsidR="002E7E8A" w:rsidRPr="008519AC">
        <w:rPr>
          <w:rFonts w:ascii="Arial" w:hAnsi="Arial" w:cs="David" w:hint="cs"/>
          <w:b/>
          <w:bCs/>
          <w:color w:val="002060"/>
          <w:sz w:val="32"/>
          <w:szCs w:val="32"/>
          <w:rtl/>
          <w:lang w:val="x-none" w:eastAsia="x-none" w:bidi="he-IL"/>
        </w:rPr>
        <w:t xml:space="preserve">לי </w:t>
      </w:r>
      <w:r w:rsidR="002E7E8A" w:rsidRPr="008519AC">
        <w:rPr>
          <w:rFonts w:ascii="Arial" w:hAnsi="Arial" w:cs="David" w:hint="cs"/>
          <w:b/>
          <w:bCs/>
          <w:color w:val="002060"/>
          <w:sz w:val="32"/>
          <w:szCs w:val="32"/>
          <w:rtl/>
          <w:lang w:eastAsia="x-none" w:bidi="he-IL"/>
        </w:rPr>
        <w:t xml:space="preserve">על המיצ"ב </w:t>
      </w:r>
    </w:p>
    <w:p w:rsidR="002E7E8A" w:rsidRPr="00975B64" w:rsidRDefault="002E7E8A" w:rsidP="00C427D6">
      <w:pPr>
        <w:bidi/>
        <w:spacing w:before="120" w:line="360" w:lineRule="auto"/>
        <w:jc w:val="both"/>
        <w:rPr>
          <w:rFonts w:ascii="Arial" w:hAnsi="Arial" w:cs="Arial"/>
          <w:sz w:val="22"/>
          <w:szCs w:val="22"/>
          <w:rtl/>
          <w:lang w:val="x-none" w:eastAsia="x-none" w:bidi="he-IL"/>
        </w:rPr>
      </w:pPr>
      <w:r w:rsidRPr="00975B64">
        <w:rPr>
          <w:rFonts w:ascii="Arial" w:hAnsi="Arial" w:cs="Arial"/>
          <w:sz w:val="22"/>
          <w:szCs w:val="22"/>
          <w:rtl/>
          <w:lang w:val="x-none" w:eastAsia="x-none" w:bidi="he-IL"/>
        </w:rPr>
        <w:t xml:space="preserve">הרשות הארצית למדידה והערכה בחינוך (ראמ"ה) פועלת להטמעת תרבות של </w:t>
      </w:r>
      <w:r w:rsidRPr="00975B64">
        <w:rPr>
          <w:rFonts w:ascii="Arial" w:hAnsi="Arial" w:cs="Arial"/>
          <w:b/>
          <w:bCs/>
          <w:color w:val="0070C0"/>
          <w:sz w:val="22"/>
          <w:szCs w:val="22"/>
          <w:rtl/>
          <w:lang w:val="x-none" w:eastAsia="x-none" w:bidi="he-IL"/>
        </w:rPr>
        <w:t>"מדידה בשירות הלמידה</w:t>
      </w:r>
      <w:r w:rsidRPr="00975B64">
        <w:rPr>
          <w:rFonts w:ascii="Arial" w:hAnsi="Arial" w:cs="Arial"/>
          <w:color w:val="0070C0"/>
          <w:sz w:val="22"/>
          <w:szCs w:val="22"/>
          <w:rtl/>
          <w:lang w:val="x-none" w:eastAsia="x-none" w:bidi="he-IL"/>
        </w:rPr>
        <w:t>"</w:t>
      </w:r>
      <w:r w:rsidRPr="00975B64">
        <w:rPr>
          <w:rFonts w:ascii="Arial" w:hAnsi="Arial" w:cs="Arial"/>
          <w:sz w:val="22"/>
          <w:szCs w:val="22"/>
          <w:rtl/>
          <w:lang w:val="x-none" w:eastAsia="x-none" w:bidi="he-IL"/>
        </w:rPr>
        <w:t xml:space="preserve"> - מדידה המיועדת לתמוך בשיפור מתמיד של הלמידה, תוך הלימה ליעדים לימודיים ולחזון הבית-ספרי. התפיסה המובילה של ראמ"ה היא שמבחנים אינם מטרה כשלעצמה, אלא כלים בשירות הלמידה. </w:t>
      </w:r>
      <w:r w:rsidR="00C427D6" w:rsidRPr="00975B64">
        <w:rPr>
          <w:rFonts w:ascii="Arial" w:hAnsi="Arial" w:cs="Arial"/>
          <w:sz w:val="22"/>
          <w:szCs w:val="22"/>
          <w:rtl/>
          <w:lang w:val="x-none" w:eastAsia="x-none" w:bidi="he-IL"/>
        </w:rPr>
        <w:t xml:space="preserve">כחלק מתפיסה זו, הרואה בבית הספר את מוקד העשייה </w:t>
      </w:r>
      <w:r w:rsidRPr="00975B64">
        <w:rPr>
          <w:rFonts w:ascii="Arial" w:hAnsi="Arial" w:cs="Arial"/>
          <w:sz w:val="22"/>
          <w:szCs w:val="22"/>
          <w:rtl/>
          <w:lang w:val="x-none" w:eastAsia="x-none" w:bidi="he-IL"/>
        </w:rPr>
        <w:t xml:space="preserve">החינוכית, </w:t>
      </w:r>
      <w:r w:rsidR="00C427D6" w:rsidRPr="00975B64">
        <w:rPr>
          <w:rFonts w:ascii="Arial" w:hAnsi="Arial" w:cs="Arial"/>
          <w:sz w:val="22"/>
          <w:szCs w:val="22"/>
          <w:rtl/>
          <w:lang w:val="x-none" w:eastAsia="x-none" w:bidi="he-IL"/>
        </w:rPr>
        <w:t xml:space="preserve">מתכונת ההערכה הארצית </w:t>
      </w:r>
      <w:r w:rsidRPr="00975B64">
        <w:rPr>
          <w:rFonts w:ascii="Arial" w:hAnsi="Arial" w:cs="Arial"/>
          <w:sz w:val="22"/>
          <w:szCs w:val="22"/>
          <w:rtl/>
          <w:lang w:val="x-none" w:eastAsia="x-none" w:bidi="he-IL"/>
        </w:rPr>
        <w:t xml:space="preserve">משלבת הערכה פנימית (מיצ"ב פנימי) לצד הערכה חיצונית (מיצ"ב חיצוני). פרטים נוספים ניתן למצוא באתר האינטרנט של </w:t>
      </w:r>
      <w:proofErr w:type="spellStart"/>
      <w:r w:rsidRPr="00975B64">
        <w:rPr>
          <w:rFonts w:ascii="Arial" w:hAnsi="Arial" w:cs="Arial"/>
          <w:sz w:val="22"/>
          <w:szCs w:val="22"/>
          <w:rtl/>
          <w:lang w:val="x-none" w:eastAsia="x-none" w:bidi="he-IL"/>
        </w:rPr>
        <w:t>הראמ"ה</w:t>
      </w:r>
      <w:proofErr w:type="spellEnd"/>
      <w:r w:rsidRPr="00975B64">
        <w:rPr>
          <w:rFonts w:ascii="Arial" w:hAnsi="Arial" w:cs="Arial"/>
          <w:sz w:val="22"/>
          <w:szCs w:val="22"/>
          <w:rtl/>
          <w:lang w:val="x-none" w:eastAsia="x-none" w:bidi="he-IL"/>
        </w:rPr>
        <w:t xml:space="preserve"> בקישור</w:t>
      </w:r>
      <w:r w:rsidR="005876DF" w:rsidRPr="00975B64">
        <w:rPr>
          <w:rFonts w:ascii="Arial" w:hAnsi="Arial" w:cs="Arial"/>
          <w:sz w:val="22"/>
          <w:szCs w:val="22"/>
          <w:rtl/>
          <w:lang w:val="x-none" w:eastAsia="x-none" w:bidi="he-IL"/>
        </w:rPr>
        <w:t>:</w:t>
      </w:r>
      <w:r w:rsidRPr="00975B64">
        <w:rPr>
          <w:rFonts w:ascii="Arial" w:hAnsi="Arial" w:cs="Arial"/>
          <w:sz w:val="22"/>
          <w:szCs w:val="22"/>
          <w:rtl/>
          <w:lang w:val="x-none" w:eastAsia="x-none" w:bidi="he-IL"/>
        </w:rPr>
        <w:t xml:space="preserve"> </w:t>
      </w:r>
      <w:hyperlink r:id="rId9" w:history="1">
        <w:r w:rsidRPr="00975B64">
          <w:rPr>
            <w:rFonts w:ascii="Arial" w:hAnsi="Arial" w:cs="Arial"/>
            <w:color w:val="0000FF"/>
            <w:sz w:val="22"/>
            <w:szCs w:val="22"/>
            <w:u w:val="single"/>
            <w:lang w:val="x-none" w:eastAsia="x-none" w:bidi="he-IL"/>
          </w:rPr>
          <w:t>http://cms.education.gov.il/educationcms/units/rama</w:t>
        </w:r>
      </w:hyperlink>
      <w:r w:rsidRPr="00975B64">
        <w:rPr>
          <w:rFonts w:ascii="Arial" w:hAnsi="Arial" w:cs="Arial"/>
          <w:sz w:val="22"/>
          <w:szCs w:val="22"/>
          <w:rtl/>
          <w:lang w:val="x-none" w:eastAsia="x-none" w:bidi="he-IL"/>
        </w:rPr>
        <w:t xml:space="preserve"> </w:t>
      </w:r>
    </w:p>
    <w:p w:rsidR="00D56953" w:rsidRPr="00975B64" w:rsidRDefault="00D56953" w:rsidP="00D15C0C">
      <w:pPr>
        <w:bidi/>
        <w:spacing w:before="120" w:line="360" w:lineRule="auto"/>
        <w:jc w:val="both"/>
        <w:rPr>
          <w:rFonts w:ascii="Arial" w:hAnsi="Arial" w:cs="Arial"/>
          <w:sz w:val="22"/>
          <w:szCs w:val="22"/>
          <w:rtl/>
          <w:lang w:val="x-none" w:eastAsia="x-none" w:bidi="he-IL"/>
        </w:rPr>
      </w:pPr>
      <w:r w:rsidRPr="00975B64">
        <w:rPr>
          <w:rFonts w:ascii="Arial" w:hAnsi="Arial" w:cs="Arial"/>
          <w:sz w:val="22"/>
          <w:szCs w:val="22"/>
          <w:rtl/>
          <w:lang w:val="x-none" w:eastAsia="x-none" w:bidi="he-IL"/>
        </w:rPr>
        <w:t>בשנת הלימודים תשע"ה עודכנה מחדש מתכונת המיצ"ב. על פי מתכונת זו חולקו מחדש בתי הספר לשלוש קבוצות (1, 2, 3), כך שכל קבוצה מהווה מדגם</w:t>
      </w:r>
      <w:r w:rsidR="00B45936" w:rsidRPr="00975B64">
        <w:rPr>
          <w:rFonts w:ascii="Arial" w:hAnsi="Arial" w:cs="Arial"/>
          <w:sz w:val="22"/>
          <w:szCs w:val="22"/>
          <w:rtl/>
          <w:lang w:val="x-none" w:eastAsia="x-none" w:bidi="he-IL"/>
        </w:rPr>
        <w:t xml:space="preserve"> ארצי</w:t>
      </w:r>
      <w:r w:rsidRPr="00975B64">
        <w:rPr>
          <w:rFonts w:ascii="Arial" w:hAnsi="Arial" w:cs="Arial"/>
          <w:sz w:val="22"/>
          <w:szCs w:val="22"/>
          <w:rtl/>
          <w:lang w:val="x-none" w:eastAsia="x-none" w:bidi="he-IL"/>
        </w:rPr>
        <w:t xml:space="preserve"> מייצג של בתי הספר בארץ. בתי הספר המשתייכים לכל קבוצה משתתפים במיצ"ב החיצוני אחת לשלוש שנים.  </w:t>
      </w:r>
      <w:r w:rsidR="00D15C0C" w:rsidRPr="00975B64">
        <w:rPr>
          <w:rFonts w:ascii="Arial" w:hAnsi="Arial" w:cs="Arial"/>
          <w:sz w:val="22"/>
          <w:szCs w:val="22"/>
          <w:rtl/>
          <w:lang w:val="x-none" w:eastAsia="x-none" w:bidi="he-IL"/>
        </w:rPr>
        <w:t xml:space="preserve"> </w:t>
      </w:r>
      <w:r w:rsidRPr="00975B64">
        <w:rPr>
          <w:rFonts w:ascii="Arial" w:hAnsi="Arial" w:cs="Arial"/>
          <w:sz w:val="22"/>
          <w:szCs w:val="22"/>
          <w:rtl/>
          <w:lang w:val="x-none" w:eastAsia="x-none" w:bidi="he-IL"/>
        </w:rPr>
        <w:t xml:space="preserve">     </w:t>
      </w:r>
    </w:p>
    <w:p w:rsidR="002E7E8A" w:rsidRPr="00975B64" w:rsidRDefault="002E7E8A" w:rsidP="00D1489B">
      <w:pPr>
        <w:bidi/>
        <w:spacing w:before="240" w:line="360" w:lineRule="auto"/>
        <w:jc w:val="both"/>
        <w:rPr>
          <w:rFonts w:ascii="Arial" w:hAnsi="Arial" w:cs="Arial"/>
          <w:sz w:val="22"/>
          <w:szCs w:val="22"/>
          <w:rtl/>
          <w:lang w:val="x-none" w:eastAsia="x-none" w:bidi="he-IL"/>
        </w:rPr>
      </w:pPr>
      <w:r w:rsidRPr="00975B64">
        <w:rPr>
          <w:rFonts w:ascii="Arial" w:hAnsi="Arial" w:cs="Arial"/>
          <w:b/>
          <w:bCs/>
          <w:color w:val="0070C0"/>
          <w:sz w:val="22"/>
          <w:szCs w:val="22"/>
          <w:rtl/>
          <w:lang w:val="x-none" w:eastAsia="x-none" w:bidi="he-IL"/>
        </w:rPr>
        <w:t xml:space="preserve">מבחני ההישגים </w:t>
      </w:r>
      <w:r w:rsidRPr="00975B64">
        <w:rPr>
          <w:rFonts w:ascii="Arial" w:hAnsi="Arial" w:cs="Arial"/>
          <w:sz w:val="22"/>
          <w:szCs w:val="22"/>
          <w:rtl/>
          <w:lang w:val="x-none" w:eastAsia="x-none" w:bidi="he-IL"/>
        </w:rPr>
        <w:t xml:space="preserve">במיצ"ב נועדו לבדוק </w:t>
      </w:r>
      <w:r w:rsidR="00D17269" w:rsidRPr="00975B64">
        <w:rPr>
          <w:rFonts w:ascii="Arial" w:hAnsi="Arial" w:cs="Arial"/>
          <w:sz w:val="22"/>
          <w:szCs w:val="22"/>
          <w:rtl/>
          <w:lang w:val="x-none" w:eastAsia="x-none" w:bidi="he-IL"/>
        </w:rPr>
        <w:t>באיזו מידה עומדים</w:t>
      </w:r>
      <w:r w:rsidRPr="00975B64">
        <w:rPr>
          <w:rFonts w:ascii="Arial" w:hAnsi="Arial" w:cs="Arial"/>
          <w:sz w:val="22"/>
          <w:szCs w:val="22"/>
          <w:rtl/>
          <w:lang w:val="x-none" w:eastAsia="x-none" w:bidi="he-IL"/>
        </w:rPr>
        <w:t xml:space="preserve"> תלמידי בתי הספר היסודיים וחטיבות הביניים ברמת הדרישות המצופה על פי תכנית הלימודים בארבעת מקצועות הליבה: </w:t>
      </w:r>
      <w:r w:rsidR="00D56953" w:rsidRPr="00975B64">
        <w:rPr>
          <w:rFonts w:ascii="Arial" w:hAnsi="Arial" w:cs="Arial"/>
          <w:sz w:val="22"/>
          <w:szCs w:val="22"/>
          <w:rtl/>
          <w:lang w:val="x-none" w:eastAsia="x-none" w:bidi="he-IL"/>
        </w:rPr>
        <w:t>שפת-אם (עברית/ערבית)</w:t>
      </w:r>
      <w:r w:rsidRPr="00975B64">
        <w:rPr>
          <w:rFonts w:ascii="Arial" w:hAnsi="Arial" w:cs="Arial"/>
          <w:sz w:val="22"/>
          <w:szCs w:val="22"/>
          <w:rtl/>
          <w:lang w:val="x-none" w:eastAsia="x-none" w:bidi="he-IL"/>
        </w:rPr>
        <w:t>, מתמטיקה</w:t>
      </w:r>
      <w:r w:rsidR="00D56953" w:rsidRPr="00975B64">
        <w:rPr>
          <w:rFonts w:ascii="Arial" w:hAnsi="Arial" w:cs="Arial"/>
          <w:sz w:val="22"/>
          <w:szCs w:val="22"/>
          <w:rtl/>
          <w:lang w:val="x-none" w:eastAsia="x-none" w:bidi="he-IL"/>
        </w:rPr>
        <w:t>, אנגלית ומדע וטכנולוגיה</w:t>
      </w:r>
      <w:r w:rsidRPr="00975B64">
        <w:rPr>
          <w:rFonts w:ascii="Arial" w:hAnsi="Arial" w:cs="Arial"/>
          <w:sz w:val="22"/>
          <w:szCs w:val="22"/>
          <w:rtl/>
          <w:lang w:val="x-none" w:eastAsia="x-none" w:bidi="he-IL"/>
        </w:rPr>
        <w:t xml:space="preserve">. המבחנים </w:t>
      </w:r>
      <w:r w:rsidR="00D17269" w:rsidRPr="00975B64">
        <w:rPr>
          <w:rFonts w:ascii="Arial" w:hAnsi="Arial" w:cs="Arial"/>
          <w:sz w:val="22"/>
          <w:szCs w:val="22"/>
          <w:rtl/>
          <w:lang w:val="x-none" w:eastAsia="x-none" w:bidi="he-IL"/>
        </w:rPr>
        <w:t xml:space="preserve">בשפת-אם, מתמטיקה ואנגלית </w:t>
      </w:r>
      <w:r w:rsidR="00D1489B">
        <w:rPr>
          <w:rFonts w:ascii="Arial" w:hAnsi="Arial" w:cs="Arial" w:hint="cs"/>
          <w:sz w:val="22"/>
          <w:szCs w:val="22"/>
          <w:rtl/>
          <w:lang w:val="x-none" w:eastAsia="x-none" w:bidi="he-IL"/>
        </w:rPr>
        <w:t>נערכו</w:t>
      </w:r>
      <w:r w:rsidRPr="00975B64">
        <w:rPr>
          <w:rFonts w:ascii="Arial" w:hAnsi="Arial" w:cs="Arial"/>
          <w:sz w:val="22"/>
          <w:szCs w:val="22"/>
          <w:rtl/>
          <w:lang w:val="x-none" w:eastAsia="x-none" w:bidi="he-IL"/>
        </w:rPr>
        <w:t xml:space="preserve"> לכיתות ה' ו-ח', וב</w:t>
      </w:r>
      <w:r w:rsidR="00D17269" w:rsidRPr="00975B64">
        <w:rPr>
          <w:rFonts w:ascii="Arial" w:hAnsi="Arial" w:cs="Arial"/>
          <w:sz w:val="22"/>
          <w:szCs w:val="22"/>
          <w:rtl/>
          <w:lang w:val="x-none" w:eastAsia="x-none" w:bidi="he-IL"/>
        </w:rPr>
        <w:t>מדע וטכנולוגיה</w:t>
      </w:r>
      <w:r w:rsidRPr="00975B64">
        <w:rPr>
          <w:rFonts w:ascii="Arial" w:hAnsi="Arial" w:cs="Arial"/>
          <w:sz w:val="22"/>
          <w:szCs w:val="22"/>
          <w:rtl/>
          <w:lang w:val="x-none" w:eastAsia="x-none" w:bidi="he-IL"/>
        </w:rPr>
        <w:t xml:space="preserve"> </w:t>
      </w:r>
      <w:r w:rsidR="00D1489B">
        <w:rPr>
          <w:rFonts w:ascii="Arial" w:hAnsi="Arial" w:cs="Arial" w:hint="cs"/>
          <w:sz w:val="22"/>
          <w:szCs w:val="22"/>
          <w:rtl/>
          <w:lang w:val="x-none" w:eastAsia="x-none" w:bidi="he-IL"/>
        </w:rPr>
        <w:t>נערך</w:t>
      </w:r>
      <w:r w:rsidRPr="00975B64">
        <w:rPr>
          <w:rFonts w:ascii="Arial" w:hAnsi="Arial" w:cs="Arial"/>
          <w:sz w:val="22"/>
          <w:szCs w:val="22"/>
          <w:rtl/>
          <w:lang w:val="x-none" w:eastAsia="x-none" w:bidi="he-IL"/>
        </w:rPr>
        <w:t xml:space="preserve"> מבחן </w:t>
      </w:r>
      <w:r w:rsidR="00D17269" w:rsidRPr="00975B64">
        <w:rPr>
          <w:rFonts w:ascii="Arial" w:hAnsi="Arial" w:cs="Arial"/>
          <w:sz w:val="22"/>
          <w:szCs w:val="22"/>
          <w:rtl/>
          <w:lang w:val="x-none" w:eastAsia="x-none" w:bidi="he-IL"/>
        </w:rPr>
        <w:t>ל</w:t>
      </w:r>
      <w:r w:rsidRPr="00975B64">
        <w:rPr>
          <w:rFonts w:ascii="Arial" w:hAnsi="Arial" w:cs="Arial"/>
          <w:sz w:val="22"/>
          <w:szCs w:val="22"/>
          <w:rtl/>
          <w:lang w:val="x-none" w:eastAsia="x-none" w:bidi="he-IL"/>
        </w:rPr>
        <w:t xml:space="preserve">כיתות </w:t>
      </w:r>
      <w:r w:rsidR="00D17269" w:rsidRPr="00975B64">
        <w:rPr>
          <w:rFonts w:ascii="Arial" w:hAnsi="Arial" w:cs="Arial"/>
          <w:sz w:val="22"/>
          <w:szCs w:val="22"/>
          <w:rtl/>
          <w:lang w:val="x-none" w:eastAsia="x-none" w:bidi="he-IL"/>
        </w:rPr>
        <w:t>ח</w:t>
      </w:r>
      <w:r w:rsidRPr="00975B64">
        <w:rPr>
          <w:rFonts w:ascii="Arial" w:hAnsi="Arial" w:cs="Arial"/>
          <w:sz w:val="22"/>
          <w:szCs w:val="22"/>
          <w:rtl/>
          <w:lang w:val="x-none" w:eastAsia="x-none" w:bidi="he-IL"/>
        </w:rPr>
        <w:t>'</w:t>
      </w:r>
      <w:r w:rsidR="00D17269" w:rsidRPr="00975B64">
        <w:rPr>
          <w:rFonts w:ascii="Arial" w:hAnsi="Arial" w:cs="Arial"/>
          <w:sz w:val="22"/>
          <w:szCs w:val="22"/>
          <w:rtl/>
          <w:lang w:val="x-none" w:eastAsia="x-none" w:bidi="he-IL"/>
        </w:rPr>
        <w:t xml:space="preserve"> בלבד</w:t>
      </w:r>
      <w:r w:rsidRPr="00975B64">
        <w:rPr>
          <w:rFonts w:ascii="Arial" w:hAnsi="Arial" w:cs="Arial"/>
          <w:sz w:val="22"/>
          <w:szCs w:val="22"/>
          <w:rtl/>
          <w:lang w:val="x-none" w:eastAsia="x-none" w:bidi="he-IL"/>
        </w:rPr>
        <w:t>.</w:t>
      </w:r>
    </w:p>
    <w:p w:rsidR="002E7E8A" w:rsidRDefault="002E7E8A" w:rsidP="00F178E6">
      <w:pPr>
        <w:bidi/>
        <w:spacing w:before="120" w:line="360" w:lineRule="auto"/>
        <w:jc w:val="both"/>
        <w:rPr>
          <w:rFonts w:ascii="Arial" w:hAnsi="Arial" w:cs="Arial"/>
          <w:sz w:val="22"/>
          <w:szCs w:val="22"/>
          <w:rtl/>
          <w:lang w:val="x-none" w:eastAsia="x-none" w:bidi="he-IL"/>
        </w:rPr>
      </w:pPr>
      <w:r w:rsidRPr="00975B64">
        <w:rPr>
          <w:rFonts w:ascii="Arial" w:hAnsi="Arial" w:cs="Arial"/>
          <w:sz w:val="22"/>
          <w:szCs w:val="22"/>
          <w:rtl/>
          <w:lang w:val="x-none" w:eastAsia="x-none" w:bidi="he-IL"/>
        </w:rPr>
        <w:t xml:space="preserve">כדי לאפשר השוואה רב-שנתית תקפה של ציוני המיצ"ב, ציוני המבחנים בכל שנה מכוילים </w:t>
      </w:r>
      <w:r w:rsidR="008B701C" w:rsidRPr="00975B64">
        <w:rPr>
          <w:rFonts w:ascii="Arial" w:hAnsi="Arial" w:cs="Arial"/>
          <w:sz w:val="22"/>
          <w:szCs w:val="22"/>
          <w:rtl/>
          <w:lang w:val="x-none" w:eastAsia="x-none" w:bidi="he-IL"/>
        </w:rPr>
        <w:t>ו</w:t>
      </w:r>
      <w:r w:rsidRPr="00975B64">
        <w:rPr>
          <w:rFonts w:ascii="Arial" w:hAnsi="Arial" w:cs="Arial"/>
          <w:sz w:val="22"/>
          <w:szCs w:val="22"/>
          <w:rtl/>
          <w:lang w:val="x-none" w:eastAsia="x-none" w:bidi="he-IL"/>
        </w:rPr>
        <w:t xml:space="preserve">מתורגמים לסולם מיצ"ב רב-שנתי. סולם המיצ"ב הרב-שנתי נקבע כך שבשנת הבסיס (תשס"ח) הציון הממוצע של כל תחום דעת, בכל דרגת כיתה, היה 500, וסטיית התקן - 100. </w:t>
      </w:r>
      <w:r w:rsidR="00045285" w:rsidRPr="00975B64">
        <w:rPr>
          <w:rFonts w:ascii="Arial" w:hAnsi="Arial" w:cs="Arial"/>
          <w:sz w:val="22"/>
          <w:szCs w:val="22"/>
          <w:rtl/>
          <w:lang w:val="x-none" w:eastAsia="x-none" w:bidi="he-IL"/>
        </w:rPr>
        <w:t xml:space="preserve">נתוני </w:t>
      </w:r>
      <w:r w:rsidR="00F35C0D" w:rsidRPr="00975B64">
        <w:rPr>
          <w:rFonts w:ascii="Arial" w:hAnsi="Arial" w:cs="Arial"/>
          <w:sz w:val="22"/>
          <w:szCs w:val="22"/>
          <w:rtl/>
          <w:lang w:val="x-none" w:eastAsia="x-none" w:bidi="he-IL"/>
        </w:rPr>
        <w:t>מיצ"ב</w:t>
      </w:r>
      <w:r w:rsidR="00045285" w:rsidRPr="00975B64">
        <w:rPr>
          <w:rFonts w:ascii="Arial" w:hAnsi="Arial" w:cs="Arial"/>
          <w:sz w:val="22"/>
          <w:szCs w:val="22"/>
          <w:rtl/>
          <w:lang w:val="x-none" w:eastAsia="x-none" w:bidi="he-IL"/>
        </w:rPr>
        <w:t xml:space="preserve"> תשע"</w:t>
      </w:r>
      <w:r w:rsidR="00F178E6" w:rsidRPr="00975B64">
        <w:rPr>
          <w:rFonts w:ascii="Arial" w:hAnsi="Arial" w:cs="Arial"/>
          <w:sz w:val="22"/>
          <w:szCs w:val="22"/>
          <w:rtl/>
          <w:lang w:val="x-none" w:eastAsia="x-none" w:bidi="he-IL"/>
        </w:rPr>
        <w:t>ו</w:t>
      </w:r>
      <w:r w:rsidR="00045285" w:rsidRPr="00975B64">
        <w:rPr>
          <w:rFonts w:ascii="Arial" w:hAnsi="Arial" w:cs="Arial"/>
          <w:sz w:val="22"/>
          <w:szCs w:val="22"/>
          <w:rtl/>
          <w:lang w:val="x-none" w:eastAsia="x-none" w:bidi="he-IL"/>
        </w:rPr>
        <w:t xml:space="preserve"> מושווים לנתונים שנאספו בשנים תשס"ז-תשע"</w:t>
      </w:r>
      <w:r w:rsidR="00F178E6" w:rsidRPr="00975B64">
        <w:rPr>
          <w:rFonts w:ascii="Arial" w:hAnsi="Arial" w:cs="Arial"/>
          <w:sz w:val="22"/>
          <w:szCs w:val="22"/>
          <w:rtl/>
          <w:lang w:val="x-none" w:eastAsia="x-none" w:bidi="he-IL"/>
        </w:rPr>
        <w:t>ה</w:t>
      </w:r>
      <w:r w:rsidR="00045285" w:rsidRPr="00975B64">
        <w:rPr>
          <w:rFonts w:ascii="Arial" w:hAnsi="Arial" w:cs="Arial"/>
          <w:sz w:val="22"/>
          <w:szCs w:val="22"/>
          <w:rtl/>
          <w:lang w:val="x-none" w:eastAsia="x-none" w:bidi="he-IL"/>
        </w:rPr>
        <w:t>. בשנת תשע"ד לא נערכו מבחני מיצ"ב חיצוניים.</w:t>
      </w:r>
    </w:p>
    <w:p w:rsidR="00746615" w:rsidRPr="00975B64" w:rsidRDefault="00746615" w:rsidP="00746615">
      <w:pPr>
        <w:bidi/>
        <w:spacing w:before="120" w:line="360" w:lineRule="auto"/>
        <w:jc w:val="both"/>
        <w:rPr>
          <w:rFonts w:ascii="Arial" w:hAnsi="Arial" w:cs="Arial"/>
          <w:sz w:val="22"/>
          <w:szCs w:val="22"/>
          <w:rtl/>
          <w:lang w:val="x-none" w:eastAsia="x-none" w:bidi="he-IL"/>
        </w:rPr>
      </w:pPr>
      <w:r w:rsidRPr="00746615">
        <w:rPr>
          <w:rFonts w:ascii="Arial" w:hAnsi="Arial" w:cs="Arial"/>
          <w:sz w:val="22"/>
          <w:szCs w:val="22"/>
          <w:rtl/>
          <w:lang w:val="x-none" w:eastAsia="x-none" w:bidi="he-IL"/>
        </w:rPr>
        <w:t xml:space="preserve">ראמ"ה רואה חשיבות עליונה בהקפדה על טוהר בחינות. נוהל העברת המבחנים כולל הנחיות קפדניות לשמירה על טוהר הבחינות. הליך חישוב נתוני המיצ"ב כולל בדיקה נרחבת לאיתור ההפרה של טוהר בחינות. נתוני התלמידים בבתי ספר בהם עלה חשד לפגיעה בטוהר הבחינות אינם נכללים בחישוב הנתונים של אותו מבחן בכל הרמות המדווחות. </w:t>
      </w:r>
    </w:p>
    <w:p w:rsidR="002E7E8A" w:rsidRPr="00975B64" w:rsidRDefault="002E7E8A" w:rsidP="00F178E6">
      <w:pPr>
        <w:bidi/>
        <w:spacing w:before="120" w:line="360" w:lineRule="auto"/>
        <w:jc w:val="both"/>
        <w:rPr>
          <w:rFonts w:ascii="Arial" w:hAnsi="Arial" w:cs="Arial"/>
          <w:sz w:val="22"/>
          <w:szCs w:val="22"/>
          <w:rtl/>
          <w:lang w:val="x-none" w:eastAsia="x-none" w:bidi="he-IL"/>
        </w:rPr>
      </w:pPr>
      <w:r w:rsidRPr="00975B64">
        <w:rPr>
          <w:rFonts w:ascii="Arial" w:hAnsi="Arial" w:cs="Arial"/>
          <w:sz w:val="22"/>
          <w:szCs w:val="22"/>
          <w:rtl/>
          <w:lang w:val="x-none" w:eastAsia="x-none" w:bidi="he-IL"/>
        </w:rPr>
        <w:t>מבחני המיצ"ב החיצוני נערכו בחודשים מרץ-מאי 201</w:t>
      </w:r>
      <w:r w:rsidR="00F178E6" w:rsidRPr="00975B64">
        <w:rPr>
          <w:rFonts w:ascii="Arial" w:hAnsi="Arial" w:cs="Arial"/>
          <w:sz w:val="22"/>
          <w:szCs w:val="22"/>
          <w:rtl/>
          <w:lang w:val="x-none" w:eastAsia="x-none" w:bidi="he-IL"/>
        </w:rPr>
        <w:t>6</w:t>
      </w:r>
      <w:r w:rsidRPr="00975B64">
        <w:rPr>
          <w:rFonts w:ascii="Arial" w:hAnsi="Arial" w:cs="Arial"/>
          <w:sz w:val="22"/>
          <w:szCs w:val="22"/>
          <w:rtl/>
          <w:lang w:val="x-none" w:eastAsia="x-none" w:bidi="he-IL"/>
        </w:rPr>
        <w:t>. השתתפו בהם כ</w:t>
      </w:r>
      <w:r w:rsidR="008F2C67" w:rsidRPr="00975B64">
        <w:rPr>
          <w:rFonts w:ascii="Arial" w:hAnsi="Arial" w:cs="Arial"/>
          <w:sz w:val="22"/>
          <w:szCs w:val="22"/>
          <w:rtl/>
          <w:lang w:val="x-none" w:eastAsia="x-none" w:bidi="he-IL"/>
        </w:rPr>
        <w:t>שליש</w:t>
      </w:r>
      <w:r w:rsidRPr="00975B64">
        <w:rPr>
          <w:rFonts w:ascii="Arial" w:hAnsi="Arial" w:cs="Arial"/>
          <w:sz w:val="22"/>
          <w:szCs w:val="22"/>
          <w:rtl/>
          <w:lang w:val="x-none" w:eastAsia="x-none" w:bidi="he-IL"/>
        </w:rPr>
        <w:t xml:space="preserve"> מבתי הספר היסודיים וחטיבות הביניים (</w:t>
      </w:r>
      <w:r w:rsidR="008F2C67" w:rsidRPr="00975B64">
        <w:rPr>
          <w:rFonts w:ascii="Arial" w:hAnsi="Arial" w:cs="Arial"/>
          <w:sz w:val="22"/>
          <w:szCs w:val="22"/>
          <w:rtl/>
          <w:lang w:val="x-none" w:eastAsia="x-none" w:bidi="he-IL"/>
        </w:rPr>
        <w:t xml:space="preserve">קבוצה </w:t>
      </w:r>
      <w:r w:rsidR="00F178E6" w:rsidRPr="00975B64">
        <w:rPr>
          <w:rFonts w:ascii="Arial" w:hAnsi="Arial" w:cs="Arial"/>
          <w:sz w:val="22"/>
          <w:szCs w:val="22"/>
          <w:rtl/>
          <w:lang w:val="x-none" w:eastAsia="x-none" w:bidi="he-IL"/>
        </w:rPr>
        <w:t>2</w:t>
      </w:r>
      <w:r w:rsidRPr="00975B64">
        <w:rPr>
          <w:rFonts w:ascii="Arial" w:hAnsi="Arial" w:cs="Arial"/>
          <w:sz w:val="22"/>
          <w:szCs w:val="22"/>
          <w:rtl/>
          <w:lang w:val="x-none" w:eastAsia="x-none" w:bidi="he-IL"/>
        </w:rPr>
        <w:t xml:space="preserve">) המהווים מדגם ארצי מייצג. סך הכול השתתפו </w:t>
      </w:r>
      <w:r w:rsidR="00F178E6" w:rsidRPr="00975B64">
        <w:rPr>
          <w:rFonts w:ascii="Arial" w:hAnsi="Arial" w:cs="Arial"/>
          <w:sz w:val="22"/>
          <w:szCs w:val="22"/>
          <w:rtl/>
          <w:lang w:val="x-none" w:eastAsia="x-none" w:bidi="he-IL"/>
        </w:rPr>
        <w:t>799 בתי-ספר, 2,415 כיתות ו-62,406 תלמידים</w:t>
      </w:r>
      <w:r w:rsidRPr="00975B64">
        <w:rPr>
          <w:rFonts w:ascii="Arial" w:hAnsi="Arial" w:cs="Arial"/>
          <w:sz w:val="22"/>
          <w:szCs w:val="22"/>
          <w:rtl/>
          <w:lang w:val="x-none" w:eastAsia="x-none" w:bidi="he-IL"/>
        </w:rPr>
        <w:t>.</w:t>
      </w:r>
    </w:p>
    <w:p w:rsidR="00DB2724" w:rsidRPr="00975B64" w:rsidRDefault="002E7E8A" w:rsidP="007066D2">
      <w:pPr>
        <w:bidi/>
        <w:spacing w:before="240" w:line="360" w:lineRule="auto"/>
        <w:jc w:val="both"/>
        <w:rPr>
          <w:rFonts w:ascii="Arial" w:hAnsi="Arial" w:cs="Arial"/>
          <w:sz w:val="22"/>
          <w:szCs w:val="22"/>
          <w:rtl/>
          <w:lang w:val="x-none" w:eastAsia="x-none" w:bidi="he-IL"/>
        </w:rPr>
      </w:pPr>
      <w:r w:rsidRPr="00975B64">
        <w:rPr>
          <w:rFonts w:ascii="Arial" w:hAnsi="Arial" w:cs="Arial"/>
          <w:b/>
          <w:bCs/>
          <w:color w:val="0070C0"/>
          <w:sz w:val="22"/>
          <w:szCs w:val="22"/>
          <w:rtl/>
          <w:lang w:val="x-none" w:eastAsia="x-none" w:bidi="he-IL"/>
        </w:rPr>
        <w:lastRenderedPageBreak/>
        <w:t xml:space="preserve">סקרי האקלים והסביבה הפדגוגית </w:t>
      </w:r>
      <w:r w:rsidRPr="00975B64">
        <w:rPr>
          <w:rFonts w:ascii="Arial" w:hAnsi="Arial" w:cs="Arial"/>
          <w:sz w:val="22"/>
          <w:szCs w:val="22"/>
          <w:rtl/>
          <w:lang w:val="x-none" w:eastAsia="x-none" w:bidi="he-IL"/>
        </w:rPr>
        <w:t xml:space="preserve">במיצ"ב נועדו לספק תמונת מצב </w:t>
      </w:r>
      <w:r w:rsidR="00531E7D">
        <w:rPr>
          <w:rFonts w:ascii="Arial" w:hAnsi="Arial" w:cs="Arial" w:hint="cs"/>
          <w:sz w:val="22"/>
          <w:szCs w:val="22"/>
          <w:rtl/>
          <w:lang w:val="x-none" w:eastAsia="x-none" w:bidi="he-IL"/>
        </w:rPr>
        <w:t>מפורטת המתארת</w:t>
      </w:r>
      <w:r w:rsidRPr="00975B64">
        <w:rPr>
          <w:rFonts w:ascii="Arial" w:hAnsi="Arial" w:cs="Arial"/>
          <w:sz w:val="22"/>
          <w:szCs w:val="22"/>
          <w:rtl/>
          <w:lang w:val="x-none" w:eastAsia="x-none" w:bidi="he-IL"/>
        </w:rPr>
        <w:t xml:space="preserve"> היבטים שונים של האקלים החברתי והתהליכים הפדגוגיים בבתי הספר. </w:t>
      </w:r>
      <w:r w:rsidR="00DB2724" w:rsidRPr="00975B64">
        <w:rPr>
          <w:rFonts w:ascii="Arial" w:hAnsi="Arial" w:cs="Arial"/>
          <w:sz w:val="22"/>
          <w:szCs w:val="22"/>
          <w:rtl/>
          <w:lang w:val="x-none" w:eastAsia="x-none" w:bidi="he-IL"/>
        </w:rPr>
        <w:t>הסקרים עוסקים בטווח רחב של נושאים מחיי בית הספר המשקפים את מגוון התהליכים החינוכיים והלימודיים החיוניים לעשייה חינוכית מיטבית וללמידה משמעותית.</w:t>
      </w:r>
      <w:r w:rsidR="00207467" w:rsidRPr="00975B64">
        <w:rPr>
          <w:rFonts w:ascii="Arial" w:hAnsi="Arial" w:cs="Arial"/>
          <w:sz w:val="22"/>
          <w:szCs w:val="22"/>
          <w:rtl/>
          <w:lang w:val="x-none" w:eastAsia="x-none" w:bidi="he-IL"/>
        </w:rPr>
        <w:t xml:space="preserve"> </w:t>
      </w:r>
      <w:r w:rsidR="00F178E6" w:rsidRPr="00975B64">
        <w:rPr>
          <w:rFonts w:ascii="Arial" w:hAnsi="Arial" w:cs="Arial"/>
          <w:sz w:val="22"/>
          <w:szCs w:val="22"/>
          <w:rtl/>
          <w:lang w:val="x-none" w:eastAsia="x-none" w:bidi="he-IL"/>
        </w:rPr>
        <w:t xml:space="preserve">החל משנת תשע"ה עודכנו והורחבו הסקרים והם עוסקים גם בהיבטים נוספים של התהליכים החינוכיים כמו הטמעת </w:t>
      </w:r>
      <w:proofErr w:type="spellStart"/>
      <w:r w:rsidR="00F178E6" w:rsidRPr="00975B64">
        <w:rPr>
          <w:rFonts w:ascii="Arial" w:hAnsi="Arial" w:cs="Arial"/>
          <w:sz w:val="22"/>
          <w:szCs w:val="22"/>
          <w:rtl/>
          <w:lang w:val="x-none" w:eastAsia="x-none" w:bidi="he-IL"/>
        </w:rPr>
        <w:t>פרקטיקות</w:t>
      </w:r>
      <w:proofErr w:type="spellEnd"/>
      <w:r w:rsidR="00F178E6" w:rsidRPr="00975B64">
        <w:rPr>
          <w:rFonts w:ascii="Arial" w:hAnsi="Arial" w:cs="Arial"/>
          <w:sz w:val="22"/>
          <w:szCs w:val="22"/>
          <w:rtl/>
          <w:lang w:val="x-none" w:eastAsia="x-none" w:bidi="he-IL"/>
        </w:rPr>
        <w:t xml:space="preserve"> הוראה-למידה-הערכה (</w:t>
      </w:r>
      <w:proofErr w:type="spellStart"/>
      <w:r w:rsidR="00F178E6" w:rsidRPr="00975B64">
        <w:rPr>
          <w:rFonts w:ascii="Arial" w:hAnsi="Arial" w:cs="Arial"/>
          <w:sz w:val="22"/>
          <w:szCs w:val="22"/>
          <w:rtl/>
          <w:lang w:val="x-none" w:eastAsia="x-none" w:bidi="he-IL"/>
        </w:rPr>
        <w:t>הל"ה</w:t>
      </w:r>
      <w:proofErr w:type="spellEnd"/>
      <w:r w:rsidR="00F178E6" w:rsidRPr="00975B64">
        <w:rPr>
          <w:rFonts w:ascii="Arial" w:hAnsi="Arial" w:cs="Arial"/>
          <w:sz w:val="22"/>
          <w:szCs w:val="22"/>
          <w:rtl/>
          <w:lang w:val="x-none" w:eastAsia="x-none" w:bidi="he-IL"/>
        </w:rPr>
        <w:t>), מוטיבציה וסקרנות של התלמידים בלמידה, מאמצי בית הספר לקידום סובלנות כלפי האחר והשונה ועוד.</w:t>
      </w:r>
      <w:r w:rsidR="003F1206">
        <w:rPr>
          <w:rFonts w:ascii="Arial" w:hAnsi="Arial" w:cs="Arial"/>
          <w:sz w:val="22"/>
          <w:szCs w:val="22"/>
          <w:rtl/>
          <w:lang w:val="x-none" w:eastAsia="x-none" w:bidi="he-IL"/>
        </w:rPr>
        <w:t xml:space="preserve"> </w:t>
      </w:r>
      <w:proofErr w:type="spellStart"/>
      <w:r w:rsidR="003F1206">
        <w:rPr>
          <w:rFonts w:ascii="Arial" w:hAnsi="Arial" w:cs="Arial"/>
          <w:sz w:val="22"/>
          <w:szCs w:val="22"/>
          <w:rtl/>
          <w:lang w:val="x-none" w:eastAsia="x-none" w:bidi="he-IL"/>
        </w:rPr>
        <w:t>בתשע"ו</w:t>
      </w:r>
      <w:proofErr w:type="spellEnd"/>
      <w:r w:rsidR="003F1206">
        <w:rPr>
          <w:rFonts w:ascii="Arial" w:hAnsi="Arial" w:cs="Arial"/>
          <w:sz w:val="22"/>
          <w:szCs w:val="22"/>
          <w:rtl/>
          <w:lang w:val="x-none" w:eastAsia="x-none" w:bidi="he-IL"/>
        </w:rPr>
        <w:t xml:space="preserve"> התווספו נתונים חדשים</w:t>
      </w:r>
      <w:r w:rsidR="00F178E6" w:rsidRPr="00975B64">
        <w:rPr>
          <w:rFonts w:ascii="Arial" w:hAnsi="Arial" w:cs="Arial"/>
          <w:sz w:val="22"/>
          <w:szCs w:val="22"/>
          <w:rtl/>
          <w:lang w:val="x-none" w:eastAsia="x-none" w:bidi="he-IL"/>
        </w:rPr>
        <w:t xml:space="preserve"> על פעילויות פנאי בהם משתתפים תלמידים וכן נתונים על </w:t>
      </w:r>
      <w:r w:rsidR="007066D2">
        <w:rPr>
          <w:rFonts w:ascii="Arial" w:hAnsi="Arial" w:cs="Arial" w:hint="cs"/>
          <w:sz w:val="22"/>
          <w:szCs w:val="22"/>
          <w:rtl/>
          <w:lang w:val="x-none" w:eastAsia="x-none" w:bidi="he-IL"/>
        </w:rPr>
        <w:t xml:space="preserve">שימוש במחשב לצורכי למידה והיבחנות ועל תקשורת דיגיטלית/סלולרית בין התלמיד למורה ועוד. </w:t>
      </w:r>
      <w:r w:rsidR="00DB2724" w:rsidRPr="00975B64">
        <w:rPr>
          <w:rFonts w:ascii="Arial" w:hAnsi="Arial" w:cs="Arial"/>
          <w:sz w:val="22"/>
          <w:szCs w:val="22"/>
          <w:rtl/>
          <w:lang w:val="x-none" w:eastAsia="x-none" w:bidi="he-IL"/>
        </w:rPr>
        <w:t xml:space="preserve"> </w:t>
      </w:r>
    </w:p>
    <w:p w:rsidR="00F178E6" w:rsidRPr="00975B64" w:rsidRDefault="00207467" w:rsidP="00E61FD6">
      <w:pPr>
        <w:bidi/>
        <w:spacing w:before="240" w:line="360" w:lineRule="auto"/>
        <w:jc w:val="both"/>
        <w:rPr>
          <w:rFonts w:ascii="Arial" w:hAnsi="Arial" w:cs="Arial"/>
          <w:sz w:val="22"/>
          <w:szCs w:val="22"/>
          <w:rtl/>
          <w:lang w:val="x-none" w:eastAsia="x-none" w:bidi="he-IL"/>
        </w:rPr>
      </w:pPr>
      <w:r w:rsidRPr="00975B64">
        <w:rPr>
          <w:rFonts w:ascii="Arial" w:hAnsi="Arial" w:cs="Arial"/>
          <w:sz w:val="22"/>
          <w:szCs w:val="22"/>
          <w:rtl/>
          <w:lang w:val="x-none" w:eastAsia="x-none" w:bidi="he-IL"/>
        </w:rPr>
        <w:t>הסקרים מועברים בקרב תלמידים, מורים ומנהלים בשלושת שלבי החינוך: יסודי, חטיבת ביניים וחטיבה עליונה. הסקרים הועברו בחודשים ינואר-מר</w:t>
      </w:r>
      <w:r w:rsidR="00B45936" w:rsidRPr="00975B64">
        <w:rPr>
          <w:rFonts w:ascii="Arial" w:hAnsi="Arial" w:cs="Arial"/>
          <w:sz w:val="22"/>
          <w:szCs w:val="22"/>
          <w:rtl/>
          <w:lang w:val="x-none" w:eastAsia="x-none" w:bidi="he-IL"/>
        </w:rPr>
        <w:t>ץ</w:t>
      </w:r>
      <w:r w:rsidRPr="00975B64">
        <w:rPr>
          <w:rFonts w:ascii="Arial" w:hAnsi="Arial" w:cs="Arial"/>
          <w:sz w:val="22"/>
          <w:szCs w:val="22"/>
          <w:rtl/>
          <w:lang w:val="x-none" w:eastAsia="x-none" w:bidi="he-IL"/>
        </w:rPr>
        <w:t xml:space="preserve"> 201</w:t>
      </w:r>
      <w:r w:rsidR="00F178E6" w:rsidRPr="00975B64">
        <w:rPr>
          <w:rFonts w:ascii="Arial" w:hAnsi="Arial" w:cs="Arial"/>
          <w:sz w:val="22"/>
          <w:szCs w:val="22"/>
          <w:rtl/>
          <w:lang w:val="x-none" w:eastAsia="x-none" w:bidi="he-IL"/>
        </w:rPr>
        <w:t>6</w:t>
      </w:r>
      <w:r w:rsidRPr="00975B64">
        <w:rPr>
          <w:rFonts w:ascii="Arial" w:hAnsi="Arial" w:cs="Arial"/>
          <w:sz w:val="22"/>
          <w:szCs w:val="22"/>
          <w:rtl/>
          <w:lang w:val="x-none" w:eastAsia="x-none" w:bidi="he-IL"/>
        </w:rPr>
        <w:t xml:space="preserve">. השתתפו </w:t>
      </w:r>
      <w:r w:rsidR="00CA2483" w:rsidRPr="00975B64">
        <w:rPr>
          <w:rFonts w:ascii="Arial" w:hAnsi="Arial" w:cs="Arial"/>
          <w:sz w:val="22"/>
          <w:szCs w:val="22"/>
          <w:rtl/>
          <w:lang w:val="x-none" w:eastAsia="x-none" w:bidi="he-IL"/>
        </w:rPr>
        <w:t xml:space="preserve">בסקרים </w:t>
      </w:r>
      <w:r w:rsidR="00F178E6" w:rsidRPr="00975B64">
        <w:rPr>
          <w:rFonts w:ascii="Arial" w:hAnsi="Arial" w:cs="Arial"/>
          <w:sz w:val="22"/>
          <w:szCs w:val="22"/>
          <w:rtl/>
          <w:lang w:val="x-none" w:eastAsia="x-none" w:bidi="he-IL"/>
        </w:rPr>
        <w:t>577</w:t>
      </w:r>
      <w:r w:rsidR="00CA2483" w:rsidRPr="00975B64">
        <w:rPr>
          <w:rFonts w:ascii="Arial" w:hAnsi="Arial" w:cs="Arial"/>
          <w:sz w:val="22"/>
          <w:szCs w:val="22"/>
          <w:rtl/>
          <w:lang w:val="x-none" w:eastAsia="x-none" w:bidi="he-IL"/>
        </w:rPr>
        <w:t xml:space="preserve"> בתי ספר יסודיים ו</w:t>
      </w:r>
      <w:r w:rsidR="00F178E6" w:rsidRPr="00975B64">
        <w:rPr>
          <w:rFonts w:ascii="Arial" w:hAnsi="Arial" w:cs="Arial"/>
          <w:sz w:val="22"/>
          <w:szCs w:val="22"/>
          <w:rtl/>
          <w:lang w:val="x-none" w:eastAsia="x-none" w:bidi="he-IL"/>
        </w:rPr>
        <w:t xml:space="preserve">-234 </w:t>
      </w:r>
      <w:r w:rsidR="00CA2483" w:rsidRPr="00975B64">
        <w:rPr>
          <w:rFonts w:ascii="Arial" w:hAnsi="Arial" w:cs="Arial"/>
          <w:sz w:val="22"/>
          <w:szCs w:val="22"/>
          <w:rtl/>
          <w:lang w:val="x-none" w:eastAsia="x-none" w:bidi="he-IL"/>
        </w:rPr>
        <w:t>חטיבות ביניים,</w:t>
      </w:r>
      <w:r w:rsidRPr="00975B64">
        <w:rPr>
          <w:rFonts w:ascii="Arial" w:hAnsi="Arial" w:cs="Arial"/>
          <w:sz w:val="22"/>
          <w:szCs w:val="22"/>
          <w:rtl/>
          <w:lang w:val="x-none" w:eastAsia="x-none" w:bidi="he-IL"/>
        </w:rPr>
        <w:t xml:space="preserve"> </w:t>
      </w:r>
      <w:r w:rsidR="00F178E6" w:rsidRPr="00975B64">
        <w:rPr>
          <w:rFonts w:ascii="Arial" w:hAnsi="Arial" w:cs="Arial"/>
          <w:sz w:val="22"/>
          <w:szCs w:val="22"/>
          <w:rtl/>
          <w:lang w:val="x-none" w:eastAsia="x-none" w:bidi="he-IL"/>
        </w:rPr>
        <w:t>149,317</w:t>
      </w:r>
      <w:r w:rsidRPr="00975B64">
        <w:rPr>
          <w:rFonts w:ascii="Arial" w:hAnsi="Arial" w:cs="Arial"/>
          <w:sz w:val="22"/>
          <w:szCs w:val="22"/>
          <w:rtl/>
          <w:lang w:val="x-none" w:eastAsia="x-none" w:bidi="he-IL"/>
        </w:rPr>
        <w:t xml:space="preserve"> תלמידי כיתות ה'-ט' ו-</w:t>
      </w:r>
      <w:r w:rsidR="00F178E6" w:rsidRPr="00975B64">
        <w:rPr>
          <w:rFonts w:ascii="Arial" w:hAnsi="Arial" w:cs="Arial"/>
          <w:sz w:val="22"/>
          <w:szCs w:val="22"/>
          <w:rtl/>
          <w:lang w:val="x-none" w:eastAsia="x-none" w:bidi="he-IL"/>
        </w:rPr>
        <w:t>11,009</w:t>
      </w:r>
      <w:r w:rsidRPr="00975B64">
        <w:rPr>
          <w:rFonts w:ascii="Arial" w:hAnsi="Arial" w:cs="Arial"/>
          <w:sz w:val="22"/>
          <w:szCs w:val="22"/>
          <w:rtl/>
          <w:lang w:val="x-none" w:eastAsia="x-none" w:bidi="he-IL"/>
        </w:rPr>
        <w:t xml:space="preserve"> מחנכים ומורים המלמדים את מקצועות המיצ"ב בכיתות א'-ט'. נוסף על כך </w:t>
      </w:r>
      <w:r w:rsidR="00CA2483" w:rsidRPr="00975B64">
        <w:rPr>
          <w:rFonts w:ascii="Arial" w:hAnsi="Arial" w:cs="Arial"/>
          <w:sz w:val="22"/>
          <w:szCs w:val="22"/>
          <w:rtl/>
          <w:lang w:val="x-none" w:eastAsia="x-none" w:bidi="he-IL"/>
        </w:rPr>
        <w:t xml:space="preserve">השתתפו בסקרים </w:t>
      </w:r>
      <w:r w:rsidR="00F178E6" w:rsidRPr="00975B64">
        <w:rPr>
          <w:rFonts w:ascii="Arial" w:hAnsi="Arial" w:cs="Arial"/>
          <w:sz w:val="22"/>
          <w:szCs w:val="22"/>
          <w:rtl/>
          <w:lang w:val="x-none" w:eastAsia="x-none" w:bidi="he-IL"/>
        </w:rPr>
        <w:t>304</w:t>
      </w:r>
      <w:r w:rsidR="00CA2483" w:rsidRPr="00975B64">
        <w:rPr>
          <w:rFonts w:ascii="Arial" w:hAnsi="Arial" w:cs="Arial"/>
          <w:sz w:val="22"/>
          <w:szCs w:val="22"/>
          <w:rtl/>
          <w:lang w:val="x-none" w:eastAsia="x-none" w:bidi="he-IL"/>
        </w:rPr>
        <w:t xml:space="preserve"> חטיבות עליונות, </w:t>
      </w:r>
      <w:r w:rsidRPr="00975B64">
        <w:rPr>
          <w:rFonts w:ascii="Arial" w:hAnsi="Arial" w:cs="Arial"/>
          <w:sz w:val="22"/>
          <w:szCs w:val="22"/>
          <w:rtl/>
          <w:lang w:val="x-none" w:eastAsia="x-none" w:bidi="he-IL"/>
        </w:rPr>
        <w:t>52,</w:t>
      </w:r>
      <w:r w:rsidR="00F178E6" w:rsidRPr="00975B64">
        <w:rPr>
          <w:rFonts w:ascii="Arial" w:hAnsi="Arial" w:cs="Arial"/>
          <w:sz w:val="22"/>
          <w:szCs w:val="22"/>
          <w:rtl/>
          <w:lang w:val="x-none" w:eastAsia="x-none" w:bidi="he-IL"/>
        </w:rPr>
        <w:t>076</w:t>
      </w:r>
      <w:r w:rsidRPr="00975B64">
        <w:rPr>
          <w:rFonts w:ascii="Arial" w:hAnsi="Arial" w:cs="Arial"/>
          <w:sz w:val="22"/>
          <w:szCs w:val="22"/>
          <w:rtl/>
          <w:lang w:val="x-none" w:eastAsia="x-none" w:bidi="he-IL"/>
        </w:rPr>
        <w:t xml:space="preserve"> תלמידי כיתות י'-י"א</w:t>
      </w:r>
      <w:r w:rsidR="00E61FD6">
        <w:rPr>
          <w:rFonts w:ascii="Arial" w:hAnsi="Arial" w:cs="Arial" w:hint="cs"/>
          <w:sz w:val="22"/>
          <w:szCs w:val="22"/>
          <w:rtl/>
          <w:lang w:val="x-none" w:eastAsia="x-none" w:bidi="he-IL"/>
        </w:rPr>
        <w:t xml:space="preserve"> ו-</w:t>
      </w:r>
      <w:r w:rsidR="00F178E6" w:rsidRPr="00975B64">
        <w:rPr>
          <w:rFonts w:ascii="Arial" w:hAnsi="Arial" w:cs="Arial"/>
          <w:sz w:val="22"/>
          <w:szCs w:val="22"/>
          <w:rtl/>
          <w:lang w:val="x-none" w:eastAsia="x-none" w:bidi="he-IL"/>
        </w:rPr>
        <w:t>8,011</w:t>
      </w:r>
      <w:r w:rsidR="00E61FD6">
        <w:rPr>
          <w:rFonts w:ascii="Arial" w:hAnsi="Arial" w:cs="Arial"/>
          <w:sz w:val="22"/>
          <w:szCs w:val="22"/>
          <w:rtl/>
          <w:lang w:val="x-none" w:eastAsia="x-none" w:bidi="he-IL"/>
        </w:rPr>
        <w:t xml:space="preserve"> מורים</w:t>
      </w:r>
      <w:r w:rsidR="00247E98">
        <w:rPr>
          <w:rFonts w:ascii="Arial" w:hAnsi="Arial" w:cs="Arial"/>
          <w:sz w:val="22"/>
          <w:szCs w:val="22"/>
          <w:rtl/>
          <w:lang w:val="x-none" w:eastAsia="x-none" w:bidi="he-IL"/>
        </w:rPr>
        <w:t xml:space="preserve"> המלמדים בכיתות י'-"א.</w:t>
      </w:r>
      <w:r w:rsidRPr="00975B64">
        <w:rPr>
          <w:rFonts w:ascii="Arial" w:hAnsi="Arial" w:cs="Arial"/>
          <w:sz w:val="22"/>
          <w:szCs w:val="22"/>
          <w:rtl/>
          <w:lang w:val="x-none" w:eastAsia="x-none" w:bidi="he-IL"/>
        </w:rPr>
        <w:t xml:space="preserve"> </w:t>
      </w:r>
      <w:r w:rsidR="00247E98" w:rsidRPr="00247E98">
        <w:rPr>
          <w:rFonts w:ascii="Arial" w:hAnsi="Arial" w:cs="Arial"/>
          <w:sz w:val="22"/>
          <w:szCs w:val="22"/>
          <w:rtl/>
          <w:lang w:val="x-none" w:eastAsia="x-none" w:bidi="he-IL"/>
        </w:rPr>
        <w:t xml:space="preserve">נתונים מדוחות האקלים והסביבה הפדגוגית </w:t>
      </w:r>
      <w:r w:rsidR="00247E98">
        <w:rPr>
          <w:rFonts w:ascii="Arial" w:hAnsi="Arial" w:cs="Arial" w:hint="cs"/>
          <w:sz w:val="22"/>
          <w:szCs w:val="22"/>
          <w:rtl/>
          <w:lang w:val="x-none" w:eastAsia="x-none" w:bidi="he-IL"/>
        </w:rPr>
        <w:t xml:space="preserve">בחטיבות העליונות </w:t>
      </w:r>
      <w:r w:rsidR="00247E98" w:rsidRPr="00247E98">
        <w:rPr>
          <w:rFonts w:ascii="Arial" w:hAnsi="Arial" w:cs="Arial"/>
          <w:sz w:val="22"/>
          <w:szCs w:val="22"/>
          <w:rtl/>
          <w:lang w:val="x-none" w:eastAsia="x-none" w:bidi="he-IL"/>
        </w:rPr>
        <w:t>משולבים בדוח התמונה החינוכית של משרד החינוך.</w:t>
      </w:r>
    </w:p>
    <w:p w:rsidR="002E7E8A" w:rsidRPr="00975B64" w:rsidRDefault="002E7E8A" w:rsidP="000458A5">
      <w:pPr>
        <w:bidi/>
        <w:spacing w:before="240" w:line="360" w:lineRule="auto"/>
        <w:jc w:val="both"/>
        <w:rPr>
          <w:rFonts w:ascii="Arial" w:hAnsi="Arial" w:cs="Arial"/>
          <w:sz w:val="22"/>
          <w:szCs w:val="22"/>
          <w:rtl/>
          <w:lang w:val="x-none" w:eastAsia="x-none" w:bidi="he-IL"/>
        </w:rPr>
      </w:pPr>
      <w:r w:rsidRPr="00975B64">
        <w:rPr>
          <w:rFonts w:ascii="Arial" w:hAnsi="Arial" w:cs="Arial"/>
          <w:b/>
          <w:bCs/>
          <w:color w:val="0070C0"/>
          <w:sz w:val="22"/>
          <w:szCs w:val="22"/>
          <w:rtl/>
          <w:lang w:val="x-none" w:eastAsia="x-none" w:bidi="he-IL"/>
        </w:rPr>
        <w:t xml:space="preserve">דוח מיצ"ב בית ספרי </w:t>
      </w:r>
      <w:r w:rsidRPr="00975B64">
        <w:rPr>
          <w:rFonts w:ascii="Arial" w:hAnsi="Arial" w:cs="Arial"/>
          <w:sz w:val="22"/>
          <w:szCs w:val="22"/>
          <w:rtl/>
          <w:lang w:val="x-none" w:eastAsia="x-none" w:bidi="he-IL"/>
        </w:rPr>
        <w:t>- בימים אלה מופצים דוחות המיצ"ב למנהלי בתי הספר שתלמידיהם השתתפו במיצ"ב</w:t>
      </w:r>
      <w:r w:rsidR="003604FA" w:rsidRPr="00975B64">
        <w:rPr>
          <w:rFonts w:ascii="Arial" w:hAnsi="Arial" w:cs="Arial"/>
          <w:sz w:val="22"/>
          <w:szCs w:val="22"/>
          <w:rtl/>
          <w:lang w:val="x-none" w:eastAsia="x-none" w:bidi="he-IL"/>
        </w:rPr>
        <w:t xml:space="preserve"> החיצוני</w:t>
      </w:r>
      <w:r w:rsidRPr="00975B64">
        <w:rPr>
          <w:rFonts w:ascii="Arial" w:hAnsi="Arial" w:cs="Arial"/>
          <w:sz w:val="22"/>
          <w:szCs w:val="22"/>
          <w:rtl/>
          <w:lang w:val="x-none" w:eastAsia="x-none" w:bidi="he-IL"/>
        </w:rPr>
        <w:t xml:space="preserve">. דוח המיצ"ב הבית ספרי מספק למנהל ולצוות המורים מערכת מדדים </w:t>
      </w:r>
      <w:r w:rsidR="00531E7D">
        <w:rPr>
          <w:rFonts w:ascii="Arial" w:hAnsi="Arial" w:cs="Arial" w:hint="cs"/>
          <w:sz w:val="22"/>
          <w:szCs w:val="22"/>
          <w:rtl/>
          <w:lang w:val="x-none" w:eastAsia="x-none" w:bidi="he-IL"/>
        </w:rPr>
        <w:t>שמטרתה לסייע להם</w:t>
      </w:r>
      <w:r w:rsidRPr="00975B64">
        <w:rPr>
          <w:rFonts w:ascii="Arial" w:hAnsi="Arial" w:cs="Arial"/>
          <w:sz w:val="22"/>
          <w:szCs w:val="22"/>
          <w:rtl/>
          <w:lang w:val="x-none" w:eastAsia="x-none" w:bidi="he-IL"/>
        </w:rPr>
        <w:t xml:space="preserve"> בקביעת יעדים בית-</w:t>
      </w:r>
      <w:proofErr w:type="spellStart"/>
      <w:r w:rsidRPr="00975B64">
        <w:rPr>
          <w:rFonts w:ascii="Arial" w:hAnsi="Arial" w:cs="Arial"/>
          <w:sz w:val="22"/>
          <w:szCs w:val="22"/>
          <w:rtl/>
          <w:lang w:val="x-none" w:eastAsia="x-none" w:bidi="he-IL"/>
        </w:rPr>
        <w:t>ספריים</w:t>
      </w:r>
      <w:proofErr w:type="spellEnd"/>
      <w:r w:rsidRPr="00975B64">
        <w:rPr>
          <w:rFonts w:ascii="Arial" w:hAnsi="Arial" w:cs="Arial"/>
          <w:sz w:val="22"/>
          <w:szCs w:val="22"/>
          <w:rtl/>
          <w:lang w:val="x-none" w:eastAsia="x-none" w:bidi="he-IL"/>
        </w:rPr>
        <w:t xml:space="preserve"> לשם בקרה, ניטור התהליך הלימודי והקצאת המשאבים.</w:t>
      </w:r>
    </w:p>
    <w:p w:rsidR="002E7E8A" w:rsidRPr="00975B64" w:rsidRDefault="002E7E8A" w:rsidP="002E7E8A">
      <w:pPr>
        <w:keepNext/>
        <w:bidi/>
        <w:spacing w:line="360" w:lineRule="auto"/>
        <w:outlineLvl w:val="1"/>
        <w:rPr>
          <w:rFonts w:ascii="Arial" w:hAnsi="Arial" w:cs="Arial"/>
          <w:b/>
          <w:bCs/>
          <w:color w:val="0070C0"/>
          <w:sz w:val="22"/>
          <w:szCs w:val="22"/>
          <w:rtl/>
          <w:lang w:val="x-none" w:eastAsia="x-none" w:bidi="he-IL"/>
        </w:rPr>
      </w:pPr>
    </w:p>
    <w:p w:rsidR="002E7E8A" w:rsidRPr="00975B64" w:rsidRDefault="002E7E8A" w:rsidP="000D6B54">
      <w:pPr>
        <w:keepNext/>
        <w:bidi/>
        <w:spacing w:line="360" w:lineRule="auto"/>
        <w:jc w:val="both"/>
        <w:outlineLvl w:val="1"/>
        <w:rPr>
          <w:rFonts w:ascii="Arial" w:hAnsi="Arial" w:cs="Arial"/>
          <w:b/>
          <w:bCs/>
          <w:sz w:val="22"/>
          <w:szCs w:val="22"/>
          <w:rtl/>
          <w:lang w:eastAsia="he-IL" w:bidi="he-IL"/>
        </w:rPr>
      </w:pPr>
      <w:r w:rsidRPr="00975B64">
        <w:rPr>
          <w:rFonts w:ascii="Arial" w:hAnsi="Arial" w:cs="Arial"/>
          <w:b/>
          <w:bCs/>
          <w:color w:val="0070C0"/>
          <w:sz w:val="22"/>
          <w:szCs w:val="22"/>
          <w:rtl/>
          <w:lang w:val="x-none" w:eastAsia="x-none" w:bidi="he-IL"/>
        </w:rPr>
        <w:t xml:space="preserve">דוח מיצ"ב ארצי </w:t>
      </w:r>
      <w:r w:rsidR="000D6B54" w:rsidRPr="00975B64">
        <w:rPr>
          <w:rFonts w:ascii="Arial" w:hAnsi="Arial" w:cs="Arial"/>
          <w:sz w:val="22"/>
          <w:szCs w:val="22"/>
          <w:rtl/>
          <w:lang w:val="x-none" w:eastAsia="x-none" w:bidi="he-IL"/>
        </w:rPr>
        <w:t>-</w:t>
      </w:r>
      <w:r w:rsidRPr="00975B64">
        <w:rPr>
          <w:rFonts w:ascii="Arial" w:hAnsi="Arial" w:cs="Arial"/>
          <w:b/>
          <w:bCs/>
          <w:sz w:val="22"/>
          <w:szCs w:val="22"/>
          <w:rtl/>
          <w:lang w:val="x-none" w:eastAsia="x-none" w:bidi="he-IL"/>
        </w:rPr>
        <w:t xml:space="preserve"> </w:t>
      </w:r>
      <w:r w:rsidRPr="00975B64">
        <w:rPr>
          <w:rFonts w:ascii="Arial" w:hAnsi="Arial" w:cs="Arial"/>
          <w:sz w:val="22"/>
          <w:szCs w:val="22"/>
          <w:rtl/>
          <w:lang w:val="x-none" w:eastAsia="x-none" w:bidi="he-IL"/>
        </w:rPr>
        <w:t>בדוח הארצי מוצגת תמונת מצב מערכתית של מערכת החינוך, כפי שהיא עולה מעיבוד נתוני מבחני ההישגים (חלק א' של הדוח) ונתוני שאלוני האקלים והסביבה הפדגוגית (חלק ב'</w:t>
      </w:r>
      <w:r w:rsidR="00D56953" w:rsidRPr="00975B64">
        <w:rPr>
          <w:rFonts w:ascii="Arial" w:hAnsi="Arial" w:cs="Arial"/>
          <w:sz w:val="22"/>
          <w:szCs w:val="22"/>
          <w:rtl/>
          <w:lang w:val="x-none" w:eastAsia="x-none" w:bidi="he-IL"/>
        </w:rPr>
        <w:t xml:space="preserve"> של הדוח</w:t>
      </w:r>
      <w:r w:rsidRPr="00975B64">
        <w:rPr>
          <w:rFonts w:ascii="Arial" w:hAnsi="Arial" w:cs="Arial"/>
          <w:sz w:val="22"/>
          <w:szCs w:val="22"/>
          <w:rtl/>
          <w:lang w:val="x-none" w:eastAsia="x-none" w:bidi="he-IL"/>
        </w:rPr>
        <w:t>). נתוני תשע"</w:t>
      </w:r>
      <w:r w:rsidR="00F178E6" w:rsidRPr="00975B64">
        <w:rPr>
          <w:rFonts w:ascii="Arial" w:hAnsi="Arial" w:cs="Arial"/>
          <w:sz w:val="22"/>
          <w:szCs w:val="22"/>
          <w:rtl/>
          <w:lang w:val="x-none" w:eastAsia="x-none" w:bidi="he-IL"/>
        </w:rPr>
        <w:t>ו</w:t>
      </w:r>
      <w:r w:rsidRPr="00975B64">
        <w:rPr>
          <w:rFonts w:ascii="Arial" w:hAnsi="Arial" w:cs="Arial"/>
          <w:sz w:val="22"/>
          <w:szCs w:val="22"/>
          <w:rtl/>
          <w:lang w:val="x-none" w:eastAsia="x-none" w:bidi="he-IL"/>
        </w:rPr>
        <w:t xml:space="preserve"> מוצגים לצד נתונים משנים קודמות, וזאת כדי לעמוד על מגמות שינוי במדדים השונים. נוסף על השוואות רב-שנתיות</w:t>
      </w:r>
      <w:r w:rsidRPr="00975B64">
        <w:rPr>
          <w:rFonts w:ascii="Arial" w:hAnsi="Arial" w:cs="Arial"/>
          <w:b/>
          <w:bCs/>
          <w:sz w:val="22"/>
          <w:szCs w:val="22"/>
          <w:rtl/>
          <w:lang w:val="x-none" w:eastAsia="x-none" w:bidi="he-IL"/>
        </w:rPr>
        <w:t xml:space="preserve"> </w:t>
      </w:r>
      <w:r w:rsidRPr="00975B64">
        <w:rPr>
          <w:rFonts w:ascii="Arial" w:hAnsi="Arial" w:cs="Arial"/>
          <w:sz w:val="22"/>
          <w:szCs w:val="22"/>
          <w:rtl/>
          <w:lang w:val="x-none" w:eastAsia="x-none" w:bidi="he-IL"/>
        </w:rPr>
        <w:t xml:space="preserve">מוצגים בדוח ניתוחי הפערים בין קבוצות אוכלוסייה שונות, לפי חלוקות המאפיינות את החברה בישראל.  הדוח </w:t>
      </w:r>
      <w:r w:rsidR="00B45936" w:rsidRPr="00975B64">
        <w:rPr>
          <w:rFonts w:ascii="Arial" w:hAnsi="Arial" w:cs="Arial"/>
          <w:sz w:val="22"/>
          <w:szCs w:val="22"/>
          <w:rtl/>
          <w:lang w:val="x-none" w:eastAsia="x-none" w:bidi="he-IL"/>
        </w:rPr>
        <w:t>ה</w:t>
      </w:r>
      <w:r w:rsidRPr="00975B64">
        <w:rPr>
          <w:rFonts w:ascii="Arial" w:hAnsi="Arial" w:cs="Arial"/>
          <w:sz w:val="22"/>
          <w:szCs w:val="22"/>
          <w:rtl/>
          <w:lang w:val="x-none" w:eastAsia="x-none" w:bidi="he-IL"/>
        </w:rPr>
        <w:t xml:space="preserve">מלא נמצא באתר </w:t>
      </w:r>
      <w:proofErr w:type="spellStart"/>
      <w:r w:rsidR="00D56953" w:rsidRPr="00975B64">
        <w:rPr>
          <w:rFonts w:ascii="Arial" w:hAnsi="Arial" w:cs="Arial"/>
          <w:sz w:val="22"/>
          <w:szCs w:val="22"/>
          <w:rtl/>
          <w:lang w:val="x-none" w:eastAsia="x-none" w:bidi="he-IL"/>
        </w:rPr>
        <w:t>ה</w:t>
      </w:r>
      <w:r w:rsidRPr="00975B64">
        <w:rPr>
          <w:rFonts w:ascii="Arial" w:hAnsi="Arial" w:cs="Arial"/>
          <w:sz w:val="22"/>
          <w:szCs w:val="22"/>
          <w:rtl/>
          <w:lang w:val="x-none" w:eastAsia="x-none" w:bidi="he-IL"/>
        </w:rPr>
        <w:t>ראמ"ה</w:t>
      </w:r>
      <w:proofErr w:type="spellEnd"/>
      <w:r w:rsidRPr="00975B64">
        <w:rPr>
          <w:rFonts w:ascii="Arial" w:hAnsi="Arial" w:cs="Arial"/>
          <w:sz w:val="22"/>
          <w:szCs w:val="22"/>
          <w:rtl/>
          <w:lang w:val="x-none" w:eastAsia="x-none" w:bidi="he-IL"/>
        </w:rPr>
        <w:t xml:space="preserve"> בקישור:</w:t>
      </w:r>
      <w:r w:rsidRPr="00975B64">
        <w:rPr>
          <w:rFonts w:ascii="Arial" w:hAnsi="Arial" w:cs="Arial"/>
          <w:sz w:val="22"/>
          <w:szCs w:val="22"/>
          <w:rtl/>
          <w:lang w:eastAsia="he-IL" w:bidi="he-IL"/>
        </w:rPr>
        <w:t xml:space="preserve"> </w:t>
      </w:r>
    </w:p>
    <w:p w:rsidR="002E7E8A" w:rsidRPr="002E7E8A" w:rsidRDefault="00ED6934" w:rsidP="002E7E8A">
      <w:pPr>
        <w:keepNext/>
        <w:bidi/>
        <w:spacing w:line="360" w:lineRule="auto"/>
        <w:jc w:val="both"/>
        <w:outlineLvl w:val="1"/>
        <w:rPr>
          <w:rFonts w:cs="David"/>
          <w:rtl/>
          <w:lang w:eastAsia="he-IL" w:bidi="he-IL"/>
        </w:rPr>
      </w:pPr>
      <w:hyperlink r:id="rId10" w:history="1">
        <w:r w:rsidR="002E7E8A" w:rsidRPr="00975B64">
          <w:rPr>
            <w:rFonts w:ascii="Arial" w:hAnsi="Arial" w:cs="Arial"/>
            <w:color w:val="0000FF"/>
            <w:sz w:val="22"/>
            <w:szCs w:val="22"/>
            <w:u w:val="single"/>
            <w:lang w:val="x-none" w:eastAsia="he-IL" w:bidi="he-IL"/>
          </w:rPr>
          <w:t>http://cms.education.gov.il/educationcms/units/rama/meitzav/dochotmaarachtim.htm</w:t>
        </w:r>
      </w:hyperlink>
    </w:p>
    <w:p w:rsidR="002E7E8A" w:rsidRPr="002E7E8A" w:rsidRDefault="002E7E8A" w:rsidP="002E7E8A">
      <w:pPr>
        <w:bidi/>
        <w:spacing w:line="360" w:lineRule="auto"/>
        <w:rPr>
          <w:rFonts w:cs="David"/>
          <w:rtl/>
          <w:lang w:eastAsia="he-IL" w:bidi="he-IL"/>
        </w:rPr>
      </w:pPr>
    </w:p>
    <w:p w:rsidR="002E7E8A" w:rsidRPr="002E7E8A" w:rsidRDefault="002E7E8A" w:rsidP="002E7E8A">
      <w:pPr>
        <w:bidi/>
        <w:spacing w:line="360" w:lineRule="auto"/>
        <w:rPr>
          <w:rFonts w:cs="David"/>
          <w:b/>
          <w:bCs/>
          <w:sz w:val="36"/>
          <w:szCs w:val="36"/>
          <w:highlight w:val="yellow"/>
          <w:u w:val="single"/>
          <w:rtl/>
          <w:lang w:eastAsia="he-IL" w:bidi="he-IL"/>
        </w:rPr>
      </w:pPr>
    </w:p>
    <w:p w:rsidR="002E7E8A" w:rsidRPr="002E7E8A" w:rsidRDefault="002E7E8A" w:rsidP="002E7E8A">
      <w:pPr>
        <w:bidi/>
        <w:spacing w:line="360" w:lineRule="auto"/>
        <w:jc w:val="center"/>
        <w:rPr>
          <w:rFonts w:cs="David"/>
          <w:b/>
          <w:bCs/>
          <w:sz w:val="36"/>
          <w:szCs w:val="36"/>
          <w:highlight w:val="yellow"/>
          <w:u w:val="single"/>
          <w:rtl/>
          <w:lang w:eastAsia="he-IL" w:bidi="he-IL"/>
        </w:rPr>
      </w:pPr>
    </w:p>
    <w:p w:rsidR="002E7E8A" w:rsidRPr="002E7E8A" w:rsidRDefault="002E7E8A" w:rsidP="002E7E8A">
      <w:pPr>
        <w:bidi/>
        <w:spacing w:line="360" w:lineRule="auto"/>
        <w:jc w:val="center"/>
        <w:rPr>
          <w:rFonts w:cs="David"/>
          <w:b/>
          <w:bCs/>
          <w:sz w:val="36"/>
          <w:szCs w:val="36"/>
          <w:highlight w:val="yellow"/>
          <w:u w:val="single"/>
          <w:rtl/>
          <w:lang w:eastAsia="he-IL" w:bidi="he-IL"/>
        </w:rPr>
      </w:pPr>
    </w:p>
    <w:p w:rsidR="002E7E8A" w:rsidRPr="002E7E8A" w:rsidRDefault="002E7E8A" w:rsidP="002E7E8A">
      <w:pPr>
        <w:bidi/>
        <w:spacing w:line="360" w:lineRule="auto"/>
        <w:jc w:val="center"/>
        <w:rPr>
          <w:rFonts w:cs="David"/>
          <w:b/>
          <w:bCs/>
          <w:sz w:val="36"/>
          <w:szCs w:val="36"/>
          <w:highlight w:val="yellow"/>
          <w:u w:val="single"/>
          <w:rtl/>
          <w:lang w:eastAsia="he-IL" w:bidi="he-IL"/>
        </w:rPr>
      </w:pPr>
    </w:p>
    <w:p w:rsidR="002E7E8A" w:rsidRPr="0040737B" w:rsidRDefault="002E7E8A" w:rsidP="00F178E6">
      <w:pPr>
        <w:bidi/>
        <w:spacing w:before="120" w:line="360" w:lineRule="auto"/>
        <w:jc w:val="center"/>
        <w:rPr>
          <w:rFonts w:cs="David"/>
          <w:b/>
          <w:bCs/>
          <w:color w:val="002060"/>
          <w:sz w:val="36"/>
          <w:szCs w:val="36"/>
          <w:rtl/>
          <w:lang w:bidi="he-IL"/>
        </w:rPr>
      </w:pPr>
      <w:r w:rsidRPr="0040737B">
        <w:rPr>
          <w:rFonts w:cs="David" w:hint="cs"/>
          <w:b/>
          <w:bCs/>
          <w:color w:val="002060"/>
          <w:sz w:val="36"/>
          <w:szCs w:val="36"/>
          <w:rtl/>
          <w:lang w:bidi="he-IL"/>
        </w:rPr>
        <w:lastRenderedPageBreak/>
        <w:t>נתוני מיצ"ב  - תשע"</w:t>
      </w:r>
      <w:r w:rsidR="00F178E6" w:rsidRPr="0040737B">
        <w:rPr>
          <w:rFonts w:cs="David" w:hint="cs"/>
          <w:b/>
          <w:bCs/>
          <w:color w:val="002060"/>
          <w:sz w:val="36"/>
          <w:szCs w:val="36"/>
          <w:rtl/>
          <w:lang w:bidi="he-IL"/>
        </w:rPr>
        <w:t>ו</w:t>
      </w:r>
      <w:r w:rsidRPr="0040737B">
        <w:rPr>
          <w:rFonts w:cs="David" w:hint="cs"/>
          <w:b/>
          <w:bCs/>
          <w:color w:val="002060"/>
          <w:sz w:val="36"/>
          <w:szCs w:val="36"/>
          <w:rtl/>
          <w:lang w:bidi="he-IL"/>
        </w:rPr>
        <w:t>:</w:t>
      </w:r>
    </w:p>
    <w:p w:rsidR="002A64ED" w:rsidRDefault="00FF7A92" w:rsidP="00B06457">
      <w:pPr>
        <w:bidi/>
        <w:spacing w:before="120" w:line="360" w:lineRule="auto"/>
        <w:jc w:val="center"/>
        <w:rPr>
          <w:rFonts w:ascii="Arial" w:hAnsi="Arial" w:cs="Arial"/>
          <w:b/>
          <w:bCs/>
          <w:color w:val="0F243E" w:themeColor="text2" w:themeShade="80"/>
          <w:sz w:val="26"/>
          <w:szCs w:val="26"/>
          <w:rtl/>
          <w:lang w:val="x-none" w:eastAsia="x-none" w:bidi="he-IL"/>
        </w:rPr>
      </w:pPr>
      <w:r w:rsidRPr="0040737B">
        <w:rPr>
          <w:rFonts w:ascii="Arial" w:hAnsi="Arial" w:cs="Arial"/>
          <w:b/>
          <w:bCs/>
          <w:color w:val="0F243E" w:themeColor="text2" w:themeShade="80"/>
          <w:sz w:val="26"/>
          <w:szCs w:val="26"/>
          <w:u w:val="single"/>
          <w:rtl/>
          <w:lang w:val="x-none" w:eastAsia="x-none" w:bidi="he-IL"/>
        </w:rPr>
        <w:t>בין תשע"</w:t>
      </w:r>
      <w:r w:rsidR="00F178E6" w:rsidRPr="0040737B">
        <w:rPr>
          <w:rFonts w:ascii="Arial" w:hAnsi="Arial" w:cs="Arial"/>
          <w:b/>
          <w:bCs/>
          <w:color w:val="0F243E" w:themeColor="text2" w:themeShade="80"/>
          <w:sz w:val="26"/>
          <w:szCs w:val="26"/>
          <w:u w:val="single"/>
          <w:rtl/>
          <w:lang w:val="x-none" w:eastAsia="x-none" w:bidi="he-IL"/>
        </w:rPr>
        <w:t>ה</w:t>
      </w:r>
      <w:r w:rsidRPr="0040737B">
        <w:rPr>
          <w:rFonts w:ascii="Arial" w:hAnsi="Arial" w:cs="Arial"/>
          <w:b/>
          <w:bCs/>
          <w:color w:val="0F243E" w:themeColor="text2" w:themeShade="80"/>
          <w:sz w:val="26"/>
          <w:szCs w:val="26"/>
          <w:u w:val="single"/>
          <w:rtl/>
          <w:lang w:val="x-none" w:eastAsia="x-none" w:bidi="he-IL"/>
        </w:rPr>
        <w:t xml:space="preserve"> </w:t>
      </w:r>
      <w:proofErr w:type="spellStart"/>
      <w:r w:rsidRPr="0040737B">
        <w:rPr>
          <w:rFonts w:ascii="Arial" w:hAnsi="Arial" w:cs="Arial"/>
          <w:b/>
          <w:bCs/>
          <w:color w:val="0F243E" w:themeColor="text2" w:themeShade="80"/>
          <w:sz w:val="26"/>
          <w:szCs w:val="26"/>
          <w:u w:val="single"/>
          <w:rtl/>
          <w:lang w:val="x-none" w:eastAsia="x-none" w:bidi="he-IL"/>
        </w:rPr>
        <w:t>לתשע"</w:t>
      </w:r>
      <w:r w:rsidR="00F178E6" w:rsidRPr="0040737B">
        <w:rPr>
          <w:rFonts w:ascii="Arial" w:hAnsi="Arial" w:cs="Arial"/>
          <w:b/>
          <w:bCs/>
          <w:color w:val="0F243E" w:themeColor="text2" w:themeShade="80"/>
          <w:sz w:val="26"/>
          <w:szCs w:val="26"/>
          <w:u w:val="single"/>
          <w:rtl/>
          <w:lang w:val="x-none" w:eastAsia="x-none" w:bidi="he-IL"/>
        </w:rPr>
        <w:t>ו</w:t>
      </w:r>
      <w:proofErr w:type="spellEnd"/>
      <w:r w:rsidRPr="0040737B">
        <w:rPr>
          <w:rFonts w:ascii="Arial" w:hAnsi="Arial" w:cs="Arial"/>
          <w:b/>
          <w:bCs/>
          <w:color w:val="0F243E" w:themeColor="text2" w:themeShade="80"/>
          <w:sz w:val="26"/>
          <w:szCs w:val="26"/>
          <w:rtl/>
          <w:lang w:val="x-none" w:eastAsia="x-none" w:bidi="he-IL"/>
        </w:rPr>
        <w:t xml:space="preserve">: </w:t>
      </w:r>
      <w:r w:rsidR="00F178E6" w:rsidRPr="0040737B">
        <w:rPr>
          <w:rFonts w:ascii="Arial" w:hAnsi="Arial" w:cs="Arial"/>
          <w:b/>
          <w:bCs/>
          <w:color w:val="0F243E" w:themeColor="text2" w:themeShade="80"/>
          <w:sz w:val="26"/>
          <w:szCs w:val="26"/>
          <w:rtl/>
          <w:lang w:val="x-none" w:eastAsia="x-none" w:bidi="he-IL"/>
        </w:rPr>
        <w:t xml:space="preserve">עליות </w:t>
      </w:r>
      <w:r w:rsidR="00FA0A5D" w:rsidRPr="0040737B">
        <w:rPr>
          <w:rFonts w:ascii="Arial" w:hAnsi="Arial" w:cs="Arial"/>
          <w:b/>
          <w:bCs/>
          <w:color w:val="0F243E" w:themeColor="text2" w:themeShade="80"/>
          <w:sz w:val="26"/>
          <w:szCs w:val="26"/>
          <w:rtl/>
          <w:lang w:val="x-none" w:eastAsia="x-none" w:bidi="he-IL"/>
        </w:rPr>
        <w:t>במרבית מבחני המיצ"ב</w:t>
      </w:r>
      <w:r w:rsidR="00F178E6" w:rsidRPr="0040737B">
        <w:rPr>
          <w:rFonts w:ascii="Arial" w:hAnsi="Arial" w:cs="Arial"/>
          <w:b/>
          <w:bCs/>
          <w:color w:val="0F243E" w:themeColor="text2" w:themeShade="80"/>
          <w:sz w:val="26"/>
          <w:szCs w:val="26"/>
          <w:rtl/>
          <w:lang w:val="x-none" w:eastAsia="x-none" w:bidi="he-IL"/>
        </w:rPr>
        <w:t xml:space="preserve"> ויציבות בשאר המבחנים</w:t>
      </w:r>
      <w:r w:rsidR="00337D38" w:rsidRPr="0040737B">
        <w:rPr>
          <w:rFonts w:ascii="Arial" w:hAnsi="Arial" w:cs="Arial"/>
          <w:b/>
          <w:bCs/>
          <w:color w:val="0F243E" w:themeColor="text2" w:themeShade="80"/>
          <w:sz w:val="26"/>
          <w:szCs w:val="26"/>
          <w:rtl/>
          <w:lang w:val="x-none" w:eastAsia="x-none" w:bidi="he-IL"/>
        </w:rPr>
        <w:t>;</w:t>
      </w:r>
      <w:r w:rsidR="00987C18" w:rsidRPr="0040737B">
        <w:rPr>
          <w:rFonts w:ascii="Arial" w:hAnsi="Arial" w:cs="Arial"/>
          <w:b/>
          <w:bCs/>
          <w:color w:val="0F243E" w:themeColor="text2" w:themeShade="80"/>
          <w:sz w:val="26"/>
          <w:szCs w:val="26"/>
          <w:rtl/>
          <w:lang w:val="x-none" w:eastAsia="x-none" w:bidi="he-IL"/>
        </w:rPr>
        <w:t xml:space="preserve"> </w:t>
      </w:r>
      <w:r w:rsidR="00B06457" w:rsidRPr="0040737B">
        <w:rPr>
          <w:rFonts w:ascii="Arial" w:hAnsi="Arial" w:cs="Arial"/>
          <w:b/>
          <w:bCs/>
          <w:color w:val="0F243E" w:themeColor="text2" w:themeShade="80"/>
          <w:sz w:val="26"/>
          <w:szCs w:val="26"/>
          <w:rtl/>
          <w:lang w:val="x-none" w:eastAsia="x-none" w:bidi="he-IL"/>
        </w:rPr>
        <w:t xml:space="preserve">צמצום פערים בין תלמידים מרקע חברתי-כלכלי </w:t>
      </w:r>
      <w:r w:rsidR="00337D38" w:rsidRPr="0040737B">
        <w:rPr>
          <w:rFonts w:ascii="Arial" w:hAnsi="Arial" w:cs="Arial"/>
          <w:b/>
          <w:bCs/>
          <w:color w:val="0F243E" w:themeColor="text2" w:themeShade="80"/>
          <w:sz w:val="26"/>
          <w:szCs w:val="26"/>
          <w:rtl/>
          <w:lang w:val="x-none" w:eastAsia="x-none" w:bidi="he-IL"/>
        </w:rPr>
        <w:t>נמוך לתלמידים מרקע בינוני וגבוה</w:t>
      </w:r>
    </w:p>
    <w:p w:rsidR="00FF7A92" w:rsidRPr="0040737B" w:rsidRDefault="002A64ED" w:rsidP="002A64ED">
      <w:pPr>
        <w:bidi/>
        <w:spacing w:before="120" w:line="360" w:lineRule="auto"/>
        <w:jc w:val="center"/>
        <w:rPr>
          <w:rFonts w:ascii="Arial" w:hAnsi="Arial" w:cs="Arial"/>
          <w:b/>
          <w:bCs/>
          <w:color w:val="17365D" w:themeColor="text2" w:themeShade="BF"/>
          <w:sz w:val="26"/>
          <w:szCs w:val="26"/>
          <w:rtl/>
          <w:lang w:val="x-none" w:eastAsia="x-none" w:bidi="he-IL"/>
        </w:rPr>
      </w:pPr>
      <w:r w:rsidRPr="0040737B">
        <w:rPr>
          <w:rFonts w:ascii="Arial" w:hAnsi="Arial" w:cs="Arial"/>
          <w:b/>
          <w:bCs/>
          <w:color w:val="0F243E" w:themeColor="text2" w:themeShade="80"/>
          <w:sz w:val="26"/>
          <w:szCs w:val="26"/>
          <w:u w:val="single"/>
          <w:rtl/>
          <w:lang w:val="x-none" w:eastAsia="x-none" w:bidi="he-IL"/>
        </w:rPr>
        <w:t>בראיה רב שנתית</w:t>
      </w:r>
      <w:r w:rsidRPr="0040737B">
        <w:rPr>
          <w:rFonts w:ascii="Arial" w:hAnsi="Arial" w:cs="Arial"/>
          <w:b/>
          <w:bCs/>
          <w:color w:val="0F243E" w:themeColor="text2" w:themeShade="80"/>
          <w:sz w:val="26"/>
          <w:szCs w:val="26"/>
          <w:rtl/>
          <w:lang w:val="x-none" w:eastAsia="x-none" w:bidi="he-IL"/>
        </w:rPr>
        <w:t>: עליות בכל תחומי הדעת ודרגות הכיתה</w:t>
      </w:r>
      <w:r w:rsidR="00B06457" w:rsidRPr="0040737B">
        <w:rPr>
          <w:rFonts w:ascii="Arial" w:hAnsi="Arial" w:cs="Arial"/>
          <w:b/>
          <w:bCs/>
          <w:color w:val="0F243E" w:themeColor="text2" w:themeShade="80"/>
          <w:sz w:val="26"/>
          <w:szCs w:val="26"/>
          <w:rtl/>
          <w:lang w:val="x-none" w:eastAsia="x-none" w:bidi="he-IL"/>
        </w:rPr>
        <w:t xml:space="preserve"> </w:t>
      </w:r>
    </w:p>
    <w:p w:rsidR="00746615" w:rsidRDefault="002E7E8A" w:rsidP="00746615">
      <w:pPr>
        <w:bidi/>
        <w:spacing w:before="240" w:after="240"/>
        <w:jc w:val="both"/>
        <w:rPr>
          <w:rFonts w:ascii="Arial" w:hAnsi="Arial" w:cs="Arial"/>
          <w:color w:val="002060"/>
          <w:sz w:val="22"/>
          <w:szCs w:val="22"/>
          <w:rtl/>
          <w:lang w:val="x-none" w:eastAsia="x-none" w:bidi="he-IL"/>
        </w:rPr>
      </w:pPr>
      <w:r w:rsidRPr="0040737B">
        <w:rPr>
          <w:rFonts w:ascii="Arial" w:hAnsi="Arial" w:cs="Arial"/>
          <w:color w:val="C00000"/>
          <w:sz w:val="22"/>
          <w:szCs w:val="22"/>
          <w:u w:val="single"/>
          <w:rtl/>
          <w:lang w:val="x-none" w:eastAsia="x-none" w:bidi="he-IL"/>
        </w:rPr>
        <w:t>הישגים לימודיים</w:t>
      </w:r>
      <w:r w:rsidRPr="0040737B">
        <w:rPr>
          <w:rFonts w:ascii="Arial" w:hAnsi="Arial" w:cs="Arial"/>
          <w:color w:val="C00000"/>
          <w:sz w:val="22"/>
          <w:szCs w:val="22"/>
          <w:rtl/>
          <w:lang w:val="x-none" w:eastAsia="x-none" w:bidi="he-IL"/>
        </w:rPr>
        <w:t xml:space="preserve"> </w:t>
      </w:r>
      <w:r w:rsidRPr="0040737B">
        <w:rPr>
          <w:rFonts w:ascii="Arial" w:hAnsi="Arial" w:cs="Arial"/>
          <w:color w:val="17365D" w:themeColor="text2" w:themeShade="BF"/>
          <w:sz w:val="22"/>
          <w:szCs w:val="22"/>
          <w:rtl/>
          <w:lang w:val="x-none" w:eastAsia="x-none" w:bidi="he-IL"/>
        </w:rPr>
        <w:t>- ב</w:t>
      </w:r>
      <w:r w:rsidR="00FB6415" w:rsidRPr="0040737B">
        <w:rPr>
          <w:rFonts w:ascii="Arial" w:hAnsi="Arial" w:cs="Arial"/>
          <w:color w:val="17365D" w:themeColor="text2" w:themeShade="BF"/>
          <w:sz w:val="22"/>
          <w:szCs w:val="22"/>
          <w:rtl/>
          <w:lang w:val="x-none" w:eastAsia="x-none" w:bidi="he-IL"/>
        </w:rPr>
        <w:t xml:space="preserve">שנת הלימודים </w:t>
      </w:r>
      <w:r w:rsidRPr="0040737B">
        <w:rPr>
          <w:rFonts w:ascii="Arial" w:hAnsi="Arial" w:cs="Arial"/>
          <w:color w:val="17365D" w:themeColor="text2" w:themeShade="BF"/>
          <w:sz w:val="22"/>
          <w:szCs w:val="22"/>
          <w:rtl/>
          <w:lang w:val="x-none" w:eastAsia="x-none" w:bidi="he-IL"/>
        </w:rPr>
        <w:t>תשע"</w:t>
      </w:r>
      <w:r w:rsidR="002C55F1" w:rsidRPr="0040737B">
        <w:rPr>
          <w:rFonts w:ascii="Arial" w:hAnsi="Arial" w:cs="Arial"/>
          <w:color w:val="17365D" w:themeColor="text2" w:themeShade="BF"/>
          <w:sz w:val="22"/>
          <w:szCs w:val="22"/>
          <w:rtl/>
          <w:lang w:val="x-none" w:eastAsia="x-none" w:bidi="he-IL"/>
        </w:rPr>
        <w:t>ו</w:t>
      </w:r>
      <w:r w:rsidR="00FB6415" w:rsidRPr="0040737B">
        <w:rPr>
          <w:rFonts w:ascii="Arial" w:hAnsi="Arial" w:cs="Arial"/>
          <w:color w:val="17365D" w:themeColor="text2" w:themeShade="BF"/>
          <w:sz w:val="22"/>
          <w:szCs w:val="22"/>
          <w:rtl/>
          <w:lang w:val="x-none" w:eastAsia="x-none" w:bidi="he-IL"/>
        </w:rPr>
        <w:t xml:space="preserve"> </w:t>
      </w:r>
      <w:r w:rsidR="00FA0A5D" w:rsidRPr="0040737B">
        <w:rPr>
          <w:rFonts w:ascii="Arial" w:hAnsi="Arial" w:cs="Arial"/>
          <w:color w:val="17365D" w:themeColor="text2" w:themeShade="BF"/>
          <w:sz w:val="22"/>
          <w:szCs w:val="22"/>
          <w:rtl/>
          <w:lang w:val="x-none" w:eastAsia="x-none" w:bidi="he-IL"/>
        </w:rPr>
        <w:t xml:space="preserve">נרשמו עליות בהישגי התלמידים </w:t>
      </w:r>
      <w:r w:rsidR="00531E7D" w:rsidRPr="0040737B">
        <w:rPr>
          <w:rFonts w:ascii="Arial" w:hAnsi="Arial" w:cs="Arial"/>
          <w:color w:val="17365D" w:themeColor="text2" w:themeShade="BF"/>
          <w:sz w:val="22"/>
          <w:szCs w:val="22"/>
          <w:rtl/>
          <w:lang w:val="x-none" w:eastAsia="x-none" w:bidi="he-IL"/>
        </w:rPr>
        <w:t xml:space="preserve">בהשוואה לשנת תשע"ה </w:t>
      </w:r>
      <w:r w:rsidR="00FA0A5D" w:rsidRPr="0040737B">
        <w:rPr>
          <w:rFonts w:ascii="Arial" w:hAnsi="Arial" w:cs="Arial"/>
          <w:color w:val="17365D" w:themeColor="text2" w:themeShade="BF"/>
          <w:sz w:val="22"/>
          <w:szCs w:val="22"/>
          <w:rtl/>
          <w:lang w:val="x-none" w:eastAsia="x-none" w:bidi="he-IL"/>
        </w:rPr>
        <w:t xml:space="preserve">בשישה מתוך תשעת </w:t>
      </w:r>
      <w:r w:rsidR="00714F34" w:rsidRPr="0040737B">
        <w:rPr>
          <w:rFonts w:ascii="Arial" w:hAnsi="Arial" w:cs="Arial"/>
          <w:color w:val="17365D" w:themeColor="text2" w:themeShade="BF"/>
          <w:sz w:val="22"/>
          <w:szCs w:val="22"/>
          <w:rtl/>
          <w:lang w:val="x-none" w:eastAsia="x-none" w:bidi="he-IL"/>
        </w:rPr>
        <w:t>מבחני המיצ"ב,</w:t>
      </w:r>
      <w:r w:rsidR="00FA0A5D" w:rsidRPr="0040737B">
        <w:rPr>
          <w:rFonts w:ascii="Arial" w:hAnsi="Arial" w:cs="Arial"/>
          <w:color w:val="17365D" w:themeColor="text2" w:themeShade="BF"/>
          <w:sz w:val="22"/>
          <w:szCs w:val="22"/>
          <w:rtl/>
          <w:lang w:val="x-none" w:eastAsia="x-none" w:bidi="he-IL"/>
        </w:rPr>
        <w:t xml:space="preserve"> בשלושה מבחנים לא חל שינוי של ממש בהישגים</w:t>
      </w:r>
      <w:r w:rsidRPr="0040737B">
        <w:rPr>
          <w:rFonts w:ascii="Arial" w:hAnsi="Arial" w:cs="Arial"/>
          <w:color w:val="17365D" w:themeColor="text2" w:themeShade="BF"/>
          <w:sz w:val="22"/>
          <w:szCs w:val="22"/>
          <w:rtl/>
          <w:lang w:val="x-none" w:eastAsia="x-none" w:bidi="he-IL"/>
        </w:rPr>
        <w:t xml:space="preserve">; </w:t>
      </w:r>
      <w:r w:rsidR="004A2005" w:rsidRPr="0040737B">
        <w:rPr>
          <w:rFonts w:ascii="Arial" w:hAnsi="Arial" w:cs="Arial"/>
          <w:color w:val="17365D" w:themeColor="text2" w:themeShade="BF"/>
          <w:sz w:val="22"/>
          <w:szCs w:val="22"/>
          <w:rtl/>
          <w:lang w:val="x-none" w:eastAsia="x-none" w:bidi="he-IL"/>
        </w:rPr>
        <w:t xml:space="preserve">השינוי המצטבר </w:t>
      </w:r>
      <w:r w:rsidR="00714F34" w:rsidRPr="0040737B">
        <w:rPr>
          <w:rFonts w:ascii="Arial" w:hAnsi="Arial" w:cs="Arial"/>
          <w:color w:val="17365D" w:themeColor="text2" w:themeShade="BF"/>
          <w:sz w:val="22"/>
          <w:szCs w:val="22"/>
          <w:rtl/>
          <w:lang w:val="x-none" w:eastAsia="x-none" w:bidi="he-IL"/>
        </w:rPr>
        <w:t>לאורך השנים</w:t>
      </w:r>
      <w:r w:rsidRPr="0040737B">
        <w:rPr>
          <w:rFonts w:ascii="Arial" w:hAnsi="Arial" w:cs="Arial"/>
          <w:color w:val="17365D" w:themeColor="text2" w:themeShade="BF"/>
          <w:sz w:val="22"/>
          <w:szCs w:val="22"/>
          <w:rtl/>
          <w:lang w:val="x-none" w:eastAsia="x-none" w:bidi="he-IL"/>
        </w:rPr>
        <w:t xml:space="preserve"> </w:t>
      </w:r>
      <w:r w:rsidR="004A2005" w:rsidRPr="0040737B">
        <w:rPr>
          <w:rFonts w:ascii="Arial" w:hAnsi="Arial" w:cs="Arial"/>
          <w:color w:val="17365D" w:themeColor="text2" w:themeShade="BF"/>
          <w:sz w:val="22"/>
          <w:szCs w:val="22"/>
          <w:rtl/>
          <w:lang w:val="x-none" w:eastAsia="x-none" w:bidi="he-IL"/>
        </w:rPr>
        <w:t>מראה</w:t>
      </w:r>
      <w:r w:rsidRPr="0040737B">
        <w:rPr>
          <w:rFonts w:ascii="Arial" w:hAnsi="Arial" w:cs="Arial"/>
          <w:color w:val="17365D" w:themeColor="text2" w:themeShade="BF"/>
          <w:sz w:val="22"/>
          <w:szCs w:val="22"/>
          <w:rtl/>
          <w:lang w:val="x-none" w:eastAsia="x-none" w:bidi="he-IL"/>
        </w:rPr>
        <w:t xml:space="preserve"> </w:t>
      </w:r>
      <w:r w:rsidR="004A2005" w:rsidRPr="0040737B">
        <w:rPr>
          <w:rFonts w:ascii="Arial" w:hAnsi="Arial" w:cs="Arial"/>
          <w:color w:val="17365D" w:themeColor="text2" w:themeShade="BF"/>
          <w:sz w:val="22"/>
          <w:szCs w:val="22"/>
          <w:rtl/>
          <w:lang w:val="x-none" w:eastAsia="x-none" w:bidi="he-IL"/>
        </w:rPr>
        <w:t xml:space="preserve">על </w:t>
      </w:r>
      <w:r w:rsidRPr="0040737B">
        <w:rPr>
          <w:rFonts w:ascii="Arial" w:hAnsi="Arial" w:cs="Arial"/>
          <w:color w:val="17365D" w:themeColor="text2" w:themeShade="BF"/>
          <w:sz w:val="22"/>
          <w:szCs w:val="22"/>
          <w:rtl/>
          <w:lang w:val="x-none" w:eastAsia="x-none" w:bidi="he-IL"/>
        </w:rPr>
        <w:t>על</w:t>
      </w:r>
      <w:r w:rsidR="00084EC1" w:rsidRPr="0040737B">
        <w:rPr>
          <w:rFonts w:ascii="Arial" w:hAnsi="Arial" w:cs="Arial"/>
          <w:color w:val="17365D" w:themeColor="text2" w:themeShade="BF"/>
          <w:sz w:val="22"/>
          <w:szCs w:val="22"/>
          <w:rtl/>
          <w:lang w:val="x-none" w:eastAsia="x-none" w:bidi="he-IL"/>
        </w:rPr>
        <w:t>י</w:t>
      </w:r>
      <w:r w:rsidRPr="0040737B">
        <w:rPr>
          <w:rFonts w:ascii="Arial" w:hAnsi="Arial" w:cs="Arial"/>
          <w:color w:val="17365D" w:themeColor="text2" w:themeShade="BF"/>
          <w:sz w:val="22"/>
          <w:szCs w:val="22"/>
          <w:rtl/>
          <w:lang w:val="x-none" w:eastAsia="x-none" w:bidi="he-IL"/>
        </w:rPr>
        <w:t>י</w:t>
      </w:r>
      <w:r w:rsidR="004A2005" w:rsidRPr="0040737B">
        <w:rPr>
          <w:rFonts w:ascii="Arial" w:hAnsi="Arial" w:cs="Arial"/>
          <w:color w:val="17365D" w:themeColor="text2" w:themeShade="BF"/>
          <w:sz w:val="22"/>
          <w:szCs w:val="22"/>
          <w:rtl/>
          <w:lang w:val="x-none" w:eastAsia="x-none" w:bidi="he-IL"/>
        </w:rPr>
        <w:t>ה</w:t>
      </w:r>
      <w:r w:rsidRPr="0040737B">
        <w:rPr>
          <w:rFonts w:ascii="Arial" w:hAnsi="Arial" w:cs="Arial"/>
          <w:color w:val="17365D" w:themeColor="text2" w:themeShade="BF"/>
          <w:sz w:val="22"/>
          <w:szCs w:val="22"/>
          <w:rtl/>
          <w:lang w:val="x-none" w:eastAsia="x-none" w:bidi="he-IL"/>
        </w:rPr>
        <w:t xml:space="preserve"> </w:t>
      </w:r>
      <w:r w:rsidR="004A2005" w:rsidRPr="0040737B">
        <w:rPr>
          <w:rFonts w:ascii="Arial" w:hAnsi="Arial" w:cs="Arial"/>
          <w:color w:val="17365D" w:themeColor="text2" w:themeShade="BF"/>
          <w:sz w:val="22"/>
          <w:szCs w:val="22"/>
          <w:rtl/>
          <w:lang w:val="x-none" w:eastAsia="x-none" w:bidi="he-IL"/>
        </w:rPr>
        <w:t xml:space="preserve">בהישגים </w:t>
      </w:r>
      <w:r w:rsidRPr="0040737B">
        <w:rPr>
          <w:rFonts w:ascii="Arial" w:hAnsi="Arial" w:cs="Arial"/>
          <w:color w:val="17365D" w:themeColor="text2" w:themeShade="BF"/>
          <w:sz w:val="22"/>
          <w:szCs w:val="22"/>
          <w:rtl/>
          <w:lang w:val="x-none" w:eastAsia="x-none" w:bidi="he-IL"/>
        </w:rPr>
        <w:t>בכל המקצועות ודרגות הכיתה</w:t>
      </w:r>
      <w:r w:rsidR="00FF2A4A" w:rsidRPr="0040737B">
        <w:rPr>
          <w:rFonts w:ascii="Arial" w:hAnsi="Arial" w:cs="Arial"/>
          <w:color w:val="17365D" w:themeColor="text2" w:themeShade="BF"/>
          <w:sz w:val="22"/>
          <w:szCs w:val="22"/>
          <w:rtl/>
          <w:lang w:val="x-none" w:eastAsia="x-none" w:bidi="he-IL"/>
        </w:rPr>
        <w:t>.</w:t>
      </w:r>
    </w:p>
    <w:p w:rsidR="00746615" w:rsidRPr="007066D2" w:rsidRDefault="002E7E8A" w:rsidP="007066D2">
      <w:pPr>
        <w:bidi/>
        <w:spacing w:before="240" w:after="240"/>
        <w:jc w:val="both"/>
        <w:rPr>
          <w:rFonts w:ascii="Arial" w:hAnsi="Arial" w:cs="Arial"/>
          <w:color w:val="002060"/>
          <w:sz w:val="22"/>
          <w:szCs w:val="22"/>
          <w:rtl/>
          <w:lang w:val="x-none" w:bidi="he-IL"/>
        </w:rPr>
      </w:pPr>
      <w:r w:rsidRPr="0040737B">
        <w:rPr>
          <w:rFonts w:ascii="Arial" w:hAnsi="Arial" w:cs="Arial"/>
          <w:color w:val="C00000"/>
          <w:sz w:val="22"/>
          <w:szCs w:val="22"/>
          <w:u w:val="single"/>
          <w:rtl/>
          <w:lang w:val="x-none" w:eastAsia="x-none" w:bidi="he-IL"/>
        </w:rPr>
        <w:t>פערים לימודיים</w:t>
      </w:r>
      <w:r w:rsidRPr="0040737B">
        <w:rPr>
          <w:rFonts w:ascii="Arial" w:hAnsi="Arial" w:cs="Arial"/>
          <w:color w:val="000066"/>
          <w:sz w:val="22"/>
          <w:szCs w:val="22"/>
          <w:rtl/>
          <w:lang w:val="x-none" w:eastAsia="x-none" w:bidi="he-IL"/>
        </w:rPr>
        <w:t xml:space="preserve"> </w:t>
      </w:r>
      <w:r w:rsidRPr="0040737B">
        <w:rPr>
          <w:rFonts w:ascii="Arial" w:hAnsi="Arial" w:cs="Arial"/>
          <w:color w:val="17365D" w:themeColor="text2" w:themeShade="BF"/>
          <w:sz w:val="22"/>
          <w:szCs w:val="22"/>
          <w:rtl/>
          <w:lang w:val="x-none" w:eastAsia="x-none" w:bidi="he-IL"/>
        </w:rPr>
        <w:t>- בכל המבחנים ובכל השנים נמצאו פערים ניכרים בהישגיהם של תלמידים מרמות שונות של רקע חברתי-כלכלי: ככל שהרקע החברתי-כלכלי גבוה יותר, כך ההישגים גבוהים יותר</w:t>
      </w:r>
      <w:r w:rsidR="00FF2A4A" w:rsidRPr="0040737B">
        <w:rPr>
          <w:rFonts w:ascii="Arial" w:hAnsi="Arial" w:cs="Arial"/>
          <w:color w:val="17365D" w:themeColor="text2" w:themeShade="BF"/>
          <w:sz w:val="22"/>
          <w:szCs w:val="22"/>
          <w:rtl/>
          <w:lang w:val="x-none" w:eastAsia="x-none" w:bidi="he-IL"/>
        </w:rPr>
        <w:t>.</w:t>
      </w:r>
      <w:r w:rsidR="002C55F1" w:rsidRPr="0040737B">
        <w:rPr>
          <w:rFonts w:ascii="Arial" w:hAnsi="Arial" w:cs="Arial"/>
          <w:color w:val="17365D" w:themeColor="text2" w:themeShade="BF"/>
          <w:sz w:val="22"/>
          <w:szCs w:val="22"/>
          <w:rtl/>
          <w:lang w:val="x-none" w:eastAsia="x-none" w:bidi="he-IL"/>
        </w:rPr>
        <w:t xml:space="preserve"> </w:t>
      </w:r>
      <w:r w:rsidR="002D4EF0" w:rsidRPr="0040737B">
        <w:rPr>
          <w:rFonts w:ascii="Arial" w:hAnsi="Arial" w:cs="Arial"/>
          <w:color w:val="17365D" w:themeColor="text2" w:themeShade="BF"/>
          <w:sz w:val="22"/>
          <w:szCs w:val="22"/>
          <w:rtl/>
          <w:lang w:val="x-none" w:eastAsia="x-none" w:bidi="he-IL"/>
        </w:rPr>
        <w:br/>
      </w:r>
      <w:r w:rsidR="00B06457" w:rsidRPr="0040737B">
        <w:rPr>
          <w:rFonts w:ascii="Arial" w:hAnsi="Arial" w:cs="Arial"/>
          <w:color w:val="17365D" w:themeColor="text2" w:themeShade="BF"/>
          <w:sz w:val="22"/>
          <w:szCs w:val="22"/>
          <w:rtl/>
          <w:lang w:val="x-none" w:eastAsia="x-none" w:bidi="he-IL"/>
        </w:rPr>
        <w:t xml:space="preserve">עם זאת, </w:t>
      </w:r>
      <w:r w:rsidR="002D4EF0" w:rsidRPr="0040737B">
        <w:rPr>
          <w:rFonts w:ascii="Arial" w:hAnsi="Arial" w:cs="Arial"/>
          <w:color w:val="17365D" w:themeColor="text2" w:themeShade="BF"/>
          <w:sz w:val="22"/>
          <w:szCs w:val="22"/>
          <w:rtl/>
          <w:lang w:val="x-none" w:eastAsia="x-none" w:bidi="he-IL"/>
        </w:rPr>
        <w:t xml:space="preserve">בשנת הלימודים תשע"ו </w:t>
      </w:r>
      <w:r w:rsidR="002D4EF0" w:rsidRPr="002365FD">
        <w:rPr>
          <w:rFonts w:ascii="Arial" w:hAnsi="Arial" w:cs="Arial"/>
          <w:color w:val="17365D" w:themeColor="text2" w:themeShade="BF"/>
          <w:sz w:val="22"/>
          <w:szCs w:val="22"/>
          <w:rtl/>
          <w:lang w:val="x-none" w:eastAsia="x-none" w:bidi="he-IL"/>
        </w:rPr>
        <w:t>ניכרת לראשונה מגמה של צמצום פערים בין תלמידים מרקע חברתי-כלכלי נמוך ובין תלמידים מרקע בינוני וגבוה, בשתי דרגות הכיתה ה' ו-ח' ובמרבית תחומי הדעת.</w:t>
      </w:r>
      <w:r w:rsidR="000C3D06">
        <w:rPr>
          <w:rFonts w:ascii="Arial" w:hAnsi="Arial" w:cs="Arial" w:hint="cs"/>
          <w:color w:val="002060"/>
          <w:sz w:val="22"/>
          <w:szCs w:val="22"/>
          <w:rtl/>
          <w:lang w:val="x-none" w:eastAsia="x-none" w:bidi="he-IL"/>
        </w:rPr>
        <w:t xml:space="preserve"> </w:t>
      </w:r>
      <w:r w:rsidR="00E21499">
        <w:rPr>
          <w:rFonts w:ascii="Arial" w:hAnsi="Arial" w:cs="Arial" w:hint="cs"/>
          <w:color w:val="002060"/>
          <w:sz w:val="22"/>
          <w:szCs w:val="22"/>
          <w:rtl/>
          <w:lang w:val="x-none" w:eastAsia="x-none" w:bidi="he-IL"/>
        </w:rPr>
        <w:t>יש להמשיך לעקוב</w:t>
      </w:r>
      <w:r w:rsidR="00E61FD6">
        <w:rPr>
          <w:rFonts w:ascii="Arial" w:hAnsi="Arial" w:cs="Arial" w:hint="cs"/>
          <w:color w:val="002060"/>
          <w:sz w:val="22"/>
          <w:szCs w:val="22"/>
          <w:rtl/>
          <w:lang w:val="x-none" w:eastAsia="x-none" w:bidi="he-IL"/>
        </w:rPr>
        <w:t xml:space="preserve"> בשנים הבאות על מנת</w:t>
      </w:r>
      <w:r w:rsidR="00E21499">
        <w:rPr>
          <w:rFonts w:ascii="Arial" w:hAnsi="Arial" w:cs="Arial" w:hint="cs"/>
          <w:color w:val="002060"/>
          <w:sz w:val="22"/>
          <w:szCs w:val="22"/>
          <w:rtl/>
          <w:lang w:val="x-none" w:eastAsia="x-none" w:bidi="he-IL"/>
        </w:rPr>
        <w:t xml:space="preserve">  לוודא שמדובר במגמה מתמשכת.</w:t>
      </w:r>
    </w:p>
    <w:p w:rsidR="007066D2" w:rsidRDefault="00746615" w:rsidP="00630549">
      <w:pPr>
        <w:bidi/>
        <w:spacing w:after="480"/>
        <w:jc w:val="both"/>
        <w:rPr>
          <w:rFonts w:ascii="Arial" w:hAnsi="Arial" w:cs="David"/>
          <w:b/>
          <w:bCs/>
          <w:color w:val="002060"/>
          <w:sz w:val="32"/>
          <w:szCs w:val="32"/>
          <w:rtl/>
          <w:lang w:val="x-none" w:eastAsia="x-none" w:bidi="he-IL"/>
        </w:rPr>
      </w:pPr>
      <w:r w:rsidRPr="0040737B">
        <w:rPr>
          <w:rFonts w:ascii="Arial" w:hAnsi="Arial" w:cs="Arial"/>
          <w:color w:val="C00000"/>
          <w:sz w:val="22"/>
          <w:szCs w:val="22"/>
          <w:u w:val="single"/>
          <w:rtl/>
          <w:lang w:val="x-none" w:eastAsia="x-none" w:bidi="he-IL"/>
        </w:rPr>
        <w:t>אקלים בית ספרי</w:t>
      </w:r>
      <w:r w:rsidRPr="0040737B">
        <w:rPr>
          <w:rFonts w:ascii="Arial" w:hAnsi="Arial" w:cs="Arial"/>
          <w:color w:val="C00000"/>
          <w:sz w:val="22"/>
          <w:szCs w:val="22"/>
          <w:rtl/>
          <w:lang w:val="x-none" w:eastAsia="x-none" w:bidi="he-IL"/>
        </w:rPr>
        <w:t xml:space="preserve"> </w:t>
      </w:r>
      <w:r w:rsidRPr="0040737B">
        <w:rPr>
          <w:rFonts w:ascii="Arial" w:hAnsi="Arial" w:cs="Arial"/>
          <w:color w:val="17365D" w:themeColor="text2" w:themeShade="BF"/>
          <w:sz w:val="22"/>
          <w:szCs w:val="22"/>
          <w:rtl/>
          <w:lang w:val="x-none" w:eastAsia="x-none" w:bidi="he-IL"/>
        </w:rPr>
        <w:t>- בראייה רב-שנתית, בין השנים תשס"ח-תשע"ו נרשמה מגמה של שיפור הדרגתי, ברוב היבטי האקלים והסביבה הפדגוגית. לצד זאת, ב</w:t>
      </w:r>
      <w:r w:rsidRPr="0040737B">
        <w:rPr>
          <w:rFonts w:ascii="Arial" w:hAnsi="Arial" w:cs="Arial" w:hint="cs"/>
          <w:color w:val="17365D" w:themeColor="text2" w:themeShade="BF"/>
          <w:sz w:val="22"/>
          <w:szCs w:val="22"/>
          <w:rtl/>
          <w:lang w:val="x-none" w:eastAsia="x-none" w:bidi="he-IL"/>
        </w:rPr>
        <w:t>ארבע</w:t>
      </w:r>
      <w:r w:rsidRPr="0040737B">
        <w:rPr>
          <w:rFonts w:ascii="Arial" w:hAnsi="Arial" w:cs="Arial"/>
          <w:color w:val="17365D" w:themeColor="text2" w:themeShade="BF"/>
          <w:sz w:val="22"/>
          <w:szCs w:val="22"/>
          <w:rtl/>
          <w:lang w:val="x-none" w:eastAsia="x-none" w:bidi="he-IL"/>
        </w:rPr>
        <w:t xml:space="preserve"> השנים האחרונות ניכרת התייצבות במדדים רבים. </w:t>
      </w:r>
      <w:r w:rsidRPr="0040737B">
        <w:rPr>
          <w:rFonts w:ascii="Arial" w:hAnsi="Arial" w:cs="Arial" w:hint="cs"/>
          <w:color w:val="17365D" w:themeColor="text2" w:themeShade="BF"/>
          <w:sz w:val="22"/>
          <w:szCs w:val="22"/>
          <w:rtl/>
          <w:lang w:val="x-none" w:eastAsia="x-none" w:bidi="he-IL"/>
        </w:rPr>
        <w:t>לצד מגמת היציבות הכללית בשנים האחרונות</w:t>
      </w:r>
      <w:r w:rsidRPr="0040737B">
        <w:rPr>
          <w:rFonts w:ascii="Arial" w:hAnsi="Arial" w:cs="Arial" w:hint="cs"/>
          <w:color w:val="17365D" w:themeColor="text2" w:themeShade="BF"/>
          <w:sz w:val="22"/>
          <w:szCs w:val="22"/>
          <w:rtl/>
          <w:lang w:val="x-none" w:eastAsia="x-none"/>
        </w:rPr>
        <w:t xml:space="preserve">, </w:t>
      </w:r>
      <w:r w:rsidRPr="0040737B">
        <w:rPr>
          <w:rFonts w:ascii="Arial" w:hAnsi="Arial" w:cs="Arial" w:hint="cs"/>
          <w:color w:val="17365D" w:themeColor="text2" w:themeShade="BF"/>
          <w:sz w:val="22"/>
          <w:szCs w:val="22"/>
          <w:rtl/>
          <w:lang w:val="x-none" w:eastAsia="x-none" w:bidi="he-IL"/>
        </w:rPr>
        <w:t>יש לשים לב כי בחט</w:t>
      </w:r>
      <w:r w:rsidRPr="0040737B">
        <w:rPr>
          <w:rFonts w:ascii="Arial" w:hAnsi="Arial" w:cs="Arial" w:hint="cs"/>
          <w:color w:val="17365D" w:themeColor="text2" w:themeShade="BF"/>
          <w:sz w:val="22"/>
          <w:szCs w:val="22"/>
          <w:rtl/>
          <w:lang w:val="x-none" w:eastAsia="x-none"/>
        </w:rPr>
        <w:t>"</w:t>
      </w:r>
      <w:r w:rsidRPr="0040737B">
        <w:rPr>
          <w:rFonts w:ascii="Arial" w:hAnsi="Arial" w:cs="Arial" w:hint="cs"/>
          <w:color w:val="17365D" w:themeColor="text2" w:themeShade="BF"/>
          <w:sz w:val="22"/>
          <w:szCs w:val="22"/>
          <w:rtl/>
          <w:lang w:val="x-none" w:eastAsia="x-none" w:bidi="he-IL"/>
        </w:rPr>
        <w:t>ע דוברות ערבית ניכרת בין השנים תשע</w:t>
      </w:r>
      <w:r w:rsidRPr="0040737B">
        <w:rPr>
          <w:rFonts w:ascii="Arial" w:hAnsi="Arial" w:cs="Arial" w:hint="cs"/>
          <w:color w:val="17365D" w:themeColor="text2" w:themeShade="BF"/>
          <w:sz w:val="22"/>
          <w:szCs w:val="22"/>
          <w:rtl/>
          <w:lang w:val="x-none" w:eastAsia="x-none"/>
        </w:rPr>
        <w:t>"</w:t>
      </w:r>
      <w:r w:rsidRPr="0040737B">
        <w:rPr>
          <w:rFonts w:ascii="Arial" w:hAnsi="Arial" w:cs="Arial" w:hint="cs"/>
          <w:color w:val="17365D" w:themeColor="text2" w:themeShade="BF"/>
          <w:sz w:val="22"/>
          <w:szCs w:val="22"/>
          <w:rtl/>
          <w:lang w:val="x-none" w:eastAsia="x-none" w:bidi="he-IL"/>
        </w:rPr>
        <w:t>ה לתשע</w:t>
      </w:r>
      <w:r w:rsidRPr="0040737B">
        <w:rPr>
          <w:rFonts w:ascii="Arial" w:hAnsi="Arial" w:cs="Arial" w:hint="cs"/>
          <w:color w:val="17365D" w:themeColor="text2" w:themeShade="BF"/>
          <w:sz w:val="22"/>
          <w:szCs w:val="22"/>
          <w:rtl/>
          <w:lang w:val="x-none" w:eastAsia="x-none"/>
        </w:rPr>
        <w:t>"</w:t>
      </w:r>
      <w:r>
        <w:rPr>
          <w:rFonts w:ascii="Arial" w:hAnsi="Arial" w:cs="Arial" w:hint="cs"/>
          <w:color w:val="17365D" w:themeColor="text2" w:themeShade="BF"/>
          <w:sz w:val="22"/>
          <w:szCs w:val="22"/>
          <w:rtl/>
          <w:lang w:val="x-none" w:eastAsia="x-none" w:bidi="he-IL"/>
        </w:rPr>
        <w:t xml:space="preserve">ו </w:t>
      </w:r>
      <w:r w:rsidR="00E21499">
        <w:rPr>
          <w:rFonts w:ascii="Arial" w:hAnsi="Arial" w:cs="Arial" w:hint="cs"/>
          <w:color w:val="17365D" w:themeColor="text2" w:themeShade="BF"/>
          <w:sz w:val="22"/>
          <w:szCs w:val="22"/>
          <w:rtl/>
          <w:lang w:val="x-none" w:eastAsia="x-none" w:bidi="he-IL"/>
        </w:rPr>
        <w:t>הרעה</w:t>
      </w:r>
      <w:r>
        <w:rPr>
          <w:rFonts w:ascii="Arial" w:hAnsi="Arial" w:cs="Arial" w:hint="cs"/>
          <w:color w:val="17365D" w:themeColor="text2" w:themeShade="BF"/>
          <w:sz w:val="22"/>
          <w:szCs w:val="22"/>
          <w:rtl/>
          <w:lang w:val="x-none" w:eastAsia="x-none" w:bidi="he-IL"/>
        </w:rPr>
        <w:t xml:space="preserve"> ב</w:t>
      </w:r>
      <w:r w:rsidRPr="0040737B">
        <w:rPr>
          <w:rFonts w:ascii="Arial" w:hAnsi="Arial" w:cs="Arial" w:hint="cs"/>
          <w:color w:val="17365D" w:themeColor="text2" w:themeShade="BF"/>
          <w:sz w:val="22"/>
          <w:szCs w:val="22"/>
          <w:rtl/>
          <w:lang w:val="x-none" w:eastAsia="x-none" w:bidi="he-IL"/>
        </w:rPr>
        <w:t xml:space="preserve">מדדים </w:t>
      </w:r>
      <w:r>
        <w:rPr>
          <w:rFonts w:ascii="Arial" w:hAnsi="Arial" w:cs="Arial" w:hint="cs"/>
          <w:color w:val="17365D" w:themeColor="text2" w:themeShade="BF"/>
          <w:sz w:val="22"/>
          <w:szCs w:val="22"/>
          <w:rtl/>
          <w:lang w:val="x-none" w:eastAsia="x-none" w:bidi="he-IL"/>
        </w:rPr>
        <w:t>רבים</w:t>
      </w:r>
      <w:r w:rsidR="00E21499">
        <w:rPr>
          <w:rFonts w:ascii="Arial" w:hAnsi="Arial" w:cs="Arial" w:hint="cs"/>
          <w:color w:val="17365D" w:themeColor="text2" w:themeShade="BF"/>
          <w:sz w:val="22"/>
          <w:szCs w:val="22"/>
          <w:rtl/>
          <w:lang w:val="x-none" w:eastAsia="x-none" w:bidi="he-IL"/>
        </w:rPr>
        <w:t>, ויש להמשיך לעקוב אחר המגמות בשנים הבאות</w:t>
      </w:r>
      <w:r w:rsidRPr="0040737B">
        <w:rPr>
          <w:rFonts w:ascii="Arial" w:hAnsi="Arial" w:cs="Arial" w:hint="cs"/>
          <w:color w:val="17365D" w:themeColor="text2" w:themeShade="BF"/>
          <w:sz w:val="22"/>
          <w:szCs w:val="22"/>
          <w:rtl/>
          <w:lang w:val="x-none" w:eastAsia="x-none"/>
        </w:rPr>
        <w:t>.</w:t>
      </w:r>
    </w:p>
    <w:p w:rsidR="002E7E8A" w:rsidRPr="002365FD" w:rsidRDefault="002E7E8A" w:rsidP="007066D2">
      <w:pPr>
        <w:bidi/>
        <w:spacing w:before="720" w:after="120" w:line="360" w:lineRule="auto"/>
        <w:jc w:val="center"/>
        <w:rPr>
          <w:rFonts w:ascii="Arial" w:hAnsi="Arial" w:cs="David"/>
          <w:b/>
          <w:bCs/>
          <w:color w:val="002060"/>
          <w:sz w:val="32"/>
          <w:szCs w:val="32"/>
          <w:rtl/>
          <w:lang w:val="x-none" w:eastAsia="x-none" w:bidi="he-IL"/>
        </w:rPr>
      </w:pPr>
      <w:r w:rsidRPr="002365FD">
        <w:rPr>
          <w:rFonts w:ascii="Arial" w:hAnsi="Arial" w:cs="David" w:hint="eastAsia"/>
          <w:b/>
          <w:bCs/>
          <w:color w:val="002060"/>
          <w:sz w:val="32"/>
          <w:szCs w:val="32"/>
          <w:rtl/>
          <w:lang w:val="x-none" w:eastAsia="x-none" w:bidi="he-IL"/>
        </w:rPr>
        <w:t>ממצאים</w:t>
      </w:r>
      <w:r w:rsidRPr="002365FD">
        <w:rPr>
          <w:rFonts w:ascii="Arial" w:hAnsi="Arial" w:cs="David"/>
          <w:b/>
          <w:bCs/>
          <w:color w:val="002060"/>
          <w:sz w:val="32"/>
          <w:szCs w:val="32"/>
          <w:rtl/>
          <w:lang w:val="x-none" w:eastAsia="x-none" w:bidi="he-IL"/>
        </w:rPr>
        <w:t xml:space="preserve"> </w:t>
      </w:r>
      <w:r w:rsidRPr="002365FD">
        <w:rPr>
          <w:rFonts w:ascii="Arial" w:hAnsi="Arial" w:cs="David" w:hint="eastAsia"/>
          <w:b/>
          <w:bCs/>
          <w:color w:val="002060"/>
          <w:sz w:val="32"/>
          <w:szCs w:val="32"/>
          <w:rtl/>
          <w:lang w:val="x-none" w:eastAsia="x-none" w:bidi="he-IL"/>
        </w:rPr>
        <w:t>עיקריים</w:t>
      </w:r>
      <w:r w:rsidRPr="002365FD">
        <w:rPr>
          <w:rFonts w:ascii="Arial" w:hAnsi="Arial" w:cs="David"/>
          <w:b/>
          <w:bCs/>
          <w:color w:val="002060"/>
          <w:sz w:val="32"/>
          <w:szCs w:val="32"/>
          <w:rtl/>
          <w:lang w:val="x-none" w:eastAsia="x-none" w:bidi="he-IL"/>
        </w:rPr>
        <w:t xml:space="preserve"> </w:t>
      </w:r>
      <w:r w:rsidR="00C46246" w:rsidRPr="002365FD">
        <w:rPr>
          <w:rFonts w:ascii="Arial" w:hAnsi="Arial" w:cs="David" w:hint="cs"/>
          <w:b/>
          <w:bCs/>
          <w:color w:val="002060"/>
          <w:sz w:val="32"/>
          <w:szCs w:val="32"/>
          <w:rtl/>
          <w:lang w:val="x-none" w:eastAsia="x-none" w:bidi="he-IL"/>
        </w:rPr>
        <w:t>-</w:t>
      </w:r>
      <w:r w:rsidRPr="002365FD">
        <w:rPr>
          <w:rFonts w:ascii="Arial" w:hAnsi="Arial" w:cs="David"/>
          <w:b/>
          <w:bCs/>
          <w:color w:val="002060"/>
          <w:sz w:val="32"/>
          <w:szCs w:val="32"/>
          <w:rtl/>
          <w:lang w:val="x-none" w:eastAsia="x-none" w:bidi="he-IL"/>
        </w:rPr>
        <w:t xml:space="preserve"> </w:t>
      </w:r>
      <w:r w:rsidRPr="002365FD">
        <w:rPr>
          <w:rFonts w:ascii="Arial" w:hAnsi="Arial" w:cs="David" w:hint="eastAsia"/>
          <w:b/>
          <w:bCs/>
          <w:color w:val="002060"/>
          <w:sz w:val="32"/>
          <w:szCs w:val="32"/>
          <w:rtl/>
          <w:lang w:val="x-none" w:eastAsia="x-none" w:bidi="he-IL"/>
        </w:rPr>
        <w:t>הישגים</w:t>
      </w:r>
      <w:r w:rsidRPr="002365FD">
        <w:rPr>
          <w:rFonts w:ascii="Arial" w:hAnsi="Arial" w:cs="David"/>
          <w:b/>
          <w:bCs/>
          <w:color w:val="002060"/>
          <w:sz w:val="32"/>
          <w:szCs w:val="32"/>
          <w:rtl/>
          <w:lang w:val="x-none" w:eastAsia="x-none" w:bidi="he-IL"/>
        </w:rPr>
        <w:t xml:space="preserve"> לימודיים</w:t>
      </w:r>
    </w:p>
    <w:p w:rsidR="00DC0E5D" w:rsidRDefault="00DC0E5D" w:rsidP="00DC0E5D">
      <w:pPr>
        <w:bidi/>
        <w:spacing w:before="120" w:after="240"/>
        <w:jc w:val="both"/>
        <w:rPr>
          <w:rFonts w:ascii="Arial" w:hAnsi="Arial" w:cs="Arial"/>
          <w:sz w:val="22"/>
          <w:szCs w:val="22"/>
          <w:rtl/>
          <w:lang w:val="x-none" w:eastAsia="x-none" w:bidi="he-IL"/>
        </w:rPr>
      </w:pPr>
      <w:r>
        <w:rPr>
          <w:rFonts w:ascii="Arial" w:hAnsi="Arial" w:cs="Arial" w:hint="cs"/>
          <w:b/>
          <w:bCs/>
          <w:u w:val="single"/>
          <w:rtl/>
          <w:lang w:val="x-none" w:eastAsia="x-none" w:bidi="he-IL"/>
        </w:rPr>
        <w:t xml:space="preserve">בין תשע"ה </w:t>
      </w:r>
      <w:proofErr w:type="spellStart"/>
      <w:r>
        <w:rPr>
          <w:rFonts w:ascii="Arial" w:hAnsi="Arial" w:cs="Arial" w:hint="cs"/>
          <w:b/>
          <w:bCs/>
          <w:u w:val="single"/>
          <w:rtl/>
          <w:lang w:val="x-none" w:eastAsia="x-none" w:bidi="he-IL"/>
        </w:rPr>
        <w:t>לתשע"ו</w:t>
      </w:r>
      <w:proofErr w:type="spellEnd"/>
      <w:r w:rsidR="002A64ED">
        <w:rPr>
          <w:rFonts w:ascii="Arial" w:hAnsi="Arial" w:cs="Arial" w:hint="cs"/>
          <w:sz w:val="22"/>
          <w:szCs w:val="22"/>
          <w:rtl/>
          <w:lang w:val="x-none" w:eastAsia="x-none" w:bidi="he-IL"/>
        </w:rPr>
        <w:t>:</w:t>
      </w:r>
    </w:p>
    <w:tbl>
      <w:tblPr>
        <w:tblStyle w:val="21"/>
        <w:bidiVisual/>
        <w:tblW w:w="0" w:type="auto"/>
        <w:jc w:val="center"/>
        <w:tblInd w:w="-233" w:type="dxa"/>
        <w:tblLook w:val="04A0" w:firstRow="1" w:lastRow="0" w:firstColumn="1" w:lastColumn="0" w:noHBand="0" w:noVBand="1"/>
      </w:tblPr>
      <w:tblGrid>
        <w:gridCol w:w="1604"/>
        <w:gridCol w:w="1078"/>
        <w:gridCol w:w="1104"/>
        <w:gridCol w:w="1376"/>
        <w:gridCol w:w="1371"/>
        <w:gridCol w:w="1374"/>
        <w:gridCol w:w="1380"/>
      </w:tblGrid>
      <w:tr w:rsidR="00DC0E5D" w:rsidRPr="009E0957" w:rsidTr="00E150F1">
        <w:trPr>
          <w:jc w:val="center"/>
        </w:trPr>
        <w:tc>
          <w:tcPr>
            <w:tcW w:w="1604" w:type="dxa"/>
          </w:tcPr>
          <w:p w:rsidR="00DC0E5D" w:rsidRPr="009E0957" w:rsidRDefault="00DC0E5D" w:rsidP="00E150F1">
            <w:pPr>
              <w:bidi/>
              <w:jc w:val="center"/>
              <w:rPr>
                <w:b/>
                <w:bCs/>
                <w:noProof/>
                <w:sz w:val="22"/>
                <w:szCs w:val="22"/>
                <w:rtl/>
                <w:lang w:bidi="he-IL"/>
              </w:rPr>
            </w:pPr>
            <w:r>
              <w:rPr>
                <w:rFonts w:ascii="Arial" w:hAnsi="Arial" w:cs="David"/>
                <w:rtl/>
                <w:lang w:val="x-none" w:eastAsia="x-none" w:bidi="he-IL"/>
              </w:rPr>
              <w:br w:type="page"/>
            </w:r>
            <w:r>
              <w:rPr>
                <w:rFonts w:hint="cs"/>
                <w:b/>
                <w:bCs/>
                <w:noProof/>
                <w:sz w:val="22"/>
                <w:szCs w:val="22"/>
                <w:rtl/>
                <w:lang w:bidi="he-IL"/>
              </w:rPr>
              <w:t>מקרא</w:t>
            </w:r>
          </w:p>
        </w:tc>
        <w:tc>
          <w:tcPr>
            <w:tcW w:w="1078" w:type="dxa"/>
          </w:tcPr>
          <w:p w:rsidR="00DC0E5D" w:rsidRPr="009E0957" w:rsidRDefault="00DC0E5D" w:rsidP="00E150F1">
            <w:pPr>
              <w:bidi/>
              <w:jc w:val="center"/>
              <w:rPr>
                <w:b/>
                <w:bCs/>
                <w:noProof/>
                <w:sz w:val="22"/>
                <w:szCs w:val="22"/>
                <w:rtl/>
                <w:lang w:bidi="he-IL"/>
              </w:rPr>
            </w:pPr>
          </w:p>
        </w:tc>
        <w:tc>
          <w:tcPr>
            <w:tcW w:w="6605" w:type="dxa"/>
            <w:gridSpan w:val="5"/>
          </w:tcPr>
          <w:p w:rsidR="00DC0E5D" w:rsidRPr="009E0957" w:rsidRDefault="00DC0E5D" w:rsidP="00E150F1">
            <w:pPr>
              <w:bidi/>
              <w:jc w:val="center"/>
              <w:rPr>
                <w:b/>
                <w:bCs/>
                <w:sz w:val="22"/>
                <w:szCs w:val="22"/>
                <w:rtl/>
                <w:lang w:bidi="he-IL"/>
              </w:rPr>
            </w:pPr>
            <w:r w:rsidRPr="009E0957">
              <w:rPr>
                <w:b/>
                <w:bCs/>
                <w:noProof/>
                <w:sz w:val="22"/>
                <w:szCs w:val="22"/>
                <w:rtl/>
                <w:lang w:bidi="he-IL"/>
              </w:rPr>
              <mc:AlternateContent>
                <mc:Choice Requires="wps">
                  <w:drawing>
                    <wp:anchor distT="0" distB="0" distL="114300" distR="114300" simplePos="0" relativeHeight="251672575" behindDoc="0" locked="0" layoutInCell="1" allowOverlap="1" wp14:anchorId="3FB4987E" wp14:editId="0E4AEBF9">
                      <wp:simplePos x="0" y="0"/>
                      <wp:positionH relativeFrom="column">
                        <wp:posOffset>-68222</wp:posOffset>
                      </wp:positionH>
                      <wp:positionV relativeFrom="paragraph">
                        <wp:posOffset>690</wp:posOffset>
                      </wp:positionV>
                      <wp:extent cx="4882101" cy="144000"/>
                      <wp:effectExtent l="0" t="0" r="13970" b="27940"/>
                      <wp:wrapNone/>
                      <wp:docPr id="16" name="מלבן 16"/>
                      <wp:cNvGraphicFramePr/>
                      <a:graphic xmlns:a="http://schemas.openxmlformats.org/drawingml/2006/main">
                        <a:graphicData uri="http://schemas.microsoft.com/office/word/2010/wordprocessingShape">
                          <wps:wsp>
                            <wps:cNvSpPr/>
                            <wps:spPr>
                              <a:xfrm>
                                <a:off x="0" y="0"/>
                                <a:ext cx="4882101" cy="144000"/>
                              </a:xfrm>
                              <a:prstGeom prst="rect">
                                <a:avLst/>
                              </a:prstGeom>
                              <a:gradFill flip="none" rotWithShape="1">
                                <a:gsLst>
                                  <a:gs pos="0">
                                    <a:srgbClr val="F79646">
                                      <a:lumMod val="40000"/>
                                      <a:lumOff val="60000"/>
                                    </a:srgbClr>
                                  </a:gs>
                                  <a:gs pos="100000">
                                    <a:srgbClr val="F79646">
                                      <a:lumMod val="50000"/>
                                    </a:srgbClr>
                                  </a:gs>
                                  <a:gs pos="100000">
                                    <a:srgbClr val="4F81BD">
                                      <a:tint val="23500"/>
                                      <a:satMod val="160000"/>
                                    </a:srgbClr>
                                  </a:gs>
                                </a:gsLst>
                                <a:path path="circle">
                                  <a:fillToRect l="100000" t="100000"/>
                                </a:path>
                                <a:tileRect r="-100000" b="-100000"/>
                              </a:gradFill>
                              <a:ln w="25400" cap="flat" cmpd="sng" algn="ctr">
                                <a:solidFill>
                                  <a:sysClr val="windowText" lastClr="000000">
                                    <a:lumMod val="95000"/>
                                    <a:lumOff val="5000"/>
                                  </a:sysClr>
                                </a:solidFill>
                                <a:prstDash val="solid"/>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מלבן 16" o:spid="_x0000_s1026" style="position:absolute;left:0;text-align:left;margin-left:-5.35pt;margin-top:.05pt;width:384.4pt;height:11.35pt;z-index:25167257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" fillcolor="#fcd5b5" strokecolor="#0d0d0d" strokeweight="2pt">
                      <v:fill color2="#e1e8f5" rotate="t" focusposition="1,1" focussize="" colors="0 #fcd5b5;1 #984807;1 #e1e8f5" focus="100%" type="gradientRadial"/>
                    </v:rect>
                  </w:pict>
                </mc:Fallback>
              </mc:AlternateContent>
            </w:r>
          </w:p>
        </w:tc>
      </w:tr>
      <w:tr w:rsidR="00DC0E5D" w:rsidRPr="009E0957" w:rsidTr="00E150F1">
        <w:trPr>
          <w:trHeight w:val="340"/>
          <w:jc w:val="center"/>
        </w:trPr>
        <w:tc>
          <w:tcPr>
            <w:tcW w:w="1604" w:type="dxa"/>
            <w:vMerge w:val="restart"/>
            <w:vAlign w:val="center"/>
          </w:tcPr>
          <w:p w:rsidR="00DC0E5D" w:rsidRDefault="00DC0E5D" w:rsidP="00E150F1">
            <w:pPr>
              <w:bidi/>
              <w:jc w:val="center"/>
              <w:rPr>
                <w:b/>
                <w:bCs/>
                <w:sz w:val="18"/>
                <w:szCs w:val="18"/>
                <w:rtl/>
                <w:lang w:bidi="he-IL"/>
              </w:rPr>
            </w:pPr>
            <w:r w:rsidRPr="009E0957">
              <w:rPr>
                <w:rFonts w:hint="cs"/>
                <w:b/>
                <w:bCs/>
                <w:noProof/>
                <w:color w:val="984806" w:themeColor="accent6" w:themeShade="80"/>
                <w:sz w:val="22"/>
                <w:szCs w:val="22"/>
                <w:rtl/>
                <w:lang w:bidi="he-IL"/>
              </w:rPr>
              <w:t>גודל שינוי</w:t>
            </w:r>
            <w:r w:rsidRPr="009E0957">
              <w:rPr>
                <w:rFonts w:hint="cs"/>
                <w:b/>
                <w:bCs/>
                <w:sz w:val="18"/>
                <w:szCs w:val="18"/>
                <w:rtl/>
                <w:lang w:bidi="he-IL"/>
              </w:rPr>
              <w:t xml:space="preserve"> </w:t>
            </w:r>
          </w:p>
          <w:p w:rsidR="00DC0E5D" w:rsidRPr="009E0957" w:rsidRDefault="00DC0E5D" w:rsidP="00E150F1">
            <w:pPr>
              <w:bidi/>
              <w:jc w:val="center"/>
              <w:rPr>
                <w:b/>
                <w:bCs/>
                <w:sz w:val="22"/>
                <w:szCs w:val="22"/>
                <w:rtl/>
                <w:lang w:bidi="he-IL"/>
              </w:rPr>
            </w:pPr>
            <w:r w:rsidRPr="009E0957">
              <w:rPr>
                <w:rFonts w:hint="cs"/>
                <w:b/>
                <w:bCs/>
                <w:sz w:val="18"/>
                <w:szCs w:val="18"/>
                <w:rtl/>
                <w:lang w:bidi="he-IL"/>
              </w:rPr>
              <w:t>בין תשע"</w:t>
            </w:r>
            <w:r w:rsidR="00850168">
              <w:rPr>
                <w:rFonts w:hint="cs"/>
                <w:b/>
                <w:bCs/>
                <w:sz w:val="18"/>
                <w:szCs w:val="18"/>
                <w:rtl/>
                <w:lang w:bidi="he-IL"/>
              </w:rPr>
              <w:t>ה</w:t>
            </w:r>
            <w:r w:rsidR="00AE1588">
              <w:rPr>
                <w:rFonts w:hint="cs"/>
                <w:b/>
                <w:bCs/>
                <w:sz w:val="18"/>
                <w:szCs w:val="18"/>
                <w:rtl/>
                <w:lang w:bidi="he-IL"/>
              </w:rPr>
              <w:t>-</w:t>
            </w:r>
            <w:r w:rsidRPr="009E0957">
              <w:rPr>
                <w:rFonts w:hint="cs"/>
                <w:b/>
                <w:bCs/>
                <w:sz w:val="18"/>
                <w:szCs w:val="18"/>
                <w:rtl/>
                <w:lang w:bidi="he-IL"/>
              </w:rPr>
              <w:t>תשע"</w:t>
            </w:r>
            <w:r w:rsidR="00850168">
              <w:rPr>
                <w:rFonts w:hint="cs"/>
                <w:b/>
                <w:bCs/>
                <w:sz w:val="18"/>
                <w:szCs w:val="18"/>
                <w:rtl/>
                <w:lang w:bidi="he-IL"/>
              </w:rPr>
              <w:t>ו</w:t>
            </w:r>
          </w:p>
        </w:tc>
        <w:tc>
          <w:tcPr>
            <w:tcW w:w="1078" w:type="dxa"/>
          </w:tcPr>
          <w:p w:rsidR="00DC0E5D" w:rsidRPr="00F53A03" w:rsidRDefault="00DC0E5D" w:rsidP="00E150F1">
            <w:pPr>
              <w:bidi/>
              <w:jc w:val="center"/>
              <w:rPr>
                <w:b/>
                <w:bCs/>
                <w:sz w:val="18"/>
                <w:szCs w:val="18"/>
                <w:rtl/>
                <w:lang w:bidi="he-IL"/>
              </w:rPr>
            </w:pPr>
            <w:r w:rsidRPr="00F53A03">
              <w:rPr>
                <w:rFonts w:hint="cs"/>
                <w:b/>
                <w:bCs/>
                <w:sz w:val="18"/>
                <w:szCs w:val="18"/>
                <w:rtl/>
                <w:lang w:bidi="he-IL"/>
              </w:rPr>
              <w:t>ללא שינוי של ממש</w:t>
            </w:r>
          </w:p>
        </w:tc>
        <w:tc>
          <w:tcPr>
            <w:tcW w:w="1104" w:type="dxa"/>
          </w:tcPr>
          <w:p w:rsidR="00DC0E5D" w:rsidRPr="009E0957" w:rsidRDefault="00DC0E5D" w:rsidP="00E150F1">
            <w:pPr>
              <w:bidi/>
              <w:jc w:val="center"/>
              <w:rPr>
                <w:b/>
                <w:bCs/>
                <w:sz w:val="22"/>
                <w:szCs w:val="22"/>
                <w:rtl/>
                <w:lang w:bidi="he-IL"/>
              </w:rPr>
            </w:pPr>
            <w:r w:rsidRPr="009E0957">
              <w:rPr>
                <w:rFonts w:hint="cs"/>
                <w:b/>
                <w:bCs/>
                <w:sz w:val="22"/>
                <w:szCs w:val="22"/>
                <w:rtl/>
                <w:lang w:bidi="he-IL"/>
              </w:rPr>
              <w:t>קל</w:t>
            </w:r>
          </w:p>
        </w:tc>
        <w:tc>
          <w:tcPr>
            <w:tcW w:w="1376" w:type="dxa"/>
          </w:tcPr>
          <w:p w:rsidR="00DC0E5D" w:rsidRPr="009E0957" w:rsidRDefault="00DC0E5D" w:rsidP="00E150F1">
            <w:pPr>
              <w:bidi/>
              <w:jc w:val="center"/>
              <w:rPr>
                <w:b/>
                <w:bCs/>
                <w:sz w:val="22"/>
                <w:szCs w:val="22"/>
                <w:rtl/>
                <w:lang w:bidi="he-IL"/>
              </w:rPr>
            </w:pPr>
            <w:r w:rsidRPr="009E0957">
              <w:rPr>
                <w:rFonts w:hint="cs"/>
                <w:b/>
                <w:bCs/>
                <w:sz w:val="22"/>
                <w:szCs w:val="22"/>
                <w:rtl/>
                <w:lang w:bidi="he-IL"/>
              </w:rPr>
              <w:t>מתון</w:t>
            </w:r>
          </w:p>
        </w:tc>
        <w:tc>
          <w:tcPr>
            <w:tcW w:w="1371" w:type="dxa"/>
          </w:tcPr>
          <w:p w:rsidR="00DC0E5D" w:rsidRPr="009E0957" w:rsidRDefault="00DC0E5D" w:rsidP="00E150F1">
            <w:pPr>
              <w:bidi/>
              <w:jc w:val="center"/>
              <w:rPr>
                <w:b/>
                <w:bCs/>
                <w:sz w:val="22"/>
                <w:szCs w:val="22"/>
                <w:rtl/>
                <w:lang w:bidi="he-IL"/>
              </w:rPr>
            </w:pPr>
            <w:r w:rsidRPr="009E0957">
              <w:rPr>
                <w:rFonts w:hint="cs"/>
                <w:b/>
                <w:bCs/>
                <w:sz w:val="22"/>
                <w:szCs w:val="22"/>
                <w:rtl/>
                <w:lang w:bidi="he-IL"/>
              </w:rPr>
              <w:t>ניכר</w:t>
            </w:r>
          </w:p>
        </w:tc>
        <w:tc>
          <w:tcPr>
            <w:tcW w:w="1374" w:type="dxa"/>
          </w:tcPr>
          <w:p w:rsidR="00DC0E5D" w:rsidRPr="009E0957" w:rsidRDefault="00DC0E5D" w:rsidP="00E150F1">
            <w:pPr>
              <w:bidi/>
              <w:jc w:val="center"/>
              <w:rPr>
                <w:b/>
                <w:bCs/>
                <w:sz w:val="22"/>
                <w:szCs w:val="22"/>
                <w:rtl/>
                <w:lang w:bidi="he-IL"/>
              </w:rPr>
            </w:pPr>
            <w:r w:rsidRPr="009E0957">
              <w:rPr>
                <w:rFonts w:hint="cs"/>
                <w:b/>
                <w:bCs/>
                <w:sz w:val="22"/>
                <w:szCs w:val="22"/>
                <w:rtl/>
                <w:lang w:bidi="he-IL"/>
              </w:rPr>
              <w:t>גדול</w:t>
            </w:r>
          </w:p>
        </w:tc>
        <w:tc>
          <w:tcPr>
            <w:tcW w:w="1380" w:type="dxa"/>
          </w:tcPr>
          <w:p w:rsidR="00DC0E5D" w:rsidRPr="009E0957" w:rsidRDefault="00DC0E5D" w:rsidP="00E150F1">
            <w:pPr>
              <w:bidi/>
              <w:jc w:val="center"/>
              <w:rPr>
                <w:b/>
                <w:bCs/>
                <w:sz w:val="22"/>
                <w:szCs w:val="22"/>
                <w:rtl/>
                <w:lang w:bidi="he-IL"/>
              </w:rPr>
            </w:pPr>
            <w:r w:rsidRPr="009E0957">
              <w:rPr>
                <w:rFonts w:hint="cs"/>
                <w:b/>
                <w:bCs/>
                <w:sz w:val="22"/>
                <w:szCs w:val="22"/>
                <w:rtl/>
                <w:lang w:bidi="he-IL"/>
              </w:rPr>
              <w:t>גדול מאוד</w:t>
            </w:r>
          </w:p>
        </w:tc>
      </w:tr>
      <w:tr w:rsidR="00DC0E5D" w:rsidRPr="009E0957" w:rsidTr="00E150F1">
        <w:trPr>
          <w:trHeight w:val="340"/>
          <w:jc w:val="center"/>
        </w:trPr>
        <w:tc>
          <w:tcPr>
            <w:tcW w:w="1604" w:type="dxa"/>
            <w:vMerge/>
          </w:tcPr>
          <w:p w:rsidR="00DC0E5D" w:rsidRPr="009E0957" w:rsidRDefault="00DC0E5D" w:rsidP="00E150F1">
            <w:pPr>
              <w:bidi/>
              <w:jc w:val="center"/>
              <w:rPr>
                <w:b/>
                <w:bCs/>
                <w:sz w:val="18"/>
                <w:szCs w:val="18"/>
                <w:rtl/>
                <w:lang w:bidi="he-IL"/>
              </w:rPr>
            </w:pPr>
          </w:p>
        </w:tc>
        <w:tc>
          <w:tcPr>
            <w:tcW w:w="1078" w:type="dxa"/>
          </w:tcPr>
          <w:p w:rsidR="00DC0E5D" w:rsidRPr="009E0957" w:rsidRDefault="00DC0E5D" w:rsidP="00E150F1">
            <w:pPr>
              <w:bidi/>
              <w:jc w:val="center"/>
              <w:rPr>
                <w:b/>
                <w:bCs/>
                <w:sz w:val="22"/>
                <w:szCs w:val="22"/>
                <w:rtl/>
                <w:lang w:bidi="he-IL"/>
              </w:rPr>
            </w:pPr>
            <w:r>
              <w:rPr>
                <w:rFonts w:hint="cs"/>
                <w:b/>
                <w:bCs/>
                <w:sz w:val="22"/>
                <w:szCs w:val="22"/>
                <w:rtl/>
                <w:lang w:bidi="he-IL"/>
              </w:rPr>
              <w:t>0-5</w:t>
            </w:r>
          </w:p>
        </w:tc>
        <w:tc>
          <w:tcPr>
            <w:tcW w:w="1104" w:type="dxa"/>
          </w:tcPr>
          <w:p w:rsidR="00DC0E5D" w:rsidRPr="009E0957" w:rsidRDefault="00DC0E5D" w:rsidP="00E150F1">
            <w:pPr>
              <w:bidi/>
              <w:jc w:val="center"/>
              <w:rPr>
                <w:b/>
                <w:bCs/>
                <w:sz w:val="22"/>
                <w:szCs w:val="22"/>
                <w:rtl/>
                <w:lang w:bidi="he-IL"/>
              </w:rPr>
            </w:pPr>
            <w:r w:rsidRPr="009E0957">
              <w:rPr>
                <w:rFonts w:hint="cs"/>
                <w:b/>
                <w:bCs/>
                <w:sz w:val="22"/>
                <w:szCs w:val="22"/>
                <w:rtl/>
                <w:lang w:bidi="he-IL"/>
              </w:rPr>
              <w:t>6-10</w:t>
            </w:r>
          </w:p>
        </w:tc>
        <w:tc>
          <w:tcPr>
            <w:tcW w:w="1376" w:type="dxa"/>
          </w:tcPr>
          <w:p w:rsidR="00DC0E5D" w:rsidRPr="009E0957" w:rsidRDefault="00DC0E5D" w:rsidP="00E150F1">
            <w:pPr>
              <w:bidi/>
              <w:jc w:val="center"/>
              <w:rPr>
                <w:b/>
                <w:bCs/>
                <w:sz w:val="22"/>
                <w:szCs w:val="22"/>
                <w:rtl/>
                <w:lang w:bidi="he-IL"/>
              </w:rPr>
            </w:pPr>
            <w:r w:rsidRPr="009E0957">
              <w:rPr>
                <w:rFonts w:hint="cs"/>
                <w:b/>
                <w:bCs/>
                <w:sz w:val="22"/>
                <w:szCs w:val="22"/>
                <w:rtl/>
                <w:lang w:bidi="he-IL"/>
              </w:rPr>
              <w:t>11-15</w:t>
            </w:r>
          </w:p>
        </w:tc>
        <w:tc>
          <w:tcPr>
            <w:tcW w:w="1371" w:type="dxa"/>
          </w:tcPr>
          <w:p w:rsidR="00DC0E5D" w:rsidRPr="009E0957" w:rsidRDefault="00DC0E5D" w:rsidP="00E150F1">
            <w:pPr>
              <w:bidi/>
              <w:jc w:val="center"/>
              <w:rPr>
                <w:b/>
                <w:bCs/>
                <w:sz w:val="22"/>
                <w:szCs w:val="22"/>
                <w:rtl/>
                <w:lang w:bidi="he-IL"/>
              </w:rPr>
            </w:pPr>
            <w:r w:rsidRPr="009E0957">
              <w:rPr>
                <w:rFonts w:hint="cs"/>
                <w:b/>
                <w:bCs/>
                <w:sz w:val="22"/>
                <w:szCs w:val="22"/>
                <w:rtl/>
                <w:lang w:bidi="he-IL"/>
              </w:rPr>
              <w:t>16-20</w:t>
            </w:r>
          </w:p>
        </w:tc>
        <w:tc>
          <w:tcPr>
            <w:tcW w:w="1374" w:type="dxa"/>
          </w:tcPr>
          <w:p w:rsidR="00DC0E5D" w:rsidRPr="009E0957" w:rsidRDefault="00DC0E5D" w:rsidP="00E150F1">
            <w:pPr>
              <w:bidi/>
              <w:jc w:val="center"/>
              <w:rPr>
                <w:b/>
                <w:bCs/>
                <w:sz w:val="22"/>
                <w:szCs w:val="22"/>
                <w:rtl/>
                <w:lang w:bidi="he-IL"/>
              </w:rPr>
            </w:pPr>
            <w:r w:rsidRPr="009E0957">
              <w:rPr>
                <w:rFonts w:hint="cs"/>
                <w:b/>
                <w:bCs/>
                <w:sz w:val="22"/>
                <w:szCs w:val="22"/>
                <w:rtl/>
                <w:lang w:bidi="he-IL"/>
              </w:rPr>
              <w:t>2</w:t>
            </w:r>
            <w:r>
              <w:rPr>
                <w:rFonts w:hint="cs"/>
                <w:b/>
                <w:bCs/>
                <w:sz w:val="22"/>
                <w:szCs w:val="22"/>
                <w:rtl/>
                <w:lang w:bidi="he-IL"/>
              </w:rPr>
              <w:t>1</w:t>
            </w:r>
            <w:r w:rsidRPr="009E0957">
              <w:rPr>
                <w:rFonts w:hint="cs"/>
                <w:b/>
                <w:bCs/>
                <w:sz w:val="22"/>
                <w:szCs w:val="22"/>
                <w:rtl/>
                <w:lang w:bidi="he-IL"/>
              </w:rPr>
              <w:t>-30</w:t>
            </w:r>
          </w:p>
        </w:tc>
        <w:tc>
          <w:tcPr>
            <w:tcW w:w="1380" w:type="dxa"/>
          </w:tcPr>
          <w:p w:rsidR="00DC0E5D" w:rsidRPr="009E0957" w:rsidRDefault="00DC0E5D" w:rsidP="00E150F1">
            <w:pPr>
              <w:bidi/>
              <w:jc w:val="center"/>
              <w:rPr>
                <w:b/>
                <w:bCs/>
                <w:sz w:val="22"/>
                <w:szCs w:val="22"/>
                <w:rtl/>
                <w:lang w:bidi="he-IL"/>
              </w:rPr>
            </w:pPr>
            <w:r w:rsidRPr="009E0957">
              <w:rPr>
                <w:rFonts w:hint="cs"/>
                <w:b/>
                <w:bCs/>
                <w:sz w:val="22"/>
                <w:szCs w:val="22"/>
                <w:rtl/>
                <w:lang w:bidi="he-IL"/>
              </w:rPr>
              <w:t>3</w:t>
            </w:r>
            <w:r>
              <w:rPr>
                <w:rFonts w:hint="cs"/>
                <w:b/>
                <w:bCs/>
                <w:sz w:val="22"/>
                <w:szCs w:val="22"/>
                <w:rtl/>
                <w:lang w:bidi="he-IL"/>
              </w:rPr>
              <w:t>1</w:t>
            </w:r>
            <w:r w:rsidRPr="009E0957">
              <w:rPr>
                <w:rFonts w:hint="cs"/>
                <w:b/>
                <w:bCs/>
                <w:sz w:val="22"/>
                <w:szCs w:val="22"/>
                <w:rtl/>
                <w:lang w:bidi="he-IL"/>
              </w:rPr>
              <w:t xml:space="preserve"> ויותר</w:t>
            </w:r>
          </w:p>
        </w:tc>
      </w:tr>
    </w:tbl>
    <w:p w:rsidR="00DC0E5D" w:rsidRDefault="00DC0E5D" w:rsidP="002A64ED">
      <w:pPr>
        <w:bidi/>
        <w:spacing w:before="120"/>
        <w:jc w:val="both"/>
        <w:rPr>
          <w:rFonts w:ascii="Arial" w:hAnsi="Arial" w:cs="Arial"/>
          <w:sz w:val="22"/>
          <w:szCs w:val="22"/>
          <w:rtl/>
          <w:lang w:val="x-none" w:eastAsia="x-none" w:bidi="he-IL"/>
        </w:rPr>
      </w:pPr>
    </w:p>
    <w:p w:rsidR="009D4B5D" w:rsidRPr="00975B64" w:rsidRDefault="00E9316E" w:rsidP="00C50B51">
      <w:pPr>
        <w:bidi/>
        <w:spacing w:before="120" w:line="360" w:lineRule="auto"/>
        <w:jc w:val="both"/>
        <w:rPr>
          <w:rFonts w:ascii="Arial" w:hAnsi="Arial" w:cs="Arial"/>
          <w:sz w:val="22"/>
          <w:szCs w:val="22"/>
          <w:lang w:val="x-none" w:eastAsia="x-none" w:bidi="he-IL"/>
        </w:rPr>
      </w:pPr>
      <w:r w:rsidRPr="00975B64">
        <w:rPr>
          <w:rFonts w:ascii="Arial" w:hAnsi="Arial" w:cs="Arial"/>
          <w:sz w:val="22"/>
          <w:szCs w:val="22"/>
          <w:rtl/>
          <w:lang w:val="x-none" w:eastAsia="x-none" w:bidi="he-IL"/>
        </w:rPr>
        <w:t>בשנת הלימודים תשע"</w:t>
      </w:r>
      <w:r w:rsidR="00987C18" w:rsidRPr="00975B64">
        <w:rPr>
          <w:rFonts w:ascii="Arial" w:hAnsi="Arial" w:cs="Arial"/>
          <w:sz w:val="22"/>
          <w:szCs w:val="22"/>
          <w:rtl/>
          <w:lang w:val="x-none" w:eastAsia="x-none" w:bidi="he-IL"/>
        </w:rPr>
        <w:t>ו</w:t>
      </w:r>
      <w:r w:rsidRPr="00975B64">
        <w:rPr>
          <w:rFonts w:ascii="Arial" w:hAnsi="Arial" w:cs="Arial"/>
          <w:sz w:val="22"/>
          <w:szCs w:val="22"/>
          <w:rtl/>
          <w:lang w:val="x-none" w:eastAsia="x-none" w:bidi="he-IL"/>
        </w:rPr>
        <w:t xml:space="preserve"> </w:t>
      </w:r>
      <w:r w:rsidR="00987C18" w:rsidRPr="00975B64">
        <w:rPr>
          <w:rFonts w:ascii="Arial" w:hAnsi="Arial" w:cs="Arial"/>
          <w:sz w:val="22"/>
          <w:szCs w:val="22"/>
          <w:rtl/>
          <w:lang w:val="x-none" w:eastAsia="x-none" w:bidi="he-IL"/>
        </w:rPr>
        <w:t xml:space="preserve">נרשמו עליות בהישגים </w:t>
      </w:r>
      <w:r w:rsidR="00531E7D" w:rsidRPr="00531E7D">
        <w:rPr>
          <w:rFonts w:ascii="Arial" w:hAnsi="Arial" w:cs="Arial"/>
          <w:sz w:val="22"/>
          <w:szCs w:val="22"/>
          <w:rtl/>
          <w:lang w:val="x-none" w:eastAsia="x-none" w:bidi="he-IL"/>
        </w:rPr>
        <w:t>בשלושה מתוך ארבעה תחומי דעת בכיתה ה', ובשלושה מתוך חמישה תחומי דעת בכיתה ח'</w:t>
      </w:r>
      <w:r w:rsidR="00531E7D">
        <w:rPr>
          <w:rFonts w:ascii="Arial" w:hAnsi="Arial" w:cs="Arial" w:hint="cs"/>
          <w:sz w:val="22"/>
          <w:szCs w:val="22"/>
          <w:rtl/>
          <w:lang w:val="x-none" w:eastAsia="x-none" w:bidi="he-IL"/>
        </w:rPr>
        <w:t>, בשאר</w:t>
      </w:r>
      <w:r w:rsidR="00987C18" w:rsidRPr="00975B64">
        <w:rPr>
          <w:rFonts w:ascii="Arial" w:hAnsi="Arial" w:cs="Arial"/>
          <w:sz w:val="22"/>
          <w:szCs w:val="22"/>
          <w:rtl/>
          <w:lang w:val="x-none" w:eastAsia="x-none" w:bidi="he-IL"/>
        </w:rPr>
        <w:t xml:space="preserve"> </w:t>
      </w:r>
      <w:r w:rsidR="00531E7D">
        <w:rPr>
          <w:rFonts w:ascii="Arial" w:hAnsi="Arial" w:cs="Arial" w:hint="cs"/>
          <w:sz w:val="22"/>
          <w:szCs w:val="22"/>
          <w:rtl/>
          <w:lang w:val="x-none" w:eastAsia="x-none" w:bidi="he-IL"/>
        </w:rPr>
        <w:t xml:space="preserve"> המבחנים </w:t>
      </w:r>
      <w:r w:rsidR="00987C18" w:rsidRPr="00975B64">
        <w:rPr>
          <w:rFonts w:ascii="Arial" w:hAnsi="Arial" w:cs="Arial"/>
          <w:sz w:val="22"/>
          <w:szCs w:val="22"/>
          <w:rtl/>
          <w:lang w:val="x-none" w:eastAsia="x-none" w:bidi="he-IL"/>
        </w:rPr>
        <w:t>לא חל שינוי של ממש בהישגים.</w:t>
      </w:r>
    </w:p>
    <w:p w:rsidR="00E13CB0" w:rsidRPr="00975B64" w:rsidRDefault="002E7E8A" w:rsidP="00651951">
      <w:pPr>
        <w:pStyle w:val="af"/>
        <w:numPr>
          <w:ilvl w:val="0"/>
          <w:numId w:val="15"/>
        </w:numPr>
        <w:spacing w:before="120" w:line="340" w:lineRule="exact"/>
        <w:ind w:left="758" w:hanging="425"/>
        <w:contextualSpacing w:val="0"/>
        <w:jc w:val="both"/>
        <w:rPr>
          <w:rFonts w:ascii="Arial" w:hAnsi="Arial" w:cs="Arial"/>
          <w:sz w:val="22"/>
          <w:szCs w:val="22"/>
          <w:lang w:val="x-none" w:eastAsia="x-none"/>
        </w:rPr>
      </w:pPr>
      <w:r w:rsidRPr="00975B64">
        <w:rPr>
          <w:rFonts w:ascii="Arial" w:hAnsi="Arial" w:cs="Arial"/>
          <w:b/>
          <w:bCs/>
          <w:sz w:val="22"/>
          <w:szCs w:val="22"/>
          <w:rtl/>
          <w:lang w:val="x-none" w:eastAsia="x-none"/>
        </w:rPr>
        <w:t>בכיתות ה'</w:t>
      </w:r>
      <w:r w:rsidRPr="00975B64">
        <w:rPr>
          <w:rFonts w:ascii="Arial" w:hAnsi="Arial" w:cs="Arial"/>
          <w:sz w:val="22"/>
          <w:szCs w:val="22"/>
          <w:rtl/>
          <w:lang w:val="x-none" w:eastAsia="x-none"/>
        </w:rPr>
        <w:t xml:space="preserve">, </w:t>
      </w:r>
      <w:r w:rsidR="00E13CB0" w:rsidRPr="00975B64">
        <w:rPr>
          <w:rFonts w:ascii="Arial" w:hAnsi="Arial" w:cs="Arial"/>
          <w:sz w:val="22"/>
          <w:szCs w:val="22"/>
          <w:rtl/>
          <w:lang w:val="x-none" w:eastAsia="x-none"/>
        </w:rPr>
        <w:t xml:space="preserve">בשנת תשע"ו, בהשוואה </w:t>
      </w:r>
      <w:proofErr w:type="spellStart"/>
      <w:r w:rsidR="00E13CB0" w:rsidRPr="00975B64">
        <w:rPr>
          <w:rFonts w:ascii="Arial" w:hAnsi="Arial" w:cs="Arial"/>
          <w:sz w:val="22"/>
          <w:szCs w:val="22"/>
          <w:rtl/>
          <w:lang w:val="x-none" w:eastAsia="x-none"/>
        </w:rPr>
        <w:t>לתשע"ה</w:t>
      </w:r>
      <w:proofErr w:type="spellEnd"/>
      <w:r w:rsidR="00E13CB0" w:rsidRPr="00975B64">
        <w:rPr>
          <w:rFonts w:ascii="Arial" w:hAnsi="Arial" w:cs="Arial"/>
          <w:sz w:val="22"/>
          <w:szCs w:val="22"/>
          <w:rtl/>
          <w:lang w:val="x-none" w:eastAsia="x-none"/>
        </w:rPr>
        <w:t>, הישגי התלמידים גבוהים יותר באנגלית (</w:t>
      </w:r>
      <w:r w:rsidR="00E13CB0" w:rsidRPr="00975B64">
        <w:rPr>
          <w:rFonts w:ascii="Arial" w:hAnsi="Arial" w:cs="Arial"/>
          <w:sz w:val="22"/>
          <w:szCs w:val="22"/>
          <w:u w:val="single"/>
          <w:rtl/>
          <w:lang w:val="x-none" w:eastAsia="x-none"/>
        </w:rPr>
        <w:t>עלייה ניכרת של 18 נק'</w:t>
      </w:r>
      <w:r w:rsidR="00E13CB0" w:rsidRPr="00975B64">
        <w:rPr>
          <w:rFonts w:ascii="Arial" w:hAnsi="Arial" w:cs="Arial"/>
          <w:sz w:val="22"/>
          <w:szCs w:val="22"/>
          <w:rtl/>
          <w:lang w:val="x-none" w:eastAsia="x-none"/>
        </w:rPr>
        <w:t>), בשפת-אם ערבית (</w:t>
      </w:r>
      <w:r w:rsidR="00E13CB0" w:rsidRPr="00975B64">
        <w:rPr>
          <w:rFonts w:ascii="Arial" w:hAnsi="Arial" w:cs="Arial"/>
          <w:sz w:val="22"/>
          <w:szCs w:val="22"/>
          <w:u w:val="single"/>
          <w:rtl/>
          <w:lang w:val="x-none" w:eastAsia="x-none"/>
        </w:rPr>
        <w:t xml:space="preserve">עלייה </w:t>
      </w:r>
      <w:r w:rsidR="00651951" w:rsidRPr="00975B64">
        <w:rPr>
          <w:rFonts w:ascii="Arial" w:hAnsi="Arial" w:cs="Arial"/>
          <w:sz w:val="22"/>
          <w:szCs w:val="22"/>
          <w:u w:val="single"/>
          <w:rtl/>
          <w:lang w:val="x-none" w:eastAsia="x-none"/>
        </w:rPr>
        <w:t>מתונה</w:t>
      </w:r>
      <w:r w:rsidR="00E13CB0" w:rsidRPr="00975B64">
        <w:rPr>
          <w:rFonts w:ascii="Arial" w:hAnsi="Arial" w:cs="Arial"/>
          <w:sz w:val="22"/>
          <w:szCs w:val="22"/>
          <w:u w:val="single"/>
          <w:rtl/>
          <w:lang w:val="x-none" w:eastAsia="x-none"/>
        </w:rPr>
        <w:t xml:space="preserve"> של </w:t>
      </w:r>
      <w:r w:rsidR="00651951" w:rsidRPr="00975B64">
        <w:rPr>
          <w:rFonts w:ascii="Arial" w:hAnsi="Arial" w:cs="Arial"/>
          <w:sz w:val="22"/>
          <w:szCs w:val="22"/>
          <w:u w:val="single"/>
          <w:rtl/>
          <w:lang w:val="x-none" w:eastAsia="x-none"/>
        </w:rPr>
        <w:t>13</w:t>
      </w:r>
      <w:r w:rsidR="00E13CB0" w:rsidRPr="00975B64">
        <w:rPr>
          <w:rFonts w:ascii="Arial" w:hAnsi="Arial" w:cs="Arial"/>
          <w:sz w:val="22"/>
          <w:szCs w:val="22"/>
          <w:u w:val="single"/>
          <w:rtl/>
          <w:lang w:val="x-none" w:eastAsia="x-none"/>
        </w:rPr>
        <w:t xml:space="preserve"> נק'</w:t>
      </w:r>
      <w:r w:rsidR="00E13CB0" w:rsidRPr="00975B64">
        <w:rPr>
          <w:rFonts w:ascii="Arial" w:hAnsi="Arial" w:cs="Arial"/>
          <w:sz w:val="22"/>
          <w:szCs w:val="22"/>
          <w:rtl/>
          <w:lang w:val="x-none" w:eastAsia="x-none"/>
        </w:rPr>
        <w:t>) ובמתמטיקה (</w:t>
      </w:r>
      <w:r w:rsidR="00E13CB0" w:rsidRPr="00975B64">
        <w:rPr>
          <w:rFonts w:ascii="Arial" w:hAnsi="Arial" w:cs="Arial"/>
          <w:sz w:val="22"/>
          <w:szCs w:val="22"/>
          <w:u w:val="single"/>
          <w:rtl/>
          <w:lang w:val="x-none" w:eastAsia="x-none"/>
        </w:rPr>
        <w:t>עלייה קלה של 9 נק'</w:t>
      </w:r>
      <w:r w:rsidR="00E13CB0" w:rsidRPr="00975B64">
        <w:rPr>
          <w:rFonts w:ascii="Arial" w:hAnsi="Arial" w:cs="Arial"/>
          <w:sz w:val="22"/>
          <w:szCs w:val="22"/>
          <w:rtl/>
          <w:lang w:val="x-none" w:eastAsia="x-none"/>
        </w:rPr>
        <w:t>). בשפת-אם עברית לא חל שינוי בהישגים.</w:t>
      </w:r>
    </w:p>
    <w:p w:rsidR="0052761F" w:rsidRPr="00975B64" w:rsidRDefault="002E7E8A" w:rsidP="008D0542">
      <w:pPr>
        <w:pStyle w:val="af"/>
        <w:numPr>
          <w:ilvl w:val="0"/>
          <w:numId w:val="15"/>
        </w:numPr>
        <w:spacing w:before="120" w:line="340" w:lineRule="exact"/>
        <w:ind w:left="697" w:hanging="357"/>
        <w:contextualSpacing w:val="0"/>
        <w:jc w:val="both"/>
        <w:rPr>
          <w:rFonts w:ascii="Arial" w:hAnsi="Arial" w:cs="Arial"/>
          <w:sz w:val="22"/>
          <w:szCs w:val="22"/>
          <w:lang w:val="x-none" w:eastAsia="x-none"/>
        </w:rPr>
      </w:pPr>
      <w:r w:rsidRPr="00975B64">
        <w:rPr>
          <w:rFonts w:ascii="Arial" w:hAnsi="Arial" w:cs="Arial"/>
          <w:b/>
          <w:bCs/>
          <w:sz w:val="22"/>
          <w:szCs w:val="22"/>
          <w:rtl/>
          <w:lang w:val="x-none" w:eastAsia="x-none"/>
        </w:rPr>
        <w:t>בכיתות ח'</w:t>
      </w:r>
      <w:r w:rsidRPr="00975B64">
        <w:rPr>
          <w:rFonts w:ascii="Arial" w:hAnsi="Arial" w:cs="Arial"/>
          <w:sz w:val="22"/>
          <w:szCs w:val="22"/>
          <w:rtl/>
          <w:lang w:val="x-none" w:eastAsia="x-none"/>
        </w:rPr>
        <w:t xml:space="preserve">, </w:t>
      </w:r>
      <w:r w:rsidR="009F14A2" w:rsidRPr="00975B64">
        <w:rPr>
          <w:rFonts w:ascii="Arial" w:hAnsi="Arial" w:cs="Arial"/>
          <w:sz w:val="22"/>
          <w:szCs w:val="22"/>
          <w:rtl/>
          <w:lang w:val="x-none" w:eastAsia="x-none"/>
        </w:rPr>
        <w:t>בשנת</w:t>
      </w:r>
      <w:r w:rsidRPr="00975B64">
        <w:rPr>
          <w:rFonts w:ascii="Arial" w:hAnsi="Arial" w:cs="Arial"/>
          <w:sz w:val="22"/>
          <w:szCs w:val="22"/>
          <w:rtl/>
          <w:lang w:val="x-none" w:eastAsia="x-none"/>
        </w:rPr>
        <w:t xml:space="preserve"> תשע"</w:t>
      </w:r>
      <w:r w:rsidR="00714F34" w:rsidRPr="00975B64">
        <w:rPr>
          <w:rFonts w:ascii="Arial" w:hAnsi="Arial" w:cs="Arial"/>
          <w:sz w:val="22"/>
          <w:szCs w:val="22"/>
          <w:rtl/>
          <w:lang w:val="x-none" w:eastAsia="x-none"/>
        </w:rPr>
        <w:t>ו</w:t>
      </w:r>
      <w:r w:rsidRPr="00975B64">
        <w:rPr>
          <w:rFonts w:ascii="Arial" w:hAnsi="Arial" w:cs="Arial"/>
          <w:sz w:val="22"/>
          <w:szCs w:val="22"/>
          <w:rtl/>
          <w:lang w:val="x-none" w:eastAsia="x-none"/>
        </w:rPr>
        <w:t xml:space="preserve">, בהשוואה </w:t>
      </w:r>
      <w:proofErr w:type="spellStart"/>
      <w:r w:rsidRPr="00975B64">
        <w:rPr>
          <w:rFonts w:ascii="Arial" w:hAnsi="Arial" w:cs="Arial"/>
          <w:sz w:val="22"/>
          <w:szCs w:val="22"/>
          <w:rtl/>
          <w:lang w:val="x-none" w:eastAsia="x-none"/>
        </w:rPr>
        <w:t>לתשע"</w:t>
      </w:r>
      <w:r w:rsidR="00714F34" w:rsidRPr="00975B64">
        <w:rPr>
          <w:rFonts w:ascii="Arial" w:hAnsi="Arial" w:cs="Arial"/>
          <w:sz w:val="22"/>
          <w:szCs w:val="22"/>
          <w:rtl/>
          <w:lang w:val="x-none" w:eastAsia="x-none"/>
        </w:rPr>
        <w:t>ה</w:t>
      </w:r>
      <w:proofErr w:type="spellEnd"/>
      <w:r w:rsidRPr="00975B64">
        <w:rPr>
          <w:rFonts w:ascii="Arial" w:hAnsi="Arial" w:cs="Arial"/>
          <w:sz w:val="22"/>
          <w:szCs w:val="22"/>
          <w:rtl/>
          <w:lang w:val="x-none" w:eastAsia="x-none"/>
        </w:rPr>
        <w:t>, הישגי התלמידים גבוהים יותר</w:t>
      </w:r>
      <w:r w:rsidR="00714F34" w:rsidRPr="00975B64">
        <w:rPr>
          <w:rFonts w:ascii="Arial" w:hAnsi="Arial" w:cs="Arial"/>
          <w:sz w:val="22"/>
          <w:szCs w:val="22"/>
          <w:rtl/>
          <w:lang w:val="x-none" w:eastAsia="x-none"/>
        </w:rPr>
        <w:t xml:space="preserve"> בשפת-אם ערבית (</w:t>
      </w:r>
      <w:r w:rsidR="00714F34" w:rsidRPr="00975B64">
        <w:rPr>
          <w:rFonts w:ascii="Arial" w:hAnsi="Arial" w:cs="Arial"/>
          <w:sz w:val="22"/>
          <w:szCs w:val="22"/>
          <w:u w:val="single"/>
          <w:rtl/>
          <w:lang w:val="x-none" w:eastAsia="x-none"/>
        </w:rPr>
        <w:t xml:space="preserve">עלייה גדולה של 21 </w:t>
      </w:r>
      <w:proofErr w:type="spellStart"/>
      <w:r w:rsidR="00714F34" w:rsidRPr="00975B64">
        <w:rPr>
          <w:rFonts w:ascii="Arial" w:hAnsi="Arial" w:cs="Arial"/>
          <w:sz w:val="22"/>
          <w:szCs w:val="22"/>
          <w:u w:val="single"/>
          <w:rtl/>
          <w:lang w:val="x-none" w:eastAsia="x-none"/>
        </w:rPr>
        <w:t>נק</w:t>
      </w:r>
      <w:proofErr w:type="spellEnd"/>
      <w:r w:rsidR="00E02CCA" w:rsidRPr="00975B64">
        <w:rPr>
          <w:rFonts w:ascii="Arial" w:hAnsi="Arial" w:cs="Arial"/>
          <w:sz w:val="22"/>
          <w:szCs w:val="22"/>
          <w:u w:val="single"/>
          <w:rtl/>
          <w:lang w:val="x-none" w:eastAsia="x-none"/>
        </w:rPr>
        <w:t>'</w:t>
      </w:r>
      <w:r w:rsidR="00253DEE" w:rsidRPr="002365FD">
        <w:rPr>
          <w:rFonts w:ascii="Arial" w:hAnsi="Arial" w:cs="Arial"/>
          <w:sz w:val="22"/>
          <w:szCs w:val="22"/>
          <w:rtl/>
          <w:lang w:val="x-none" w:eastAsia="x-none"/>
        </w:rPr>
        <w:t>,</w:t>
      </w:r>
      <w:r w:rsidR="00253DEE" w:rsidRPr="00975B64">
        <w:rPr>
          <w:rFonts w:ascii="Arial" w:hAnsi="Arial" w:cs="Arial"/>
          <w:sz w:val="22"/>
          <w:szCs w:val="22"/>
          <w:rtl/>
          <w:lang w:val="x-none" w:eastAsia="x-none"/>
        </w:rPr>
        <w:t xml:space="preserve"> לאחר ירידה גדולה </w:t>
      </w:r>
      <w:proofErr w:type="spellStart"/>
      <w:r w:rsidR="00253DEE" w:rsidRPr="00975B64">
        <w:rPr>
          <w:rFonts w:ascii="Arial" w:hAnsi="Arial" w:cs="Arial"/>
          <w:sz w:val="22"/>
          <w:szCs w:val="22"/>
          <w:rtl/>
          <w:lang w:val="x-none" w:eastAsia="x-none"/>
        </w:rPr>
        <w:t>בתשע"ה</w:t>
      </w:r>
      <w:proofErr w:type="spellEnd"/>
      <w:r w:rsidR="00714F34" w:rsidRPr="00975B64">
        <w:rPr>
          <w:rFonts w:ascii="Arial" w:hAnsi="Arial" w:cs="Arial"/>
          <w:sz w:val="22"/>
          <w:szCs w:val="22"/>
          <w:rtl/>
          <w:lang w:val="x-none" w:eastAsia="x-none"/>
        </w:rPr>
        <w:t>),</w:t>
      </w:r>
      <w:r w:rsidR="00A416C7" w:rsidRPr="00975B64">
        <w:rPr>
          <w:rFonts w:ascii="Arial" w:hAnsi="Arial" w:cs="Arial"/>
          <w:sz w:val="22"/>
          <w:szCs w:val="22"/>
          <w:rtl/>
          <w:lang w:val="x-none" w:eastAsia="x-none"/>
        </w:rPr>
        <w:t xml:space="preserve"> </w:t>
      </w:r>
      <w:r w:rsidR="00714F34" w:rsidRPr="00975B64">
        <w:rPr>
          <w:rFonts w:ascii="Arial" w:hAnsi="Arial" w:cs="Arial"/>
          <w:sz w:val="22"/>
          <w:szCs w:val="22"/>
          <w:rtl/>
          <w:lang w:val="x-none" w:eastAsia="x-none"/>
        </w:rPr>
        <w:t>בשפת-אם עברית (</w:t>
      </w:r>
      <w:r w:rsidR="00714F34" w:rsidRPr="00975B64">
        <w:rPr>
          <w:rFonts w:ascii="Arial" w:hAnsi="Arial" w:cs="Arial"/>
          <w:sz w:val="22"/>
          <w:szCs w:val="22"/>
          <w:u w:val="single"/>
          <w:rtl/>
          <w:lang w:val="x-none" w:eastAsia="x-none"/>
        </w:rPr>
        <w:t xml:space="preserve">עלייה </w:t>
      </w:r>
      <w:r w:rsidR="008D0542" w:rsidRPr="00975B64">
        <w:rPr>
          <w:rFonts w:ascii="Arial" w:hAnsi="Arial" w:cs="Arial"/>
          <w:sz w:val="22"/>
          <w:szCs w:val="22"/>
          <w:u w:val="single"/>
          <w:rtl/>
          <w:lang w:val="x-none" w:eastAsia="x-none"/>
        </w:rPr>
        <w:t>ניכרת</w:t>
      </w:r>
      <w:r w:rsidR="00714F34" w:rsidRPr="00975B64">
        <w:rPr>
          <w:rFonts w:ascii="Arial" w:hAnsi="Arial" w:cs="Arial"/>
          <w:sz w:val="22"/>
          <w:szCs w:val="22"/>
          <w:u w:val="single"/>
          <w:rtl/>
          <w:lang w:val="x-none" w:eastAsia="x-none"/>
        </w:rPr>
        <w:t xml:space="preserve"> של 1</w:t>
      </w:r>
      <w:r w:rsidR="00651951" w:rsidRPr="00975B64">
        <w:rPr>
          <w:rFonts w:ascii="Arial" w:hAnsi="Arial" w:cs="Arial"/>
          <w:sz w:val="22"/>
          <w:szCs w:val="22"/>
          <w:u w:val="single"/>
          <w:rtl/>
          <w:lang w:val="x-none" w:eastAsia="x-none"/>
        </w:rPr>
        <w:t>8</w:t>
      </w:r>
      <w:r w:rsidR="00714F34" w:rsidRPr="00975B64">
        <w:rPr>
          <w:rFonts w:ascii="Arial" w:hAnsi="Arial" w:cs="Arial"/>
          <w:sz w:val="22"/>
          <w:szCs w:val="22"/>
          <w:u w:val="single"/>
          <w:rtl/>
          <w:lang w:val="x-none" w:eastAsia="x-none"/>
        </w:rPr>
        <w:t xml:space="preserve"> </w:t>
      </w:r>
      <w:r w:rsidR="00714F34" w:rsidRPr="00975B64">
        <w:rPr>
          <w:rFonts w:ascii="Arial" w:hAnsi="Arial" w:cs="Arial"/>
          <w:sz w:val="22"/>
          <w:szCs w:val="22"/>
          <w:u w:val="single"/>
          <w:rtl/>
          <w:lang w:val="x-none" w:eastAsia="x-none"/>
        </w:rPr>
        <w:lastRenderedPageBreak/>
        <w:t>נק</w:t>
      </w:r>
      <w:r w:rsidR="00E02CCA" w:rsidRPr="00975B64">
        <w:rPr>
          <w:rFonts w:ascii="Arial" w:hAnsi="Arial" w:cs="Arial"/>
          <w:sz w:val="22"/>
          <w:szCs w:val="22"/>
          <w:u w:val="single"/>
          <w:rtl/>
          <w:lang w:val="x-none" w:eastAsia="x-none"/>
        </w:rPr>
        <w:t>'</w:t>
      </w:r>
      <w:r w:rsidR="00E02CCA" w:rsidRPr="00975B64">
        <w:rPr>
          <w:rFonts w:ascii="Arial" w:hAnsi="Arial" w:cs="Arial"/>
          <w:sz w:val="22"/>
          <w:szCs w:val="22"/>
          <w:rtl/>
          <w:lang w:val="x-none" w:eastAsia="x-none"/>
        </w:rPr>
        <w:t>)</w:t>
      </w:r>
      <w:r w:rsidR="00714F34" w:rsidRPr="00975B64">
        <w:rPr>
          <w:rFonts w:ascii="Arial" w:hAnsi="Arial" w:cs="Arial"/>
          <w:sz w:val="22"/>
          <w:szCs w:val="22"/>
          <w:rtl/>
          <w:lang w:val="x-none" w:eastAsia="x-none"/>
        </w:rPr>
        <w:t xml:space="preserve"> ובמדע וטכנולוגיה (</w:t>
      </w:r>
      <w:r w:rsidR="00714F34" w:rsidRPr="00975B64">
        <w:rPr>
          <w:rFonts w:ascii="Arial" w:hAnsi="Arial" w:cs="Arial"/>
          <w:sz w:val="22"/>
          <w:szCs w:val="22"/>
          <w:u w:val="single"/>
          <w:rtl/>
          <w:lang w:val="x-none" w:eastAsia="x-none"/>
        </w:rPr>
        <w:t xml:space="preserve">עלייה </w:t>
      </w:r>
      <w:r w:rsidR="00E02CCA" w:rsidRPr="00975B64">
        <w:rPr>
          <w:rFonts w:ascii="Arial" w:hAnsi="Arial" w:cs="Arial"/>
          <w:sz w:val="22"/>
          <w:szCs w:val="22"/>
          <w:u w:val="single"/>
          <w:rtl/>
          <w:lang w:val="x-none" w:eastAsia="x-none"/>
        </w:rPr>
        <w:t xml:space="preserve">מתונה </w:t>
      </w:r>
      <w:r w:rsidR="00714F34" w:rsidRPr="00975B64">
        <w:rPr>
          <w:rFonts w:ascii="Arial" w:hAnsi="Arial" w:cs="Arial"/>
          <w:sz w:val="22"/>
          <w:szCs w:val="22"/>
          <w:u w:val="single"/>
          <w:rtl/>
          <w:lang w:val="x-none" w:eastAsia="x-none"/>
        </w:rPr>
        <w:t>של 12 נק</w:t>
      </w:r>
      <w:r w:rsidR="00E02CCA" w:rsidRPr="00975B64">
        <w:rPr>
          <w:rFonts w:ascii="Arial" w:hAnsi="Arial" w:cs="Arial"/>
          <w:sz w:val="22"/>
          <w:szCs w:val="22"/>
          <w:u w:val="single"/>
          <w:rtl/>
          <w:lang w:val="x-none" w:eastAsia="x-none"/>
        </w:rPr>
        <w:t>'</w:t>
      </w:r>
      <w:r w:rsidR="00714F34" w:rsidRPr="00975B64">
        <w:rPr>
          <w:rFonts w:ascii="Arial" w:hAnsi="Arial" w:cs="Arial"/>
          <w:sz w:val="22"/>
          <w:szCs w:val="22"/>
          <w:rtl/>
          <w:lang w:val="x-none" w:eastAsia="x-none"/>
        </w:rPr>
        <w:t xml:space="preserve">). במתמטיקה </w:t>
      </w:r>
      <w:r w:rsidR="00E02CCA" w:rsidRPr="00975B64">
        <w:rPr>
          <w:rFonts w:ascii="Arial" w:hAnsi="Arial" w:cs="Arial"/>
          <w:sz w:val="22"/>
          <w:szCs w:val="22"/>
          <w:rtl/>
          <w:lang w:val="x-none" w:eastAsia="x-none"/>
        </w:rPr>
        <w:t xml:space="preserve">ובאנגלית </w:t>
      </w:r>
      <w:r w:rsidR="00714F34" w:rsidRPr="00975B64">
        <w:rPr>
          <w:rFonts w:ascii="Arial" w:hAnsi="Arial" w:cs="Arial"/>
          <w:sz w:val="22"/>
          <w:szCs w:val="22"/>
          <w:rtl/>
          <w:lang w:val="x-none" w:eastAsia="x-none"/>
        </w:rPr>
        <w:t>לא חל שינוי של ממש בהישגים</w:t>
      </w:r>
      <w:r w:rsidR="00A416C7" w:rsidRPr="00975B64">
        <w:rPr>
          <w:rFonts w:ascii="Arial" w:hAnsi="Arial" w:cs="Arial"/>
          <w:sz w:val="22"/>
          <w:szCs w:val="22"/>
          <w:rtl/>
          <w:lang w:val="x-none" w:eastAsia="x-none"/>
        </w:rPr>
        <w:t>.</w:t>
      </w:r>
    </w:p>
    <w:p w:rsidR="001D71CA" w:rsidRPr="00975B64" w:rsidRDefault="001D71CA" w:rsidP="00A24AF8">
      <w:pPr>
        <w:pStyle w:val="af"/>
        <w:numPr>
          <w:ilvl w:val="0"/>
          <w:numId w:val="15"/>
        </w:numPr>
        <w:spacing w:before="120" w:line="340" w:lineRule="exact"/>
        <w:ind w:left="697" w:hanging="357"/>
        <w:contextualSpacing w:val="0"/>
        <w:jc w:val="both"/>
        <w:rPr>
          <w:rFonts w:ascii="Arial" w:hAnsi="Arial" w:cs="Arial"/>
          <w:sz w:val="22"/>
          <w:szCs w:val="22"/>
          <w:lang w:val="x-none" w:eastAsia="x-none"/>
        </w:rPr>
      </w:pPr>
      <w:r w:rsidRPr="00975B64">
        <w:rPr>
          <w:rFonts w:ascii="Arial" w:hAnsi="Arial" w:cs="Arial"/>
          <w:b/>
          <w:bCs/>
          <w:sz w:val="22"/>
          <w:szCs w:val="22"/>
          <w:rtl/>
          <w:lang w:val="x-none" w:eastAsia="x-none"/>
        </w:rPr>
        <w:t>בשפת-אם עברית לכיתות ח'</w:t>
      </w:r>
      <w:r w:rsidRPr="00975B64">
        <w:rPr>
          <w:rFonts w:ascii="Arial" w:hAnsi="Arial" w:cs="Arial"/>
          <w:sz w:val="22"/>
          <w:szCs w:val="22"/>
          <w:rtl/>
          <w:lang w:val="x-none" w:eastAsia="x-none"/>
        </w:rPr>
        <w:t xml:space="preserve"> נרשמה עלייה ניכרת בהישגים </w:t>
      </w:r>
      <w:r w:rsidRPr="00975B64">
        <w:rPr>
          <w:rFonts w:ascii="Arial" w:hAnsi="Arial" w:cs="Arial"/>
          <w:sz w:val="22"/>
          <w:szCs w:val="22"/>
          <w:u w:val="single"/>
          <w:rtl/>
          <w:lang w:val="x-none" w:eastAsia="x-none"/>
        </w:rPr>
        <w:t>לראשונה</w:t>
      </w:r>
      <w:r w:rsidRPr="00975B64">
        <w:rPr>
          <w:rFonts w:ascii="Arial" w:hAnsi="Arial" w:cs="Arial"/>
          <w:sz w:val="22"/>
          <w:szCs w:val="22"/>
          <w:rtl/>
          <w:lang w:val="x-none" w:eastAsia="x-none"/>
        </w:rPr>
        <w:t xml:space="preserve"> לאחר שבע </w:t>
      </w:r>
      <w:r w:rsidR="002365FD">
        <w:rPr>
          <w:rFonts w:ascii="Arial" w:hAnsi="Arial" w:cs="Arial" w:hint="cs"/>
          <w:sz w:val="22"/>
          <w:szCs w:val="22"/>
          <w:rtl/>
          <w:lang w:val="x-none" w:eastAsia="x-none"/>
        </w:rPr>
        <w:t>ה</w:t>
      </w:r>
      <w:r w:rsidRPr="00975B64">
        <w:rPr>
          <w:rFonts w:ascii="Arial" w:hAnsi="Arial" w:cs="Arial"/>
          <w:sz w:val="22"/>
          <w:szCs w:val="22"/>
          <w:rtl/>
          <w:lang w:val="x-none" w:eastAsia="x-none"/>
        </w:rPr>
        <w:t>שנים תשס"ט-תשע"ה בהן לא חל שינוי של ממש בהישגי התלמידים</w:t>
      </w:r>
      <w:r w:rsidR="00F911A5">
        <w:rPr>
          <w:rFonts w:ascii="Arial" w:hAnsi="Arial" w:cs="Arial" w:hint="cs"/>
          <w:sz w:val="22"/>
          <w:szCs w:val="22"/>
          <w:rtl/>
          <w:lang w:val="x-none" w:eastAsia="x-none"/>
        </w:rPr>
        <w:t xml:space="preserve"> (למעט עלייה נקודתית </w:t>
      </w:r>
      <w:proofErr w:type="spellStart"/>
      <w:r w:rsidR="00F911A5">
        <w:rPr>
          <w:rFonts w:ascii="Arial" w:hAnsi="Arial" w:cs="Arial" w:hint="cs"/>
          <w:sz w:val="22"/>
          <w:szCs w:val="22"/>
          <w:rtl/>
          <w:lang w:val="x-none" w:eastAsia="x-none"/>
        </w:rPr>
        <w:t>בתשע"א</w:t>
      </w:r>
      <w:proofErr w:type="spellEnd"/>
      <w:r w:rsidR="00F911A5">
        <w:rPr>
          <w:rFonts w:ascii="Arial" w:hAnsi="Arial" w:cs="Arial" w:hint="cs"/>
          <w:sz w:val="22"/>
          <w:szCs w:val="22"/>
          <w:rtl/>
          <w:lang w:val="x-none" w:eastAsia="x-none"/>
        </w:rPr>
        <w:t>)</w:t>
      </w:r>
      <w:r w:rsidRPr="00975B64">
        <w:rPr>
          <w:rFonts w:ascii="Arial" w:hAnsi="Arial" w:cs="Arial"/>
          <w:sz w:val="22"/>
          <w:szCs w:val="22"/>
          <w:rtl/>
          <w:lang w:val="x-none" w:eastAsia="x-none"/>
        </w:rPr>
        <w:t>. העלייה בהישגים התרחשה הן בפיקוח הממלכתי והן בפיקוח הממלכתי-דתי, ובשני סוגי הפיקוח - בכל אחת משלוש קבוצות הרקע החברתי-כלכלי (נמוך, בינוני וגבוה).</w:t>
      </w:r>
    </w:p>
    <w:p w:rsidR="00F6036B" w:rsidRDefault="00390F67" w:rsidP="000D6B54">
      <w:pPr>
        <w:pStyle w:val="af"/>
        <w:numPr>
          <w:ilvl w:val="0"/>
          <w:numId w:val="15"/>
        </w:numPr>
        <w:spacing w:before="120" w:line="340" w:lineRule="exact"/>
        <w:ind w:left="697" w:hanging="357"/>
        <w:contextualSpacing w:val="0"/>
        <w:jc w:val="both"/>
        <w:rPr>
          <w:rFonts w:ascii="Arial" w:hAnsi="Arial" w:cs="Arial"/>
          <w:sz w:val="22"/>
          <w:szCs w:val="22"/>
          <w:lang w:val="x-none" w:eastAsia="x-none"/>
        </w:rPr>
      </w:pPr>
      <w:r w:rsidRPr="00975B64">
        <w:rPr>
          <w:rFonts w:ascii="Arial" w:hAnsi="Arial" w:cs="Arial"/>
          <w:sz w:val="22"/>
          <w:szCs w:val="22"/>
          <w:rtl/>
          <w:lang w:val="x-none" w:eastAsia="x-none"/>
        </w:rPr>
        <w:t>העלייה בהישגי תלמידים</w:t>
      </w:r>
      <w:r w:rsidR="00E85776" w:rsidRPr="00975B64">
        <w:rPr>
          <w:rFonts w:ascii="Arial" w:hAnsi="Arial" w:cs="Arial"/>
          <w:sz w:val="22"/>
          <w:szCs w:val="22"/>
          <w:rtl/>
          <w:lang w:val="x-none" w:eastAsia="x-none"/>
        </w:rPr>
        <w:t xml:space="preserve"> </w:t>
      </w:r>
      <w:proofErr w:type="spellStart"/>
      <w:r w:rsidR="00E85776" w:rsidRPr="00975B64">
        <w:rPr>
          <w:rFonts w:ascii="Arial" w:hAnsi="Arial" w:cs="Arial"/>
          <w:sz w:val="22"/>
          <w:szCs w:val="22"/>
          <w:rtl/>
          <w:lang w:val="x-none" w:eastAsia="x-none"/>
        </w:rPr>
        <w:t>בתשע"</w:t>
      </w:r>
      <w:r w:rsidR="00651951" w:rsidRPr="00975B64">
        <w:rPr>
          <w:rFonts w:ascii="Arial" w:hAnsi="Arial" w:cs="Arial"/>
          <w:sz w:val="22"/>
          <w:szCs w:val="22"/>
          <w:rtl/>
          <w:lang w:val="x-none" w:eastAsia="x-none"/>
        </w:rPr>
        <w:t>ו</w:t>
      </w:r>
      <w:proofErr w:type="spellEnd"/>
      <w:r w:rsidRPr="00975B64">
        <w:rPr>
          <w:rFonts w:ascii="Arial" w:hAnsi="Arial" w:cs="Arial"/>
          <w:sz w:val="22"/>
          <w:szCs w:val="22"/>
          <w:rtl/>
          <w:lang w:val="x-none" w:eastAsia="x-none"/>
        </w:rPr>
        <w:t xml:space="preserve"> </w:t>
      </w:r>
      <w:r w:rsidRPr="00975B64">
        <w:rPr>
          <w:rFonts w:ascii="Arial" w:hAnsi="Arial" w:cs="Arial"/>
          <w:b/>
          <w:bCs/>
          <w:sz w:val="22"/>
          <w:szCs w:val="22"/>
          <w:rtl/>
          <w:lang w:val="x-none" w:eastAsia="x-none"/>
        </w:rPr>
        <w:t>ב</w:t>
      </w:r>
      <w:r w:rsidR="00651951" w:rsidRPr="00975B64">
        <w:rPr>
          <w:rFonts w:ascii="Arial" w:hAnsi="Arial" w:cs="Arial"/>
          <w:b/>
          <w:bCs/>
          <w:sz w:val="22"/>
          <w:szCs w:val="22"/>
          <w:rtl/>
          <w:lang w:val="x-none" w:eastAsia="x-none"/>
        </w:rPr>
        <w:t>אנגלית לכיתות ה</w:t>
      </w:r>
      <w:r w:rsidRPr="00975B64">
        <w:rPr>
          <w:rFonts w:ascii="Arial" w:hAnsi="Arial" w:cs="Arial"/>
          <w:b/>
          <w:bCs/>
          <w:sz w:val="22"/>
          <w:szCs w:val="22"/>
          <w:rtl/>
          <w:lang w:val="x-none" w:eastAsia="x-none"/>
        </w:rPr>
        <w:t>'</w:t>
      </w:r>
      <w:r w:rsidRPr="00975B64">
        <w:rPr>
          <w:rFonts w:ascii="Arial" w:hAnsi="Arial" w:cs="Arial"/>
          <w:sz w:val="22"/>
          <w:szCs w:val="22"/>
          <w:rtl/>
          <w:lang w:val="x-none" w:eastAsia="x-none"/>
        </w:rPr>
        <w:t xml:space="preserve"> התרחשה </w:t>
      </w:r>
      <w:r w:rsidR="00967194" w:rsidRPr="00975B64">
        <w:rPr>
          <w:rFonts w:ascii="Arial" w:hAnsi="Arial" w:cs="Arial"/>
          <w:sz w:val="22"/>
          <w:szCs w:val="22"/>
          <w:rtl/>
          <w:lang w:val="x-none" w:eastAsia="x-none"/>
        </w:rPr>
        <w:t>ב</w:t>
      </w:r>
      <w:r w:rsidR="00F6036B" w:rsidRPr="00975B64">
        <w:rPr>
          <w:rFonts w:ascii="Arial" w:hAnsi="Arial" w:cs="Arial"/>
          <w:sz w:val="22"/>
          <w:szCs w:val="22"/>
          <w:rtl/>
          <w:lang w:val="x-none" w:eastAsia="x-none"/>
        </w:rPr>
        <w:t>שני מגזרי השפה</w:t>
      </w:r>
      <w:r w:rsidR="00967194" w:rsidRPr="00975B64">
        <w:rPr>
          <w:rFonts w:ascii="Arial" w:hAnsi="Arial" w:cs="Arial"/>
          <w:sz w:val="22"/>
          <w:szCs w:val="22"/>
          <w:rtl/>
          <w:lang w:val="x-none" w:eastAsia="x-none"/>
        </w:rPr>
        <w:t xml:space="preserve"> </w:t>
      </w:r>
      <w:r w:rsidR="00F6036B" w:rsidRPr="00975B64">
        <w:rPr>
          <w:rFonts w:ascii="Arial" w:hAnsi="Arial" w:cs="Arial"/>
          <w:sz w:val="22"/>
          <w:szCs w:val="22"/>
          <w:rtl/>
          <w:lang w:val="x-none" w:eastAsia="x-none"/>
        </w:rPr>
        <w:t>(</w:t>
      </w:r>
      <w:r w:rsidR="00967194" w:rsidRPr="00975B64">
        <w:rPr>
          <w:rFonts w:ascii="Arial" w:hAnsi="Arial" w:cs="Arial"/>
          <w:sz w:val="22"/>
          <w:szCs w:val="22"/>
          <w:rtl/>
          <w:lang w:val="x-none" w:eastAsia="x-none"/>
        </w:rPr>
        <w:t>דוברי עברית ודוברי ערבית</w:t>
      </w:r>
      <w:r w:rsidR="00F6036B" w:rsidRPr="00975B64">
        <w:rPr>
          <w:rFonts w:ascii="Arial" w:hAnsi="Arial" w:cs="Arial"/>
          <w:sz w:val="22"/>
          <w:szCs w:val="22"/>
          <w:rtl/>
          <w:lang w:val="x-none" w:eastAsia="x-none"/>
        </w:rPr>
        <w:t>)</w:t>
      </w:r>
      <w:r w:rsidR="00A24AF8" w:rsidRPr="00975B64">
        <w:rPr>
          <w:rFonts w:ascii="Arial" w:hAnsi="Arial" w:cs="Arial"/>
          <w:sz w:val="22"/>
          <w:szCs w:val="22"/>
          <w:rtl/>
          <w:lang w:val="x-none" w:eastAsia="x-none"/>
        </w:rPr>
        <w:t xml:space="preserve"> </w:t>
      </w:r>
      <w:r w:rsidR="002348EC" w:rsidRPr="00975B64">
        <w:rPr>
          <w:rFonts w:ascii="Arial" w:hAnsi="Arial" w:cs="Arial"/>
          <w:sz w:val="22"/>
          <w:szCs w:val="22"/>
          <w:rtl/>
          <w:lang w:val="x-none" w:eastAsia="x-none"/>
        </w:rPr>
        <w:t>ו</w:t>
      </w:r>
      <w:r w:rsidR="00A24AF8" w:rsidRPr="00975B64">
        <w:rPr>
          <w:rFonts w:ascii="Arial" w:hAnsi="Arial" w:cs="Arial"/>
          <w:sz w:val="22"/>
          <w:szCs w:val="22"/>
          <w:rtl/>
          <w:lang w:val="x-none" w:eastAsia="x-none"/>
        </w:rPr>
        <w:t>בשלוש קבוצות הרקע החברתי-כלכלי (נמוך, בינוני וגבוה)</w:t>
      </w:r>
      <w:r w:rsidR="002348EC" w:rsidRPr="00975B64">
        <w:rPr>
          <w:rFonts w:ascii="Arial" w:hAnsi="Arial" w:cs="Arial"/>
          <w:sz w:val="22"/>
          <w:szCs w:val="22"/>
          <w:rtl/>
          <w:lang w:val="x-none" w:eastAsia="x-none"/>
        </w:rPr>
        <w:t>.</w:t>
      </w:r>
      <w:r w:rsidR="00A24AF8" w:rsidRPr="00975B64">
        <w:rPr>
          <w:rFonts w:ascii="Arial" w:hAnsi="Arial" w:cs="Arial"/>
          <w:sz w:val="22"/>
          <w:szCs w:val="22"/>
          <w:rtl/>
          <w:lang w:val="x-none" w:eastAsia="x-none"/>
        </w:rPr>
        <w:t xml:space="preserve"> </w:t>
      </w:r>
      <w:r w:rsidR="002348EC" w:rsidRPr="00975B64">
        <w:rPr>
          <w:rFonts w:ascii="Arial" w:hAnsi="Arial" w:cs="Arial"/>
          <w:sz w:val="22"/>
          <w:szCs w:val="22"/>
          <w:rtl/>
          <w:lang w:val="x-none" w:eastAsia="x-none"/>
        </w:rPr>
        <w:t xml:space="preserve">כמו </w:t>
      </w:r>
      <w:r w:rsidR="00A24AF8" w:rsidRPr="00975B64">
        <w:rPr>
          <w:rFonts w:ascii="Arial" w:hAnsi="Arial" w:cs="Arial"/>
          <w:sz w:val="22"/>
          <w:szCs w:val="22"/>
          <w:rtl/>
          <w:lang w:val="x-none" w:eastAsia="x-none"/>
        </w:rPr>
        <w:t xml:space="preserve">כן </w:t>
      </w:r>
      <w:r w:rsidR="00B62E12" w:rsidRPr="00975B64">
        <w:rPr>
          <w:rFonts w:ascii="Arial" w:hAnsi="Arial" w:cs="Arial"/>
          <w:sz w:val="22"/>
          <w:szCs w:val="22"/>
          <w:rtl/>
          <w:lang w:val="x-none" w:eastAsia="x-none"/>
        </w:rPr>
        <w:t>נרשמה</w:t>
      </w:r>
      <w:r w:rsidR="002348EC" w:rsidRPr="00975B64">
        <w:rPr>
          <w:rFonts w:ascii="Arial" w:hAnsi="Arial" w:cs="Arial"/>
          <w:sz w:val="22"/>
          <w:szCs w:val="22"/>
          <w:rtl/>
          <w:lang w:val="x-none" w:eastAsia="x-none"/>
        </w:rPr>
        <w:t xml:space="preserve"> </w:t>
      </w:r>
      <w:r w:rsidR="001D71CA" w:rsidRPr="00975B64">
        <w:rPr>
          <w:rFonts w:ascii="Arial" w:hAnsi="Arial" w:cs="Arial"/>
          <w:sz w:val="22"/>
          <w:szCs w:val="22"/>
          <w:rtl/>
          <w:lang w:val="x-none" w:eastAsia="x-none"/>
        </w:rPr>
        <w:t xml:space="preserve">עלייה </w:t>
      </w:r>
      <w:r w:rsidR="00A24AF8" w:rsidRPr="00975B64">
        <w:rPr>
          <w:rFonts w:ascii="Arial" w:hAnsi="Arial" w:cs="Arial"/>
          <w:sz w:val="22"/>
          <w:szCs w:val="22"/>
          <w:rtl/>
          <w:lang w:val="x-none" w:eastAsia="x-none"/>
        </w:rPr>
        <w:t>בקרב דוברי הערבית בשלושת המגזרים (הערבי הבדואי והדרוזי)</w:t>
      </w:r>
      <w:r w:rsidR="00967194" w:rsidRPr="00975B64">
        <w:rPr>
          <w:rFonts w:ascii="Arial" w:hAnsi="Arial" w:cs="Arial"/>
          <w:sz w:val="22"/>
          <w:szCs w:val="22"/>
          <w:rtl/>
          <w:lang w:val="x-none" w:eastAsia="x-none"/>
        </w:rPr>
        <w:t xml:space="preserve"> ו</w:t>
      </w:r>
      <w:r w:rsidR="00F6036B" w:rsidRPr="00975B64">
        <w:rPr>
          <w:rFonts w:ascii="Arial" w:hAnsi="Arial" w:cs="Arial"/>
          <w:sz w:val="22"/>
          <w:szCs w:val="22"/>
          <w:rtl/>
          <w:lang w:val="x-none" w:eastAsia="x-none"/>
        </w:rPr>
        <w:t xml:space="preserve">בקרב דוברי העברית </w:t>
      </w:r>
      <w:r w:rsidR="00DD4139" w:rsidRPr="00975B64">
        <w:rPr>
          <w:rFonts w:ascii="Arial" w:hAnsi="Arial" w:cs="Arial"/>
          <w:sz w:val="22"/>
          <w:szCs w:val="22"/>
          <w:rtl/>
          <w:lang w:val="x-none" w:eastAsia="x-none"/>
        </w:rPr>
        <w:t>בשני סוגי הפיקוח (הממלכתי והממלכתי</w:t>
      </w:r>
      <w:r w:rsidR="000D6B54" w:rsidRPr="00975B64">
        <w:rPr>
          <w:rFonts w:ascii="Arial" w:hAnsi="Arial" w:cs="Arial"/>
          <w:sz w:val="22"/>
          <w:szCs w:val="22"/>
          <w:rtl/>
          <w:lang w:val="x-none" w:eastAsia="x-none"/>
        </w:rPr>
        <w:t>-</w:t>
      </w:r>
      <w:r w:rsidR="00DD4139" w:rsidRPr="00975B64">
        <w:rPr>
          <w:rFonts w:ascii="Arial" w:hAnsi="Arial" w:cs="Arial"/>
          <w:sz w:val="22"/>
          <w:szCs w:val="22"/>
          <w:rtl/>
          <w:lang w:val="x-none" w:eastAsia="x-none"/>
        </w:rPr>
        <w:t>דתי</w:t>
      </w:r>
      <w:r w:rsidR="00A24AF8" w:rsidRPr="00975B64">
        <w:rPr>
          <w:rFonts w:ascii="Arial" w:hAnsi="Arial" w:cs="Arial"/>
          <w:sz w:val="22"/>
          <w:szCs w:val="22"/>
          <w:rtl/>
          <w:lang w:val="x-none" w:eastAsia="x-none"/>
        </w:rPr>
        <w:t>)</w:t>
      </w:r>
      <w:r w:rsidR="00F6036B" w:rsidRPr="00975B64">
        <w:rPr>
          <w:rFonts w:ascii="Arial" w:hAnsi="Arial" w:cs="Arial"/>
          <w:sz w:val="22"/>
          <w:szCs w:val="22"/>
          <w:rtl/>
          <w:lang w:val="x-none" w:eastAsia="x-none"/>
        </w:rPr>
        <w:t>.</w:t>
      </w:r>
      <w:r w:rsidR="00A24AF8" w:rsidRPr="00975B64">
        <w:rPr>
          <w:rFonts w:ascii="Arial" w:hAnsi="Arial" w:cs="Arial"/>
          <w:sz w:val="22"/>
          <w:szCs w:val="22"/>
          <w:rtl/>
          <w:lang w:val="x-none" w:eastAsia="x-none"/>
        </w:rPr>
        <w:t xml:space="preserve"> </w:t>
      </w:r>
    </w:p>
    <w:p w:rsidR="002365FD" w:rsidRDefault="002365FD" w:rsidP="002365FD">
      <w:pPr>
        <w:pStyle w:val="af"/>
        <w:spacing w:before="120" w:line="340" w:lineRule="exact"/>
        <w:ind w:left="697"/>
        <w:contextualSpacing w:val="0"/>
        <w:jc w:val="both"/>
        <w:rPr>
          <w:rFonts w:ascii="Arial" w:hAnsi="Arial" w:cs="Arial"/>
          <w:sz w:val="22"/>
          <w:szCs w:val="22"/>
          <w:lang w:val="x-none" w:eastAsia="x-none"/>
        </w:rPr>
      </w:pPr>
    </w:p>
    <w:p w:rsidR="00DC0E5D" w:rsidRDefault="00DC0E5D" w:rsidP="007066D2">
      <w:pPr>
        <w:bidi/>
        <w:spacing w:before="120" w:after="240"/>
        <w:jc w:val="both"/>
        <w:rPr>
          <w:rFonts w:ascii="Arial" w:hAnsi="Arial" w:cs="Arial"/>
          <w:sz w:val="22"/>
          <w:szCs w:val="22"/>
          <w:rtl/>
          <w:lang w:val="x-none" w:eastAsia="x-none" w:bidi="he-IL"/>
        </w:rPr>
      </w:pPr>
      <w:r>
        <w:rPr>
          <w:rFonts w:ascii="Arial" w:hAnsi="Arial" w:cs="Arial" w:hint="cs"/>
          <w:b/>
          <w:bCs/>
          <w:u w:val="single"/>
          <w:rtl/>
          <w:lang w:val="x-none" w:eastAsia="x-none" w:bidi="he-IL"/>
        </w:rPr>
        <w:t>בראיה רב-שנתית</w:t>
      </w:r>
      <w:r w:rsidR="002A64ED">
        <w:rPr>
          <w:rFonts w:ascii="Arial" w:hAnsi="Arial" w:cs="Arial" w:hint="cs"/>
          <w:sz w:val="22"/>
          <w:szCs w:val="22"/>
          <w:rtl/>
          <w:lang w:val="x-none" w:eastAsia="x-none" w:bidi="he-IL"/>
        </w:rPr>
        <w:t>:</w:t>
      </w:r>
    </w:p>
    <w:tbl>
      <w:tblPr>
        <w:tblStyle w:val="21"/>
        <w:bidiVisual/>
        <w:tblW w:w="9287" w:type="dxa"/>
        <w:jc w:val="center"/>
        <w:tblInd w:w="-233" w:type="dxa"/>
        <w:tblLook w:val="04A0" w:firstRow="1" w:lastRow="0" w:firstColumn="1" w:lastColumn="0" w:noHBand="0" w:noVBand="1"/>
      </w:tblPr>
      <w:tblGrid>
        <w:gridCol w:w="1604"/>
        <w:gridCol w:w="1078"/>
        <w:gridCol w:w="453"/>
        <w:gridCol w:w="1531"/>
        <w:gridCol w:w="1531"/>
        <w:gridCol w:w="1531"/>
        <w:gridCol w:w="1531"/>
        <w:gridCol w:w="28"/>
      </w:tblGrid>
      <w:tr w:rsidR="00DC0E5D" w:rsidRPr="009E0957" w:rsidTr="00AE1588">
        <w:trPr>
          <w:jc w:val="center"/>
        </w:trPr>
        <w:tc>
          <w:tcPr>
            <w:tcW w:w="1604" w:type="dxa"/>
          </w:tcPr>
          <w:p w:rsidR="00DC0E5D" w:rsidRPr="009E0957" w:rsidRDefault="00DC0E5D" w:rsidP="00E150F1">
            <w:pPr>
              <w:bidi/>
              <w:jc w:val="center"/>
              <w:rPr>
                <w:b/>
                <w:bCs/>
                <w:noProof/>
                <w:sz w:val="22"/>
                <w:szCs w:val="22"/>
                <w:rtl/>
                <w:lang w:bidi="he-IL"/>
              </w:rPr>
            </w:pPr>
            <w:r>
              <w:rPr>
                <w:rFonts w:ascii="Arial" w:hAnsi="Arial" w:cs="David"/>
                <w:rtl/>
                <w:lang w:val="x-none" w:eastAsia="x-none" w:bidi="he-IL"/>
              </w:rPr>
              <w:br w:type="page"/>
            </w:r>
            <w:r>
              <w:rPr>
                <w:rFonts w:hint="cs"/>
                <w:b/>
                <w:bCs/>
                <w:noProof/>
                <w:sz w:val="22"/>
                <w:szCs w:val="22"/>
                <w:rtl/>
                <w:lang w:bidi="he-IL"/>
              </w:rPr>
              <w:t>מקרא</w:t>
            </w:r>
          </w:p>
        </w:tc>
        <w:tc>
          <w:tcPr>
            <w:tcW w:w="1078" w:type="dxa"/>
          </w:tcPr>
          <w:p w:rsidR="00DC0E5D" w:rsidRPr="009E0957" w:rsidRDefault="00DC0E5D" w:rsidP="00E150F1">
            <w:pPr>
              <w:bidi/>
              <w:jc w:val="center"/>
              <w:rPr>
                <w:b/>
                <w:bCs/>
                <w:noProof/>
                <w:sz w:val="22"/>
                <w:szCs w:val="22"/>
                <w:rtl/>
                <w:lang w:bidi="he-IL"/>
              </w:rPr>
            </w:pPr>
          </w:p>
        </w:tc>
        <w:tc>
          <w:tcPr>
            <w:tcW w:w="6605" w:type="dxa"/>
            <w:gridSpan w:val="6"/>
          </w:tcPr>
          <w:p w:rsidR="00DC0E5D" w:rsidRPr="009E0957" w:rsidRDefault="00DC0E5D" w:rsidP="00E150F1">
            <w:pPr>
              <w:bidi/>
              <w:jc w:val="center"/>
              <w:rPr>
                <w:b/>
                <w:bCs/>
                <w:sz w:val="22"/>
                <w:szCs w:val="22"/>
                <w:rtl/>
                <w:lang w:bidi="he-IL"/>
              </w:rPr>
            </w:pPr>
            <w:r w:rsidRPr="009E0957">
              <w:rPr>
                <w:b/>
                <w:bCs/>
                <w:noProof/>
                <w:sz w:val="22"/>
                <w:szCs w:val="22"/>
                <w:rtl/>
                <w:lang w:bidi="he-IL"/>
              </w:rPr>
              <mc:AlternateContent>
                <mc:Choice Requires="wps">
                  <w:drawing>
                    <wp:anchor distT="0" distB="0" distL="114300" distR="114300" simplePos="0" relativeHeight="251674623" behindDoc="0" locked="0" layoutInCell="1" allowOverlap="1" wp14:anchorId="6B4B6CE5" wp14:editId="479D8B4C">
                      <wp:simplePos x="0" y="0"/>
                      <wp:positionH relativeFrom="column">
                        <wp:posOffset>-67945</wp:posOffset>
                      </wp:positionH>
                      <wp:positionV relativeFrom="paragraph">
                        <wp:posOffset>6511</wp:posOffset>
                      </wp:positionV>
                      <wp:extent cx="4882101" cy="144000"/>
                      <wp:effectExtent l="0" t="0" r="13970" b="27940"/>
                      <wp:wrapNone/>
                      <wp:docPr id="25" name="מלבן 25"/>
                      <wp:cNvGraphicFramePr/>
                      <a:graphic xmlns:a="http://schemas.openxmlformats.org/drawingml/2006/main">
                        <a:graphicData uri="http://schemas.microsoft.com/office/word/2010/wordprocessingShape">
                          <wps:wsp>
                            <wps:cNvSpPr/>
                            <wps:spPr>
                              <a:xfrm>
                                <a:off x="0" y="0"/>
                                <a:ext cx="4882101" cy="144000"/>
                              </a:xfrm>
                              <a:prstGeom prst="rect">
                                <a:avLst/>
                              </a:prstGeom>
                              <a:gradFill flip="none" rotWithShape="1">
                                <a:gsLst>
                                  <a:gs pos="0">
                                    <a:srgbClr val="F79646">
                                      <a:lumMod val="40000"/>
                                      <a:lumOff val="60000"/>
                                    </a:srgbClr>
                                  </a:gs>
                                  <a:gs pos="100000">
                                    <a:srgbClr val="F79646">
                                      <a:lumMod val="50000"/>
                                    </a:srgbClr>
                                  </a:gs>
                                  <a:gs pos="100000">
                                    <a:srgbClr val="4F81BD">
                                      <a:tint val="23500"/>
                                      <a:satMod val="160000"/>
                                    </a:srgbClr>
                                  </a:gs>
                                </a:gsLst>
                                <a:path path="circle">
                                  <a:fillToRect l="100000" t="100000"/>
                                </a:path>
                                <a:tileRect r="-100000" b="-100000"/>
                              </a:gradFill>
                              <a:ln w="25400" cap="flat" cmpd="sng" algn="ctr">
                                <a:solidFill>
                                  <a:sysClr val="windowText" lastClr="000000">
                                    <a:lumMod val="95000"/>
                                    <a:lumOff val="5000"/>
                                  </a:sysClr>
                                </a:solidFill>
                                <a:prstDash val="solid"/>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מלבן 25" o:spid="_x0000_s1026" style="position:absolute;left:0;text-align:left;margin-left:-5.35pt;margin-top:.5pt;width:384.4pt;height:11.35pt;z-index:2516746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" fillcolor="#fcd5b5" strokecolor="#0d0d0d" strokeweight="2pt">
                      <v:fill color2="#e1e8f5" rotate="t" focusposition="1,1" focussize="" colors="0 #fcd5b5;1 #984807;1 #e1e8f5" focus="100%" type="gradientRadial"/>
                    </v:rect>
                  </w:pict>
                </mc:Fallback>
              </mc:AlternateContent>
            </w:r>
          </w:p>
        </w:tc>
      </w:tr>
      <w:tr w:rsidR="00AE1588" w:rsidRPr="009E0957" w:rsidTr="00AE1588">
        <w:trPr>
          <w:gridAfter w:val="1"/>
          <w:wAfter w:w="28" w:type="dxa"/>
          <w:trHeight w:val="340"/>
          <w:jc w:val="center"/>
        </w:trPr>
        <w:tc>
          <w:tcPr>
            <w:tcW w:w="1604" w:type="dxa"/>
            <w:vMerge w:val="restart"/>
            <w:vAlign w:val="center"/>
          </w:tcPr>
          <w:p w:rsidR="00AE1588" w:rsidRDefault="00AE1588" w:rsidP="00E150F1">
            <w:pPr>
              <w:bidi/>
              <w:jc w:val="center"/>
              <w:rPr>
                <w:b/>
                <w:bCs/>
                <w:sz w:val="18"/>
                <w:szCs w:val="18"/>
                <w:rtl/>
                <w:lang w:bidi="he-IL"/>
              </w:rPr>
            </w:pPr>
            <w:r w:rsidRPr="009E0957">
              <w:rPr>
                <w:rFonts w:hint="cs"/>
                <w:b/>
                <w:bCs/>
                <w:noProof/>
                <w:color w:val="984806" w:themeColor="accent6" w:themeShade="80"/>
                <w:sz w:val="22"/>
                <w:szCs w:val="22"/>
                <w:rtl/>
                <w:lang w:bidi="he-IL"/>
              </w:rPr>
              <w:t xml:space="preserve">גודל </w:t>
            </w:r>
            <w:r>
              <w:rPr>
                <w:rFonts w:hint="cs"/>
                <w:b/>
                <w:bCs/>
                <w:noProof/>
                <w:color w:val="984806" w:themeColor="accent6" w:themeShade="80"/>
                <w:sz w:val="22"/>
                <w:szCs w:val="22"/>
                <w:rtl/>
                <w:lang w:bidi="he-IL"/>
              </w:rPr>
              <w:t>ה</w:t>
            </w:r>
            <w:r w:rsidRPr="009E0957">
              <w:rPr>
                <w:rFonts w:hint="cs"/>
                <w:b/>
                <w:bCs/>
                <w:noProof/>
                <w:color w:val="984806" w:themeColor="accent6" w:themeShade="80"/>
                <w:sz w:val="22"/>
                <w:szCs w:val="22"/>
                <w:rtl/>
                <w:lang w:bidi="he-IL"/>
              </w:rPr>
              <w:t>שינוי</w:t>
            </w:r>
            <w:r>
              <w:rPr>
                <w:rFonts w:hint="cs"/>
                <w:b/>
                <w:bCs/>
                <w:noProof/>
                <w:color w:val="984806" w:themeColor="accent6" w:themeShade="80"/>
                <w:sz w:val="22"/>
                <w:szCs w:val="22"/>
                <w:rtl/>
                <w:lang w:bidi="he-IL"/>
              </w:rPr>
              <w:t xml:space="preserve"> </w:t>
            </w:r>
            <w:r w:rsidRPr="00DD5433">
              <w:rPr>
                <w:rFonts w:hint="cs"/>
                <w:b/>
                <w:bCs/>
                <w:sz w:val="18"/>
                <w:szCs w:val="18"/>
                <w:rtl/>
                <w:lang w:bidi="he-IL"/>
              </w:rPr>
              <w:t>ממוצע לשנה</w:t>
            </w:r>
          </w:p>
          <w:p w:rsidR="00AE1588" w:rsidRPr="00DD5433" w:rsidRDefault="00AE1588" w:rsidP="00E150F1">
            <w:pPr>
              <w:bidi/>
              <w:jc w:val="center"/>
              <w:rPr>
                <w:b/>
                <w:bCs/>
                <w:sz w:val="18"/>
                <w:szCs w:val="18"/>
                <w:rtl/>
                <w:lang w:bidi="he-IL"/>
              </w:rPr>
            </w:pPr>
            <w:r>
              <w:rPr>
                <w:rFonts w:hint="cs"/>
                <w:b/>
                <w:bCs/>
                <w:sz w:val="18"/>
                <w:szCs w:val="18"/>
                <w:rtl/>
                <w:lang w:bidi="he-IL"/>
              </w:rPr>
              <w:t xml:space="preserve">תשס"ז/ח </w:t>
            </w:r>
            <w:r>
              <w:rPr>
                <w:b/>
                <w:bCs/>
                <w:sz w:val="18"/>
                <w:szCs w:val="18"/>
                <w:rtl/>
                <w:lang w:bidi="he-IL"/>
              </w:rPr>
              <w:t>–</w:t>
            </w:r>
            <w:r>
              <w:rPr>
                <w:rFonts w:hint="cs"/>
                <w:b/>
                <w:bCs/>
                <w:sz w:val="18"/>
                <w:szCs w:val="18"/>
                <w:rtl/>
                <w:lang w:bidi="he-IL"/>
              </w:rPr>
              <w:t xml:space="preserve"> תשע"ו</w:t>
            </w:r>
            <w:r w:rsidRPr="009E0957">
              <w:rPr>
                <w:rFonts w:hint="cs"/>
                <w:b/>
                <w:bCs/>
                <w:sz w:val="18"/>
                <w:szCs w:val="18"/>
                <w:rtl/>
                <w:lang w:bidi="he-IL"/>
              </w:rPr>
              <w:t xml:space="preserve"> </w:t>
            </w:r>
          </w:p>
        </w:tc>
        <w:tc>
          <w:tcPr>
            <w:tcW w:w="1531" w:type="dxa"/>
            <w:gridSpan w:val="2"/>
          </w:tcPr>
          <w:p w:rsidR="00AE1588" w:rsidRPr="009E0957" w:rsidRDefault="00AE1588" w:rsidP="00E150F1">
            <w:pPr>
              <w:bidi/>
              <w:jc w:val="center"/>
              <w:rPr>
                <w:b/>
                <w:bCs/>
                <w:sz w:val="22"/>
                <w:szCs w:val="22"/>
                <w:rtl/>
                <w:lang w:bidi="he-IL"/>
              </w:rPr>
            </w:pPr>
            <w:r w:rsidRPr="009E0957">
              <w:rPr>
                <w:rFonts w:hint="cs"/>
                <w:b/>
                <w:bCs/>
                <w:sz w:val="22"/>
                <w:szCs w:val="22"/>
                <w:rtl/>
                <w:lang w:bidi="he-IL"/>
              </w:rPr>
              <w:t>קל</w:t>
            </w:r>
          </w:p>
        </w:tc>
        <w:tc>
          <w:tcPr>
            <w:tcW w:w="1531" w:type="dxa"/>
          </w:tcPr>
          <w:p w:rsidR="00AE1588" w:rsidRPr="009E0957" w:rsidRDefault="00AE1588" w:rsidP="00E150F1">
            <w:pPr>
              <w:bidi/>
              <w:jc w:val="center"/>
              <w:rPr>
                <w:b/>
                <w:bCs/>
                <w:sz w:val="22"/>
                <w:szCs w:val="22"/>
                <w:rtl/>
                <w:lang w:bidi="he-IL"/>
              </w:rPr>
            </w:pPr>
            <w:r w:rsidRPr="009E0957">
              <w:rPr>
                <w:rFonts w:hint="cs"/>
                <w:b/>
                <w:bCs/>
                <w:sz w:val="22"/>
                <w:szCs w:val="22"/>
                <w:rtl/>
                <w:lang w:bidi="he-IL"/>
              </w:rPr>
              <w:t>מתון</w:t>
            </w:r>
          </w:p>
        </w:tc>
        <w:tc>
          <w:tcPr>
            <w:tcW w:w="1531" w:type="dxa"/>
          </w:tcPr>
          <w:p w:rsidR="00AE1588" w:rsidRPr="009E0957" w:rsidRDefault="00AE1588" w:rsidP="00E150F1">
            <w:pPr>
              <w:bidi/>
              <w:jc w:val="center"/>
              <w:rPr>
                <w:b/>
                <w:bCs/>
                <w:sz w:val="22"/>
                <w:szCs w:val="22"/>
                <w:rtl/>
                <w:lang w:bidi="he-IL"/>
              </w:rPr>
            </w:pPr>
            <w:r w:rsidRPr="009E0957">
              <w:rPr>
                <w:rFonts w:hint="cs"/>
                <w:b/>
                <w:bCs/>
                <w:sz w:val="22"/>
                <w:szCs w:val="22"/>
                <w:rtl/>
                <w:lang w:bidi="he-IL"/>
              </w:rPr>
              <w:t>ניכר</w:t>
            </w:r>
          </w:p>
        </w:tc>
        <w:tc>
          <w:tcPr>
            <w:tcW w:w="1531" w:type="dxa"/>
          </w:tcPr>
          <w:p w:rsidR="00AE1588" w:rsidRPr="009E0957" w:rsidRDefault="00AE1588" w:rsidP="00E150F1">
            <w:pPr>
              <w:bidi/>
              <w:jc w:val="center"/>
              <w:rPr>
                <w:b/>
                <w:bCs/>
                <w:sz w:val="22"/>
                <w:szCs w:val="22"/>
                <w:rtl/>
                <w:lang w:bidi="he-IL"/>
              </w:rPr>
            </w:pPr>
            <w:r w:rsidRPr="009E0957">
              <w:rPr>
                <w:rFonts w:hint="cs"/>
                <w:b/>
                <w:bCs/>
                <w:sz w:val="22"/>
                <w:szCs w:val="22"/>
                <w:rtl/>
                <w:lang w:bidi="he-IL"/>
              </w:rPr>
              <w:t>גדול</w:t>
            </w:r>
          </w:p>
        </w:tc>
        <w:tc>
          <w:tcPr>
            <w:tcW w:w="1531" w:type="dxa"/>
          </w:tcPr>
          <w:p w:rsidR="00AE1588" w:rsidRPr="009E0957" w:rsidRDefault="00AE1588" w:rsidP="00E150F1">
            <w:pPr>
              <w:bidi/>
              <w:jc w:val="center"/>
              <w:rPr>
                <w:b/>
                <w:bCs/>
                <w:sz w:val="22"/>
                <w:szCs w:val="22"/>
                <w:rtl/>
                <w:lang w:bidi="he-IL"/>
              </w:rPr>
            </w:pPr>
            <w:r w:rsidRPr="009E0957">
              <w:rPr>
                <w:rFonts w:hint="cs"/>
                <w:b/>
                <w:bCs/>
                <w:sz w:val="22"/>
                <w:szCs w:val="22"/>
                <w:rtl/>
                <w:lang w:bidi="he-IL"/>
              </w:rPr>
              <w:t>גדול מאוד</w:t>
            </w:r>
          </w:p>
        </w:tc>
      </w:tr>
      <w:tr w:rsidR="00AE1588" w:rsidRPr="009E0957" w:rsidTr="00AE1588">
        <w:trPr>
          <w:gridAfter w:val="1"/>
          <w:wAfter w:w="28" w:type="dxa"/>
          <w:trHeight w:val="340"/>
          <w:jc w:val="center"/>
        </w:trPr>
        <w:tc>
          <w:tcPr>
            <w:tcW w:w="1604" w:type="dxa"/>
            <w:vMerge/>
          </w:tcPr>
          <w:p w:rsidR="00AE1588" w:rsidRPr="009E0957" w:rsidRDefault="00AE1588" w:rsidP="00E150F1">
            <w:pPr>
              <w:bidi/>
              <w:jc w:val="center"/>
              <w:rPr>
                <w:b/>
                <w:bCs/>
                <w:sz w:val="18"/>
                <w:szCs w:val="18"/>
                <w:rtl/>
                <w:lang w:bidi="he-IL"/>
              </w:rPr>
            </w:pPr>
          </w:p>
        </w:tc>
        <w:tc>
          <w:tcPr>
            <w:tcW w:w="1531" w:type="dxa"/>
            <w:gridSpan w:val="2"/>
          </w:tcPr>
          <w:p w:rsidR="00AE1588" w:rsidRPr="009E0957" w:rsidRDefault="00AE1588" w:rsidP="00E150F1">
            <w:pPr>
              <w:bidi/>
              <w:jc w:val="center"/>
              <w:rPr>
                <w:b/>
                <w:bCs/>
                <w:sz w:val="22"/>
                <w:szCs w:val="22"/>
                <w:rtl/>
                <w:lang w:bidi="he-IL"/>
              </w:rPr>
            </w:pPr>
            <w:r>
              <w:rPr>
                <w:rFonts w:hint="cs"/>
                <w:b/>
                <w:bCs/>
                <w:sz w:val="22"/>
                <w:szCs w:val="22"/>
                <w:rtl/>
                <w:lang w:bidi="he-IL"/>
              </w:rPr>
              <w:t>עד 2.5</w:t>
            </w:r>
          </w:p>
        </w:tc>
        <w:tc>
          <w:tcPr>
            <w:tcW w:w="1531" w:type="dxa"/>
          </w:tcPr>
          <w:p w:rsidR="00AE1588" w:rsidRPr="009E0957" w:rsidRDefault="00AE1588" w:rsidP="00E150F1">
            <w:pPr>
              <w:bidi/>
              <w:jc w:val="center"/>
              <w:rPr>
                <w:b/>
                <w:bCs/>
                <w:sz w:val="22"/>
                <w:szCs w:val="22"/>
                <w:rtl/>
                <w:lang w:bidi="he-IL"/>
              </w:rPr>
            </w:pPr>
            <w:r>
              <w:rPr>
                <w:rFonts w:hint="cs"/>
                <w:b/>
                <w:bCs/>
                <w:sz w:val="22"/>
                <w:szCs w:val="22"/>
                <w:rtl/>
                <w:lang w:bidi="he-IL"/>
              </w:rPr>
              <w:t>עד 5</w:t>
            </w:r>
          </w:p>
        </w:tc>
        <w:tc>
          <w:tcPr>
            <w:tcW w:w="1531" w:type="dxa"/>
          </w:tcPr>
          <w:p w:rsidR="00AE1588" w:rsidRPr="009E0957" w:rsidRDefault="00AE1588" w:rsidP="00E150F1">
            <w:pPr>
              <w:bidi/>
              <w:jc w:val="center"/>
              <w:rPr>
                <w:b/>
                <w:bCs/>
                <w:sz w:val="22"/>
                <w:szCs w:val="22"/>
                <w:rtl/>
                <w:lang w:bidi="he-IL"/>
              </w:rPr>
            </w:pPr>
            <w:r>
              <w:rPr>
                <w:rFonts w:hint="cs"/>
                <w:b/>
                <w:bCs/>
                <w:sz w:val="22"/>
                <w:szCs w:val="22"/>
                <w:rtl/>
                <w:lang w:bidi="he-IL"/>
              </w:rPr>
              <w:t>עד 7.5</w:t>
            </w:r>
          </w:p>
        </w:tc>
        <w:tc>
          <w:tcPr>
            <w:tcW w:w="1531" w:type="dxa"/>
          </w:tcPr>
          <w:p w:rsidR="00AE1588" w:rsidRPr="009E0957" w:rsidRDefault="00AE1588" w:rsidP="00E150F1">
            <w:pPr>
              <w:bidi/>
              <w:jc w:val="center"/>
              <w:rPr>
                <w:b/>
                <w:bCs/>
                <w:sz w:val="22"/>
                <w:szCs w:val="22"/>
                <w:rtl/>
                <w:lang w:bidi="he-IL"/>
              </w:rPr>
            </w:pPr>
            <w:r>
              <w:rPr>
                <w:rFonts w:hint="cs"/>
                <w:b/>
                <w:bCs/>
                <w:sz w:val="22"/>
                <w:szCs w:val="22"/>
                <w:rtl/>
                <w:lang w:bidi="he-IL"/>
              </w:rPr>
              <w:t>עד 10</w:t>
            </w:r>
          </w:p>
        </w:tc>
        <w:tc>
          <w:tcPr>
            <w:tcW w:w="1531" w:type="dxa"/>
          </w:tcPr>
          <w:p w:rsidR="00AE1588" w:rsidRPr="009E0957" w:rsidRDefault="00AE1588" w:rsidP="00E150F1">
            <w:pPr>
              <w:bidi/>
              <w:jc w:val="center"/>
              <w:rPr>
                <w:b/>
                <w:bCs/>
                <w:sz w:val="22"/>
                <w:szCs w:val="22"/>
                <w:rtl/>
                <w:lang w:bidi="he-IL"/>
              </w:rPr>
            </w:pPr>
            <w:r>
              <w:rPr>
                <w:rFonts w:hint="cs"/>
                <w:b/>
                <w:bCs/>
                <w:sz w:val="22"/>
                <w:szCs w:val="22"/>
                <w:rtl/>
                <w:lang w:bidi="he-IL"/>
              </w:rPr>
              <w:t>10 ויותר</w:t>
            </w:r>
          </w:p>
        </w:tc>
      </w:tr>
    </w:tbl>
    <w:p w:rsidR="00DC0E5D" w:rsidRDefault="00DC0E5D" w:rsidP="002A64ED">
      <w:pPr>
        <w:bidi/>
        <w:spacing w:before="120" w:after="120"/>
        <w:ind w:left="697"/>
        <w:jc w:val="both"/>
        <w:rPr>
          <w:rFonts w:ascii="Arial" w:hAnsi="Arial" w:cs="David"/>
          <w:lang w:val="x-none" w:eastAsia="x-none" w:bidi="he-IL"/>
        </w:rPr>
      </w:pPr>
    </w:p>
    <w:p w:rsidR="002E7E8A" w:rsidRPr="00975B64" w:rsidRDefault="00B40EB4" w:rsidP="007066D2">
      <w:pPr>
        <w:bidi/>
        <w:spacing w:before="120" w:after="120" w:line="360" w:lineRule="auto"/>
        <w:jc w:val="both"/>
        <w:rPr>
          <w:rFonts w:ascii="Arial" w:hAnsi="Arial" w:cs="Arial"/>
          <w:sz w:val="22"/>
          <w:szCs w:val="22"/>
          <w:lang w:val="x-none" w:eastAsia="x-none" w:bidi="he-IL"/>
        </w:rPr>
      </w:pPr>
      <w:r w:rsidRPr="002A64ED">
        <w:rPr>
          <w:rFonts w:ascii="Arial" w:hAnsi="Arial" w:cs="Arial"/>
          <w:sz w:val="22"/>
          <w:szCs w:val="22"/>
          <w:rtl/>
          <w:lang w:val="x-none" w:eastAsia="x-none" w:bidi="he-IL"/>
        </w:rPr>
        <w:t>בראיה רב שנתית</w:t>
      </w:r>
      <w:r w:rsidRPr="00975B64">
        <w:rPr>
          <w:rFonts w:ascii="Arial" w:hAnsi="Arial" w:cs="Arial"/>
          <w:sz w:val="22"/>
          <w:szCs w:val="22"/>
          <w:rtl/>
          <w:lang w:val="x-none" w:eastAsia="x-none" w:bidi="he-IL"/>
        </w:rPr>
        <w:t xml:space="preserve">, </w:t>
      </w:r>
      <w:r w:rsidR="00E9316E" w:rsidRPr="00975B64">
        <w:rPr>
          <w:rFonts w:ascii="Arial" w:hAnsi="Arial" w:cs="Arial"/>
          <w:sz w:val="22"/>
          <w:szCs w:val="22"/>
          <w:rtl/>
          <w:lang w:val="x-none" w:eastAsia="x-none" w:bidi="he-IL"/>
        </w:rPr>
        <w:t xml:space="preserve">בכל המקצועות ובשתי דרגות הכיתה, </w:t>
      </w:r>
      <w:r w:rsidRPr="00975B64">
        <w:rPr>
          <w:rFonts w:ascii="Arial" w:hAnsi="Arial" w:cs="Arial"/>
          <w:sz w:val="22"/>
          <w:szCs w:val="22"/>
          <w:rtl/>
          <w:lang w:val="x-none" w:eastAsia="x-none" w:bidi="he-IL"/>
        </w:rPr>
        <w:t>השינוי המצטבר לאורך</w:t>
      </w:r>
      <w:r w:rsidR="002E7E8A" w:rsidRPr="00975B64">
        <w:rPr>
          <w:rFonts w:ascii="Arial" w:hAnsi="Arial" w:cs="Arial"/>
          <w:sz w:val="22"/>
          <w:szCs w:val="22"/>
          <w:rtl/>
          <w:lang w:val="x-none" w:eastAsia="x-none" w:bidi="he-IL"/>
        </w:rPr>
        <w:t xml:space="preserve"> השנים תשס"ז</w:t>
      </w:r>
      <w:r w:rsidR="00B71DBA" w:rsidRPr="00975B64">
        <w:rPr>
          <w:rFonts w:ascii="Arial" w:hAnsi="Arial" w:cs="Arial"/>
          <w:sz w:val="22"/>
          <w:szCs w:val="22"/>
          <w:rtl/>
          <w:lang w:val="x-none" w:eastAsia="x-none" w:bidi="he-IL"/>
        </w:rPr>
        <w:t>/תשס"ח-תשע"</w:t>
      </w:r>
      <w:r w:rsidR="00850168">
        <w:rPr>
          <w:rFonts w:ascii="Arial" w:hAnsi="Arial" w:cs="Arial" w:hint="cs"/>
          <w:sz w:val="22"/>
          <w:szCs w:val="22"/>
          <w:rtl/>
          <w:lang w:val="x-none" w:eastAsia="x-none" w:bidi="he-IL"/>
        </w:rPr>
        <w:t>ו</w:t>
      </w:r>
      <w:r w:rsidR="002E7E8A" w:rsidRPr="00975B64">
        <w:rPr>
          <w:rFonts w:ascii="Arial" w:hAnsi="Arial" w:cs="Arial"/>
          <w:sz w:val="22"/>
          <w:szCs w:val="22"/>
          <w:vertAlign w:val="superscript"/>
          <w:rtl/>
          <w:lang w:val="x-none" w:eastAsia="x-none" w:bidi="he-IL"/>
        </w:rPr>
        <w:footnoteReference w:id="2"/>
      </w:r>
      <w:r w:rsidR="002E7E8A" w:rsidRPr="00975B64">
        <w:rPr>
          <w:rFonts w:ascii="Arial" w:hAnsi="Arial" w:cs="Arial"/>
          <w:sz w:val="22"/>
          <w:szCs w:val="22"/>
          <w:rtl/>
          <w:lang w:val="x-none" w:eastAsia="x-none" w:bidi="he-IL"/>
        </w:rPr>
        <w:t xml:space="preserve"> </w:t>
      </w:r>
      <w:r w:rsidRPr="00975B64">
        <w:rPr>
          <w:rFonts w:ascii="Arial" w:hAnsi="Arial" w:cs="Arial"/>
          <w:sz w:val="22"/>
          <w:szCs w:val="22"/>
          <w:rtl/>
          <w:lang w:val="x-none" w:eastAsia="x-none" w:bidi="he-IL"/>
        </w:rPr>
        <w:t xml:space="preserve">מראה </w:t>
      </w:r>
      <w:r w:rsidR="00B01870" w:rsidRPr="00975B64">
        <w:rPr>
          <w:rFonts w:ascii="Arial" w:hAnsi="Arial" w:cs="Arial"/>
          <w:sz w:val="22"/>
          <w:szCs w:val="22"/>
          <w:rtl/>
          <w:lang w:val="x-none" w:eastAsia="x-none" w:bidi="he-IL"/>
        </w:rPr>
        <w:t xml:space="preserve">על </w:t>
      </w:r>
      <w:r w:rsidRPr="00975B64">
        <w:rPr>
          <w:rFonts w:ascii="Arial" w:hAnsi="Arial" w:cs="Arial"/>
          <w:sz w:val="22"/>
          <w:szCs w:val="22"/>
          <w:rtl/>
          <w:lang w:val="x-none" w:eastAsia="x-none" w:bidi="he-IL"/>
        </w:rPr>
        <w:t>עליות קלות עד גדולות בהישגי התלמידים.</w:t>
      </w:r>
      <w:r w:rsidR="002E7E8A" w:rsidRPr="00975B64">
        <w:rPr>
          <w:rFonts w:ascii="Arial" w:hAnsi="Arial" w:cs="Arial"/>
          <w:sz w:val="22"/>
          <w:szCs w:val="22"/>
          <w:rtl/>
          <w:lang w:val="x-none" w:eastAsia="x-none" w:bidi="he-IL"/>
        </w:rPr>
        <w:t xml:space="preserve"> </w:t>
      </w:r>
    </w:p>
    <w:p w:rsidR="00B71DBA" w:rsidRPr="00975B64" w:rsidRDefault="002E7E8A" w:rsidP="00DC0E5D">
      <w:pPr>
        <w:pStyle w:val="af"/>
        <w:numPr>
          <w:ilvl w:val="0"/>
          <w:numId w:val="16"/>
        </w:numPr>
        <w:tabs>
          <w:tab w:val="num" w:pos="1076"/>
        </w:tabs>
        <w:spacing w:before="120" w:line="360" w:lineRule="auto"/>
        <w:ind w:left="697" w:hanging="357"/>
        <w:contextualSpacing w:val="0"/>
        <w:jc w:val="both"/>
        <w:rPr>
          <w:rFonts w:ascii="Arial" w:hAnsi="Arial" w:cs="Arial"/>
          <w:sz w:val="22"/>
          <w:szCs w:val="22"/>
          <w:rtl/>
          <w:lang w:val="x-none" w:eastAsia="x-none"/>
        </w:rPr>
      </w:pPr>
      <w:r w:rsidRPr="00975B64">
        <w:rPr>
          <w:rFonts w:ascii="Arial" w:hAnsi="Arial" w:cs="Arial"/>
          <w:b/>
          <w:bCs/>
          <w:sz w:val="22"/>
          <w:szCs w:val="22"/>
          <w:rtl/>
          <w:lang w:val="x-none" w:eastAsia="x-none"/>
        </w:rPr>
        <w:t>במדע וטכנולוגיה לכיתות ח'</w:t>
      </w:r>
      <w:r w:rsidRPr="00975B64">
        <w:rPr>
          <w:rFonts w:ascii="Arial" w:hAnsi="Arial" w:cs="Arial"/>
          <w:sz w:val="22"/>
          <w:szCs w:val="22"/>
          <w:rtl/>
          <w:lang w:val="x-none" w:eastAsia="x-none"/>
        </w:rPr>
        <w:t xml:space="preserve"> </w:t>
      </w:r>
      <w:r w:rsidR="00B71DBA" w:rsidRPr="00975B64">
        <w:rPr>
          <w:rFonts w:ascii="Arial" w:hAnsi="Arial" w:cs="Arial"/>
          <w:sz w:val="22"/>
          <w:szCs w:val="22"/>
          <w:rtl/>
          <w:lang w:val="x-none" w:eastAsia="x-none"/>
        </w:rPr>
        <w:t xml:space="preserve">נרשמה לאורך השנים </w:t>
      </w:r>
      <w:r w:rsidR="00DC0E5D">
        <w:rPr>
          <w:rFonts w:ascii="Arial" w:hAnsi="Arial" w:cs="Arial" w:hint="cs"/>
          <w:sz w:val="22"/>
          <w:szCs w:val="22"/>
          <w:rtl/>
          <w:lang w:val="x-none" w:eastAsia="x-none"/>
        </w:rPr>
        <w:t xml:space="preserve">עד לשנת </w:t>
      </w:r>
      <w:r w:rsidR="00B71DBA" w:rsidRPr="00975B64">
        <w:rPr>
          <w:rFonts w:ascii="Arial" w:hAnsi="Arial" w:cs="Arial"/>
          <w:sz w:val="22"/>
          <w:szCs w:val="22"/>
          <w:rtl/>
          <w:lang w:val="x-none" w:eastAsia="x-none"/>
        </w:rPr>
        <w:t>תשע"ג עלייה מצטברת גדולה בהישגי התלמידים, ובשנת תשע"ה חלה, לראשונה, ירידה קלה בהישגים</w:t>
      </w:r>
      <w:r w:rsidR="00B01870" w:rsidRPr="00975B64">
        <w:rPr>
          <w:rFonts w:ascii="Arial" w:hAnsi="Arial" w:cs="Arial"/>
          <w:sz w:val="22"/>
          <w:szCs w:val="22"/>
          <w:rtl/>
          <w:lang w:val="x-none" w:eastAsia="x-none"/>
        </w:rPr>
        <w:t xml:space="preserve"> ש</w:t>
      </w:r>
      <w:r w:rsidR="00DB3C79" w:rsidRPr="00975B64">
        <w:rPr>
          <w:rFonts w:ascii="Arial" w:hAnsi="Arial" w:cs="Arial"/>
          <w:sz w:val="22"/>
          <w:szCs w:val="22"/>
          <w:rtl/>
          <w:lang w:val="x-none" w:eastAsia="x-none"/>
        </w:rPr>
        <w:t>עיקרה</w:t>
      </w:r>
      <w:r w:rsidR="00B01870" w:rsidRPr="00975B64">
        <w:rPr>
          <w:rFonts w:ascii="Arial" w:hAnsi="Arial" w:cs="Arial"/>
          <w:sz w:val="22"/>
          <w:szCs w:val="22"/>
          <w:rtl/>
          <w:lang w:val="x-none" w:eastAsia="x-none"/>
        </w:rPr>
        <w:t xml:space="preserve"> בבתי ספר שבפיקוח הממלכתי-דתי ובמגזר הבדואי בדרום</w:t>
      </w:r>
      <w:r w:rsidR="00B71DBA" w:rsidRPr="00975B64">
        <w:rPr>
          <w:rFonts w:ascii="Arial" w:hAnsi="Arial" w:cs="Arial"/>
          <w:sz w:val="22"/>
          <w:szCs w:val="22"/>
          <w:rtl/>
          <w:lang w:val="x-none" w:eastAsia="x-none"/>
        </w:rPr>
        <w:t xml:space="preserve">. </w:t>
      </w:r>
      <w:r w:rsidR="00CD6CE4" w:rsidRPr="00975B64">
        <w:rPr>
          <w:rFonts w:ascii="Arial" w:hAnsi="Arial" w:cs="Arial"/>
          <w:sz w:val="22"/>
          <w:szCs w:val="22"/>
          <w:rtl/>
          <w:lang w:val="x-none" w:eastAsia="x-none"/>
        </w:rPr>
        <w:t>בשנת תשע"ו חזרו ההישגים ועלו, הן בפיקוח הממלכתי-דתי והן במגזר הבדואי בדרום. עלייה ניכרת נרשמה גם בהי</w:t>
      </w:r>
      <w:r w:rsidR="00501B53" w:rsidRPr="00975B64">
        <w:rPr>
          <w:rFonts w:ascii="Arial" w:hAnsi="Arial" w:cs="Arial"/>
          <w:sz w:val="22"/>
          <w:szCs w:val="22"/>
          <w:rtl/>
          <w:lang w:val="x-none" w:eastAsia="x-none"/>
        </w:rPr>
        <w:t>שגי תלמידים ב</w:t>
      </w:r>
      <w:r w:rsidR="00CD6CE4" w:rsidRPr="00975B64">
        <w:rPr>
          <w:rFonts w:ascii="Arial" w:hAnsi="Arial" w:cs="Arial"/>
          <w:sz w:val="22"/>
          <w:szCs w:val="22"/>
          <w:rtl/>
          <w:lang w:val="x-none" w:eastAsia="x-none"/>
        </w:rPr>
        <w:t xml:space="preserve">מגזר הדרוזי. </w:t>
      </w:r>
      <w:r w:rsidR="00B71DBA" w:rsidRPr="00975B64">
        <w:rPr>
          <w:rFonts w:ascii="Arial" w:hAnsi="Arial" w:cs="Arial"/>
          <w:sz w:val="22"/>
          <w:szCs w:val="22"/>
          <w:rtl/>
          <w:lang w:val="x-none" w:eastAsia="x-none"/>
        </w:rPr>
        <w:t xml:space="preserve">סך הכול </w:t>
      </w:r>
      <w:r w:rsidR="00F6036B" w:rsidRPr="00975B64">
        <w:rPr>
          <w:rFonts w:ascii="Arial" w:hAnsi="Arial" w:cs="Arial"/>
          <w:sz w:val="22"/>
          <w:szCs w:val="22"/>
          <w:rtl/>
          <w:lang w:val="x-none" w:eastAsia="x-none"/>
        </w:rPr>
        <w:t>בין השנים תשס"ח-תשע"</w:t>
      </w:r>
      <w:r w:rsidR="00CD6CE4" w:rsidRPr="00975B64">
        <w:rPr>
          <w:rFonts w:ascii="Arial" w:hAnsi="Arial" w:cs="Arial"/>
          <w:sz w:val="22"/>
          <w:szCs w:val="22"/>
          <w:rtl/>
          <w:lang w:val="x-none" w:eastAsia="x-none"/>
        </w:rPr>
        <w:t>ו</w:t>
      </w:r>
      <w:r w:rsidR="00F6036B" w:rsidRPr="00975B64">
        <w:rPr>
          <w:rFonts w:ascii="Arial" w:hAnsi="Arial" w:cs="Arial"/>
          <w:sz w:val="22"/>
          <w:szCs w:val="22"/>
          <w:rtl/>
          <w:lang w:val="x-none" w:eastAsia="x-none"/>
        </w:rPr>
        <w:t xml:space="preserve"> </w:t>
      </w:r>
      <w:r w:rsidR="00B71DBA" w:rsidRPr="00975B64">
        <w:rPr>
          <w:rFonts w:ascii="Arial" w:hAnsi="Arial" w:cs="Arial"/>
          <w:sz w:val="22"/>
          <w:szCs w:val="22"/>
          <w:rtl/>
          <w:lang w:val="x-none" w:eastAsia="x-none"/>
        </w:rPr>
        <w:t>ההישגים עלו מאד (</w:t>
      </w:r>
      <w:r w:rsidR="00B71DBA" w:rsidRPr="00975B64">
        <w:rPr>
          <w:rFonts w:ascii="Arial" w:hAnsi="Arial" w:cs="Arial"/>
          <w:sz w:val="22"/>
          <w:szCs w:val="22"/>
          <w:u w:val="single"/>
          <w:rtl/>
          <w:lang w:val="x-none" w:eastAsia="x-none"/>
        </w:rPr>
        <w:t xml:space="preserve">עלייה של </w:t>
      </w:r>
      <w:r w:rsidR="00CD6CE4" w:rsidRPr="00975B64">
        <w:rPr>
          <w:rFonts w:ascii="Arial" w:hAnsi="Arial" w:cs="Arial"/>
          <w:sz w:val="22"/>
          <w:szCs w:val="22"/>
          <w:u w:val="single"/>
          <w:rtl/>
          <w:lang w:val="x-none" w:eastAsia="x-none"/>
        </w:rPr>
        <w:t>64</w:t>
      </w:r>
      <w:r w:rsidR="00B71DBA" w:rsidRPr="00975B64">
        <w:rPr>
          <w:rFonts w:ascii="Arial" w:hAnsi="Arial" w:cs="Arial"/>
          <w:sz w:val="22"/>
          <w:szCs w:val="22"/>
          <w:u w:val="single"/>
          <w:rtl/>
          <w:lang w:val="x-none" w:eastAsia="x-none"/>
        </w:rPr>
        <w:t xml:space="preserve"> נק'</w:t>
      </w:r>
      <w:r w:rsidR="009A3DA7">
        <w:rPr>
          <w:rFonts w:ascii="Arial" w:hAnsi="Arial" w:cs="Arial" w:hint="cs"/>
          <w:sz w:val="22"/>
          <w:szCs w:val="22"/>
          <w:u w:val="single"/>
          <w:rtl/>
          <w:lang w:val="x-none" w:eastAsia="x-none"/>
        </w:rPr>
        <w:t xml:space="preserve"> </w:t>
      </w:r>
      <w:r w:rsidR="009A3DA7" w:rsidRPr="00975B64">
        <w:rPr>
          <w:rFonts w:ascii="Arial" w:hAnsi="Arial" w:cs="Arial"/>
          <w:sz w:val="22"/>
          <w:szCs w:val="22"/>
          <w:u w:val="single"/>
          <w:rtl/>
          <w:lang w:val="x-none" w:eastAsia="x-none"/>
        </w:rPr>
        <w:t xml:space="preserve">בהשוואה </w:t>
      </w:r>
      <w:proofErr w:type="spellStart"/>
      <w:r w:rsidR="009A3DA7" w:rsidRPr="00975B64">
        <w:rPr>
          <w:rFonts w:ascii="Arial" w:hAnsi="Arial" w:cs="Arial"/>
          <w:sz w:val="22"/>
          <w:szCs w:val="22"/>
          <w:u w:val="single"/>
          <w:rtl/>
          <w:lang w:val="x-none" w:eastAsia="x-none"/>
        </w:rPr>
        <w:t>לתשס"</w:t>
      </w:r>
      <w:r w:rsidR="009A3DA7">
        <w:rPr>
          <w:rFonts w:ascii="Arial" w:hAnsi="Arial" w:cs="Arial" w:hint="cs"/>
          <w:sz w:val="22"/>
          <w:szCs w:val="22"/>
          <w:u w:val="single"/>
          <w:rtl/>
          <w:lang w:val="x-none" w:eastAsia="x-none"/>
        </w:rPr>
        <w:t>ח</w:t>
      </w:r>
      <w:proofErr w:type="spellEnd"/>
      <w:r w:rsidR="00B71DBA" w:rsidRPr="00975B64">
        <w:rPr>
          <w:rFonts w:ascii="Arial" w:hAnsi="Arial" w:cs="Arial"/>
          <w:sz w:val="22"/>
          <w:szCs w:val="22"/>
          <w:rtl/>
          <w:lang w:val="x-none" w:eastAsia="x-none"/>
        </w:rPr>
        <w:t>).</w:t>
      </w:r>
    </w:p>
    <w:p w:rsidR="00B71DBA" w:rsidRPr="00975B64" w:rsidRDefault="00B71DBA" w:rsidP="00C727EF">
      <w:pPr>
        <w:pStyle w:val="af"/>
        <w:numPr>
          <w:ilvl w:val="0"/>
          <w:numId w:val="16"/>
        </w:numPr>
        <w:tabs>
          <w:tab w:val="num" w:pos="1076"/>
        </w:tabs>
        <w:spacing w:before="120" w:line="360" w:lineRule="auto"/>
        <w:ind w:left="697" w:hanging="357"/>
        <w:contextualSpacing w:val="0"/>
        <w:jc w:val="both"/>
        <w:rPr>
          <w:rFonts w:ascii="Arial" w:hAnsi="Arial" w:cs="Arial"/>
          <w:sz w:val="22"/>
          <w:szCs w:val="22"/>
          <w:rtl/>
          <w:lang w:val="x-none" w:eastAsia="x-none"/>
        </w:rPr>
      </w:pPr>
      <w:r w:rsidRPr="00975B64">
        <w:rPr>
          <w:rFonts w:ascii="Arial" w:hAnsi="Arial" w:cs="Arial"/>
          <w:sz w:val="22"/>
          <w:szCs w:val="22"/>
          <w:rtl/>
          <w:lang w:val="x-none" w:eastAsia="x-none"/>
        </w:rPr>
        <w:t xml:space="preserve">גם </w:t>
      </w:r>
      <w:r w:rsidRPr="00975B64">
        <w:rPr>
          <w:rFonts w:ascii="Arial" w:hAnsi="Arial" w:cs="Arial"/>
          <w:b/>
          <w:bCs/>
          <w:sz w:val="22"/>
          <w:szCs w:val="22"/>
          <w:rtl/>
          <w:lang w:val="x-none" w:eastAsia="x-none"/>
        </w:rPr>
        <w:t xml:space="preserve">בשפת-אם ערבית </w:t>
      </w:r>
      <w:r w:rsidR="00572546" w:rsidRPr="00975B64">
        <w:rPr>
          <w:rFonts w:ascii="Arial" w:hAnsi="Arial" w:cs="Arial"/>
          <w:b/>
          <w:bCs/>
          <w:sz w:val="22"/>
          <w:szCs w:val="22"/>
          <w:rtl/>
          <w:lang w:val="x-none" w:eastAsia="x-none"/>
        </w:rPr>
        <w:t xml:space="preserve">ובמתמטיקה </w:t>
      </w:r>
      <w:r w:rsidRPr="00975B64">
        <w:rPr>
          <w:rFonts w:ascii="Arial" w:hAnsi="Arial" w:cs="Arial"/>
          <w:b/>
          <w:bCs/>
          <w:sz w:val="22"/>
          <w:szCs w:val="22"/>
          <w:rtl/>
          <w:lang w:val="x-none" w:eastAsia="x-none"/>
        </w:rPr>
        <w:t>לכיתות ה'</w:t>
      </w:r>
      <w:r w:rsidRPr="00975B64">
        <w:rPr>
          <w:rFonts w:ascii="Arial" w:hAnsi="Arial" w:cs="Arial"/>
          <w:sz w:val="22"/>
          <w:szCs w:val="22"/>
          <w:rtl/>
          <w:lang w:val="x-none" w:eastAsia="x-none"/>
        </w:rPr>
        <w:t xml:space="preserve"> נרשמ</w:t>
      </w:r>
      <w:r w:rsidR="00572546" w:rsidRPr="00975B64">
        <w:rPr>
          <w:rFonts w:ascii="Arial" w:hAnsi="Arial" w:cs="Arial"/>
          <w:sz w:val="22"/>
          <w:szCs w:val="22"/>
          <w:rtl/>
          <w:lang w:val="x-none" w:eastAsia="x-none"/>
        </w:rPr>
        <w:t>ו</w:t>
      </w:r>
      <w:r w:rsidRPr="00975B64">
        <w:rPr>
          <w:rFonts w:ascii="Arial" w:hAnsi="Arial" w:cs="Arial"/>
          <w:sz w:val="22"/>
          <w:szCs w:val="22"/>
          <w:rtl/>
          <w:lang w:val="x-none" w:eastAsia="x-none"/>
        </w:rPr>
        <w:t xml:space="preserve"> בין השנים תשס"ז-תשע"</w:t>
      </w:r>
      <w:r w:rsidR="008D0542" w:rsidRPr="00975B64">
        <w:rPr>
          <w:rFonts w:ascii="Arial" w:hAnsi="Arial" w:cs="Arial"/>
          <w:sz w:val="22"/>
          <w:szCs w:val="22"/>
          <w:rtl/>
          <w:lang w:val="x-none" w:eastAsia="x-none"/>
        </w:rPr>
        <w:t>ו</w:t>
      </w:r>
      <w:r w:rsidR="00572546" w:rsidRPr="00975B64">
        <w:rPr>
          <w:rFonts w:ascii="Arial" w:hAnsi="Arial" w:cs="Arial"/>
          <w:sz w:val="22"/>
          <w:szCs w:val="22"/>
          <w:rtl/>
          <w:lang w:val="x-none" w:eastAsia="x-none"/>
        </w:rPr>
        <w:t xml:space="preserve"> עליות</w:t>
      </w:r>
      <w:r w:rsidRPr="00975B64">
        <w:rPr>
          <w:rFonts w:ascii="Arial" w:hAnsi="Arial" w:cs="Arial"/>
          <w:sz w:val="22"/>
          <w:szCs w:val="22"/>
          <w:rtl/>
          <w:lang w:val="x-none" w:eastAsia="x-none"/>
        </w:rPr>
        <w:t xml:space="preserve"> גדול</w:t>
      </w:r>
      <w:r w:rsidR="00377CA2" w:rsidRPr="00975B64">
        <w:rPr>
          <w:rFonts w:ascii="Arial" w:hAnsi="Arial" w:cs="Arial"/>
          <w:sz w:val="22"/>
          <w:szCs w:val="22"/>
          <w:rtl/>
          <w:lang w:val="x-none" w:eastAsia="x-none"/>
        </w:rPr>
        <w:t>ות</w:t>
      </w:r>
      <w:r w:rsidRPr="00975B64">
        <w:rPr>
          <w:rFonts w:ascii="Arial" w:hAnsi="Arial" w:cs="Arial"/>
          <w:sz w:val="22"/>
          <w:szCs w:val="22"/>
          <w:rtl/>
          <w:lang w:val="x-none" w:eastAsia="x-none"/>
        </w:rPr>
        <w:t xml:space="preserve"> בהישגים (</w:t>
      </w:r>
      <w:r w:rsidR="00572546" w:rsidRPr="00975B64">
        <w:rPr>
          <w:rFonts w:ascii="Arial" w:hAnsi="Arial" w:cs="Arial"/>
          <w:sz w:val="22"/>
          <w:szCs w:val="22"/>
          <w:u w:val="single"/>
          <w:rtl/>
          <w:lang w:val="x-none" w:eastAsia="x-none"/>
        </w:rPr>
        <w:t>ב</w:t>
      </w:r>
      <w:r w:rsidR="00DC0E5D">
        <w:rPr>
          <w:rFonts w:ascii="Arial" w:hAnsi="Arial" w:cs="Arial" w:hint="cs"/>
          <w:sz w:val="22"/>
          <w:szCs w:val="22"/>
          <w:u w:val="single"/>
          <w:rtl/>
          <w:lang w:val="x-none" w:eastAsia="x-none"/>
        </w:rPr>
        <w:t xml:space="preserve">שפת-אם </w:t>
      </w:r>
      <w:r w:rsidR="00572546" w:rsidRPr="00975B64">
        <w:rPr>
          <w:rFonts w:ascii="Arial" w:hAnsi="Arial" w:cs="Arial"/>
          <w:sz w:val="22"/>
          <w:szCs w:val="22"/>
          <w:u w:val="single"/>
          <w:rtl/>
          <w:lang w:val="x-none" w:eastAsia="x-none"/>
        </w:rPr>
        <w:t xml:space="preserve">ערבית </w:t>
      </w:r>
      <w:r w:rsidRPr="00975B64">
        <w:rPr>
          <w:rFonts w:ascii="Arial" w:hAnsi="Arial" w:cs="Arial"/>
          <w:sz w:val="22"/>
          <w:szCs w:val="22"/>
          <w:u w:val="single"/>
          <w:rtl/>
          <w:lang w:val="x-none" w:eastAsia="x-none"/>
        </w:rPr>
        <w:t xml:space="preserve">עלייה של </w:t>
      </w:r>
      <w:r w:rsidR="008D0542" w:rsidRPr="00975B64">
        <w:rPr>
          <w:rFonts w:ascii="Arial" w:hAnsi="Arial" w:cs="Arial"/>
          <w:sz w:val="22"/>
          <w:szCs w:val="22"/>
          <w:u w:val="single"/>
          <w:rtl/>
          <w:lang w:val="x-none" w:eastAsia="x-none"/>
        </w:rPr>
        <w:t>77</w:t>
      </w:r>
      <w:r w:rsidR="009A3DA7">
        <w:rPr>
          <w:rFonts w:ascii="Arial" w:hAnsi="Arial" w:cs="Arial"/>
          <w:sz w:val="22"/>
          <w:szCs w:val="22"/>
          <w:u w:val="single"/>
          <w:rtl/>
          <w:lang w:val="x-none" w:eastAsia="x-none"/>
        </w:rPr>
        <w:t xml:space="preserve"> </w:t>
      </w:r>
      <w:r w:rsidR="009A3DA7">
        <w:rPr>
          <w:rFonts w:ascii="Arial" w:hAnsi="Arial" w:cs="Arial" w:hint="cs"/>
          <w:sz w:val="22"/>
          <w:szCs w:val="22"/>
          <w:u w:val="single"/>
          <w:rtl/>
          <w:lang w:val="x-none" w:eastAsia="x-none"/>
        </w:rPr>
        <w:t>נ</w:t>
      </w:r>
      <w:r w:rsidRPr="00975B64">
        <w:rPr>
          <w:rFonts w:ascii="Arial" w:hAnsi="Arial" w:cs="Arial"/>
          <w:sz w:val="22"/>
          <w:szCs w:val="22"/>
          <w:u w:val="single"/>
          <w:rtl/>
          <w:lang w:val="x-none" w:eastAsia="x-none"/>
        </w:rPr>
        <w:t>ק'</w:t>
      </w:r>
      <w:r w:rsidR="009A3DA7">
        <w:rPr>
          <w:rFonts w:ascii="Arial" w:hAnsi="Arial" w:cs="Arial" w:hint="cs"/>
          <w:sz w:val="22"/>
          <w:szCs w:val="22"/>
          <w:u w:val="single"/>
          <w:rtl/>
          <w:lang w:val="x-none" w:eastAsia="x-none"/>
        </w:rPr>
        <w:t xml:space="preserve"> </w:t>
      </w:r>
      <w:r w:rsidR="009A3DA7" w:rsidRPr="00975B64">
        <w:rPr>
          <w:rFonts w:ascii="Arial" w:hAnsi="Arial" w:cs="Arial"/>
          <w:sz w:val="22"/>
          <w:szCs w:val="22"/>
          <w:u w:val="single"/>
          <w:rtl/>
          <w:lang w:val="x-none" w:eastAsia="x-none"/>
        </w:rPr>
        <w:t xml:space="preserve">בהשוואה </w:t>
      </w:r>
      <w:proofErr w:type="spellStart"/>
      <w:r w:rsidR="009A3DA7" w:rsidRPr="00975B64">
        <w:rPr>
          <w:rFonts w:ascii="Arial" w:hAnsi="Arial" w:cs="Arial"/>
          <w:sz w:val="22"/>
          <w:szCs w:val="22"/>
          <w:u w:val="single"/>
          <w:rtl/>
          <w:lang w:val="x-none" w:eastAsia="x-none"/>
        </w:rPr>
        <w:t>לתשס"ז</w:t>
      </w:r>
      <w:proofErr w:type="spellEnd"/>
      <w:r w:rsidR="00B01870" w:rsidRPr="00975B64">
        <w:rPr>
          <w:rFonts w:ascii="Arial" w:hAnsi="Arial" w:cs="Arial"/>
          <w:sz w:val="22"/>
          <w:szCs w:val="22"/>
          <w:rtl/>
          <w:lang w:val="x-none" w:eastAsia="x-none"/>
        </w:rPr>
        <w:t>,</w:t>
      </w:r>
      <w:r w:rsidR="008E379E" w:rsidRPr="00975B64">
        <w:rPr>
          <w:rFonts w:ascii="Arial" w:hAnsi="Arial" w:cs="Arial"/>
          <w:sz w:val="22"/>
          <w:szCs w:val="22"/>
          <w:rtl/>
          <w:lang w:val="x-none" w:eastAsia="x-none"/>
        </w:rPr>
        <w:t xml:space="preserve"> </w:t>
      </w:r>
      <w:r w:rsidR="008E379E" w:rsidRPr="00975B64">
        <w:rPr>
          <w:rFonts w:ascii="Arial" w:hAnsi="Arial" w:cs="Arial"/>
          <w:sz w:val="22"/>
          <w:szCs w:val="22"/>
          <w:u w:val="single"/>
          <w:rtl/>
          <w:lang w:val="x-none" w:eastAsia="x-none"/>
        </w:rPr>
        <w:t xml:space="preserve">במתמטיקה עלייה של </w:t>
      </w:r>
      <w:r w:rsidR="008D0542" w:rsidRPr="00975B64">
        <w:rPr>
          <w:rFonts w:ascii="Arial" w:hAnsi="Arial" w:cs="Arial"/>
          <w:sz w:val="22"/>
          <w:szCs w:val="22"/>
          <w:u w:val="single"/>
          <w:rtl/>
          <w:lang w:val="x-none" w:eastAsia="x-none"/>
        </w:rPr>
        <w:t>64</w:t>
      </w:r>
      <w:r w:rsidR="008E379E" w:rsidRPr="00975B64">
        <w:rPr>
          <w:rFonts w:ascii="Arial" w:hAnsi="Arial" w:cs="Arial"/>
          <w:sz w:val="22"/>
          <w:szCs w:val="22"/>
          <w:u w:val="single"/>
          <w:rtl/>
          <w:lang w:val="x-none" w:eastAsia="x-none"/>
        </w:rPr>
        <w:t xml:space="preserve"> נק'</w:t>
      </w:r>
      <w:r w:rsidR="009A3DA7">
        <w:rPr>
          <w:rFonts w:ascii="Arial" w:hAnsi="Arial" w:cs="Arial" w:hint="cs"/>
          <w:sz w:val="22"/>
          <w:szCs w:val="22"/>
          <w:u w:val="single"/>
          <w:rtl/>
          <w:lang w:val="x-none" w:eastAsia="x-none"/>
        </w:rPr>
        <w:t xml:space="preserve"> </w:t>
      </w:r>
      <w:r w:rsidR="009A3DA7" w:rsidRPr="00975B64">
        <w:rPr>
          <w:rFonts w:ascii="Arial" w:hAnsi="Arial" w:cs="Arial"/>
          <w:sz w:val="22"/>
          <w:szCs w:val="22"/>
          <w:u w:val="single"/>
          <w:rtl/>
          <w:lang w:val="x-none" w:eastAsia="x-none"/>
        </w:rPr>
        <w:t xml:space="preserve">בהשוואה </w:t>
      </w:r>
      <w:proofErr w:type="spellStart"/>
      <w:r w:rsidR="009A3DA7" w:rsidRPr="00975B64">
        <w:rPr>
          <w:rFonts w:ascii="Arial" w:hAnsi="Arial" w:cs="Arial"/>
          <w:sz w:val="22"/>
          <w:szCs w:val="22"/>
          <w:u w:val="single"/>
          <w:rtl/>
          <w:lang w:val="x-none" w:eastAsia="x-none"/>
        </w:rPr>
        <w:t>לתשס"ז</w:t>
      </w:r>
      <w:proofErr w:type="spellEnd"/>
      <w:r w:rsidRPr="00975B64">
        <w:rPr>
          <w:rFonts w:ascii="Arial" w:hAnsi="Arial" w:cs="Arial"/>
          <w:sz w:val="22"/>
          <w:szCs w:val="22"/>
          <w:rtl/>
          <w:lang w:val="x-none" w:eastAsia="x-none"/>
        </w:rPr>
        <w:t>)</w:t>
      </w:r>
      <w:r w:rsidR="008E379E" w:rsidRPr="00975B64">
        <w:rPr>
          <w:rFonts w:ascii="Arial" w:hAnsi="Arial" w:cs="Arial"/>
          <w:sz w:val="22"/>
          <w:szCs w:val="22"/>
          <w:rtl/>
          <w:lang w:val="x-none" w:eastAsia="x-none"/>
        </w:rPr>
        <w:t>. בשני המבחנים העליות הגיעו לשיאן</w:t>
      </w:r>
      <w:r w:rsidRPr="00975B64">
        <w:rPr>
          <w:rFonts w:ascii="Arial" w:hAnsi="Arial" w:cs="Arial"/>
          <w:sz w:val="22"/>
          <w:szCs w:val="22"/>
          <w:rtl/>
          <w:lang w:val="x-none" w:eastAsia="x-none"/>
        </w:rPr>
        <w:t xml:space="preserve"> בשנת תשע"א; מאז </w:t>
      </w:r>
      <w:r w:rsidR="000D6B54" w:rsidRPr="00975B64">
        <w:rPr>
          <w:rFonts w:ascii="Arial" w:hAnsi="Arial" w:cs="Arial"/>
          <w:sz w:val="22"/>
          <w:szCs w:val="22"/>
          <w:rtl/>
          <w:lang w:val="x-none" w:eastAsia="x-none"/>
        </w:rPr>
        <w:t xml:space="preserve">ועד </w:t>
      </w:r>
      <w:proofErr w:type="spellStart"/>
      <w:r w:rsidR="000D6B54" w:rsidRPr="00975B64">
        <w:rPr>
          <w:rFonts w:ascii="Arial" w:hAnsi="Arial" w:cs="Arial"/>
          <w:sz w:val="22"/>
          <w:szCs w:val="22"/>
          <w:rtl/>
          <w:lang w:val="x-none" w:eastAsia="x-none"/>
        </w:rPr>
        <w:t>לתשע"ה</w:t>
      </w:r>
      <w:proofErr w:type="spellEnd"/>
      <w:r w:rsidR="000D6B54" w:rsidRPr="00975B64">
        <w:rPr>
          <w:rFonts w:ascii="Arial" w:hAnsi="Arial" w:cs="Arial"/>
          <w:sz w:val="22"/>
          <w:szCs w:val="22"/>
          <w:rtl/>
          <w:lang w:val="x-none" w:eastAsia="x-none"/>
        </w:rPr>
        <w:t xml:space="preserve"> </w:t>
      </w:r>
      <w:r w:rsidR="00B62E12" w:rsidRPr="00975B64">
        <w:rPr>
          <w:rFonts w:ascii="Arial" w:hAnsi="Arial" w:cs="Arial"/>
          <w:sz w:val="22"/>
          <w:szCs w:val="22"/>
          <w:rtl/>
          <w:lang w:val="x-none" w:eastAsia="x-none"/>
        </w:rPr>
        <w:t>הייתה</w:t>
      </w:r>
      <w:r w:rsidRPr="00975B64">
        <w:rPr>
          <w:rFonts w:ascii="Arial" w:hAnsi="Arial" w:cs="Arial"/>
          <w:sz w:val="22"/>
          <w:szCs w:val="22"/>
          <w:rtl/>
          <w:lang w:val="x-none" w:eastAsia="x-none"/>
        </w:rPr>
        <w:t xml:space="preserve"> </w:t>
      </w:r>
      <w:r w:rsidR="00B62E12" w:rsidRPr="00975B64">
        <w:rPr>
          <w:rFonts w:ascii="Arial" w:hAnsi="Arial" w:cs="Arial"/>
          <w:sz w:val="22"/>
          <w:szCs w:val="22"/>
          <w:rtl/>
          <w:lang w:val="x-none" w:eastAsia="x-none"/>
        </w:rPr>
        <w:t>בעיקר יציבות</w:t>
      </w:r>
      <w:r w:rsidR="008E379E" w:rsidRPr="00975B64">
        <w:rPr>
          <w:rFonts w:ascii="Arial" w:hAnsi="Arial" w:cs="Arial"/>
          <w:sz w:val="22"/>
          <w:szCs w:val="22"/>
          <w:rtl/>
          <w:lang w:val="x-none" w:eastAsia="x-none"/>
        </w:rPr>
        <w:t xml:space="preserve"> בהישגי התלמידים במתמטיקה ו</w:t>
      </w:r>
      <w:r w:rsidRPr="00975B64">
        <w:rPr>
          <w:rFonts w:ascii="Arial" w:hAnsi="Arial" w:cs="Arial"/>
          <w:sz w:val="22"/>
          <w:szCs w:val="22"/>
          <w:rtl/>
          <w:lang w:val="x-none" w:eastAsia="x-none"/>
        </w:rPr>
        <w:t>תנודתיות בהישגי התלמידים</w:t>
      </w:r>
      <w:r w:rsidR="008E379E" w:rsidRPr="00975B64">
        <w:rPr>
          <w:rFonts w:ascii="Arial" w:hAnsi="Arial" w:cs="Arial"/>
          <w:sz w:val="22"/>
          <w:szCs w:val="22"/>
          <w:rtl/>
          <w:lang w:val="x-none" w:eastAsia="x-none"/>
        </w:rPr>
        <w:t xml:space="preserve"> ב</w:t>
      </w:r>
      <w:r w:rsidR="002D4EF0" w:rsidRPr="00975B64">
        <w:rPr>
          <w:rFonts w:ascii="Arial" w:hAnsi="Arial" w:cs="Arial"/>
          <w:sz w:val="22"/>
          <w:szCs w:val="22"/>
          <w:rtl/>
          <w:lang w:val="x-none" w:eastAsia="x-none"/>
        </w:rPr>
        <w:t xml:space="preserve">שפת-אם </w:t>
      </w:r>
      <w:r w:rsidR="008E379E" w:rsidRPr="00975B64">
        <w:rPr>
          <w:rFonts w:ascii="Arial" w:hAnsi="Arial" w:cs="Arial"/>
          <w:sz w:val="22"/>
          <w:szCs w:val="22"/>
          <w:rtl/>
          <w:lang w:val="x-none" w:eastAsia="x-none"/>
        </w:rPr>
        <w:t>ערבית</w:t>
      </w:r>
      <w:r w:rsidRPr="00975B64">
        <w:rPr>
          <w:rFonts w:ascii="Arial" w:hAnsi="Arial" w:cs="Arial"/>
          <w:sz w:val="22"/>
          <w:szCs w:val="22"/>
          <w:rtl/>
          <w:lang w:val="x-none" w:eastAsia="x-none"/>
        </w:rPr>
        <w:t xml:space="preserve">. </w:t>
      </w:r>
      <w:r w:rsidR="00B62E12" w:rsidRPr="00975B64">
        <w:rPr>
          <w:rFonts w:ascii="Arial" w:hAnsi="Arial" w:cs="Arial"/>
          <w:sz w:val="22"/>
          <w:szCs w:val="22"/>
          <w:rtl/>
          <w:lang w:val="x-none" w:eastAsia="x-none"/>
        </w:rPr>
        <w:t>בשנת תשע"ו נרשמה עלייה קלה נוספת בהישגים במתמטיקה לכיתות ה'</w:t>
      </w:r>
      <w:r w:rsidR="009B0C30" w:rsidRPr="00975B64">
        <w:rPr>
          <w:rFonts w:ascii="Arial" w:hAnsi="Arial" w:cs="Arial"/>
          <w:sz w:val="22"/>
          <w:szCs w:val="22"/>
          <w:rtl/>
          <w:lang w:val="x-none" w:eastAsia="x-none"/>
        </w:rPr>
        <w:t>,</w:t>
      </w:r>
      <w:r w:rsidR="00B62E12" w:rsidRPr="00975B64">
        <w:rPr>
          <w:rFonts w:ascii="Arial" w:hAnsi="Arial" w:cs="Arial"/>
          <w:sz w:val="22"/>
          <w:szCs w:val="22"/>
          <w:rtl/>
          <w:lang w:val="x-none" w:eastAsia="x-none"/>
        </w:rPr>
        <w:t xml:space="preserve"> ש</w:t>
      </w:r>
      <w:r w:rsidR="00DC0E5D">
        <w:rPr>
          <w:rFonts w:ascii="Arial" w:hAnsi="Arial" w:cs="Arial" w:hint="cs"/>
          <w:sz w:val="22"/>
          <w:szCs w:val="22"/>
          <w:rtl/>
          <w:lang w:val="x-none" w:eastAsia="x-none"/>
        </w:rPr>
        <w:t>עיקרה</w:t>
      </w:r>
      <w:r w:rsidR="009B0C30" w:rsidRPr="00975B64">
        <w:rPr>
          <w:rFonts w:ascii="Arial" w:hAnsi="Arial" w:cs="Arial"/>
          <w:sz w:val="22"/>
          <w:szCs w:val="22"/>
          <w:rtl/>
          <w:lang w:val="x-none" w:eastAsia="x-none"/>
        </w:rPr>
        <w:t xml:space="preserve"> </w:t>
      </w:r>
      <w:r w:rsidR="00DC0E5D">
        <w:rPr>
          <w:rFonts w:ascii="Arial" w:hAnsi="Arial" w:cs="Arial" w:hint="cs"/>
          <w:sz w:val="22"/>
          <w:szCs w:val="22"/>
          <w:rtl/>
          <w:lang w:val="x-none" w:eastAsia="x-none"/>
        </w:rPr>
        <w:t>ב</w:t>
      </w:r>
      <w:r w:rsidR="00B62E12" w:rsidRPr="00975B64">
        <w:rPr>
          <w:rFonts w:ascii="Arial" w:hAnsi="Arial" w:cs="Arial"/>
          <w:sz w:val="22"/>
          <w:szCs w:val="22"/>
          <w:rtl/>
          <w:lang w:val="x-none" w:eastAsia="x-none"/>
        </w:rPr>
        <w:t>מגזרים הממלכתי-דתי, הדרוזי והבדואי בדרום.</w:t>
      </w:r>
    </w:p>
    <w:p w:rsidR="00836EE7" w:rsidRPr="00975B64" w:rsidRDefault="00B71DBA" w:rsidP="009F01F1">
      <w:pPr>
        <w:pStyle w:val="af"/>
        <w:numPr>
          <w:ilvl w:val="0"/>
          <w:numId w:val="16"/>
        </w:numPr>
        <w:tabs>
          <w:tab w:val="num" w:pos="1076"/>
        </w:tabs>
        <w:spacing w:before="120" w:line="360" w:lineRule="auto"/>
        <w:ind w:left="697" w:hanging="357"/>
        <w:contextualSpacing w:val="0"/>
        <w:jc w:val="both"/>
        <w:rPr>
          <w:rFonts w:ascii="Arial" w:hAnsi="Arial" w:cs="Arial"/>
          <w:sz w:val="22"/>
          <w:szCs w:val="22"/>
          <w:rtl/>
          <w:lang w:val="x-none" w:eastAsia="x-none"/>
        </w:rPr>
      </w:pPr>
      <w:r w:rsidRPr="00975B64">
        <w:rPr>
          <w:rFonts w:ascii="Arial" w:hAnsi="Arial" w:cs="Arial"/>
          <w:sz w:val="22"/>
          <w:szCs w:val="22"/>
          <w:rtl/>
          <w:lang w:val="x-none" w:eastAsia="x-none"/>
        </w:rPr>
        <w:lastRenderedPageBreak/>
        <w:t>בשאר המבחנים</w:t>
      </w:r>
      <w:r w:rsidR="00836EE7" w:rsidRPr="00975B64">
        <w:rPr>
          <w:rFonts w:ascii="Arial" w:hAnsi="Arial" w:cs="Arial"/>
          <w:sz w:val="22"/>
          <w:szCs w:val="22"/>
          <w:rtl/>
          <w:lang w:val="x-none" w:eastAsia="x-none"/>
        </w:rPr>
        <w:t xml:space="preserve"> השינוי המצטבר קטן יותר -</w:t>
      </w:r>
      <w:r w:rsidR="002E7E8A" w:rsidRPr="00975B64">
        <w:rPr>
          <w:rFonts w:ascii="Arial" w:hAnsi="Arial" w:cs="Arial"/>
          <w:sz w:val="22"/>
          <w:szCs w:val="22"/>
          <w:rtl/>
          <w:lang w:val="x-none" w:eastAsia="x-none"/>
        </w:rPr>
        <w:t xml:space="preserve"> </w:t>
      </w:r>
      <w:r w:rsidR="00836EE7" w:rsidRPr="00975B64">
        <w:rPr>
          <w:rFonts w:ascii="Arial" w:hAnsi="Arial" w:cs="Arial"/>
          <w:sz w:val="22"/>
          <w:szCs w:val="22"/>
          <w:rtl/>
          <w:lang w:val="x-none" w:eastAsia="x-none"/>
        </w:rPr>
        <w:t xml:space="preserve">עליות ניכרות נרשמו </w:t>
      </w:r>
      <w:r w:rsidR="00836EE7" w:rsidRPr="00975B64">
        <w:rPr>
          <w:rFonts w:ascii="Arial" w:hAnsi="Arial" w:cs="Arial"/>
          <w:b/>
          <w:bCs/>
          <w:sz w:val="22"/>
          <w:szCs w:val="22"/>
          <w:rtl/>
          <w:lang w:val="x-none" w:eastAsia="x-none"/>
        </w:rPr>
        <w:t>בשפת-אם עברית לכיתות ה' ו-ח</w:t>
      </w:r>
      <w:r w:rsidR="00836EE7" w:rsidRPr="00975B64">
        <w:rPr>
          <w:rFonts w:ascii="Arial" w:hAnsi="Arial" w:cs="Arial"/>
          <w:sz w:val="22"/>
          <w:szCs w:val="22"/>
          <w:rtl/>
          <w:lang w:val="x-none" w:eastAsia="x-none"/>
        </w:rPr>
        <w:t>' (</w:t>
      </w:r>
      <w:r w:rsidR="00836EE7" w:rsidRPr="00975B64">
        <w:rPr>
          <w:rFonts w:ascii="Arial" w:hAnsi="Arial" w:cs="Arial"/>
          <w:sz w:val="22"/>
          <w:szCs w:val="22"/>
          <w:u w:val="single"/>
          <w:rtl/>
          <w:lang w:val="x-none" w:eastAsia="x-none"/>
        </w:rPr>
        <w:t>ב</w:t>
      </w:r>
      <w:r w:rsidR="002F71F7" w:rsidRPr="00975B64">
        <w:rPr>
          <w:rFonts w:ascii="Arial" w:hAnsi="Arial" w:cs="Arial"/>
          <w:sz w:val="22"/>
          <w:szCs w:val="22"/>
          <w:u w:val="single"/>
          <w:rtl/>
          <w:lang w:val="x-none" w:eastAsia="x-none"/>
        </w:rPr>
        <w:t>כיתות</w:t>
      </w:r>
      <w:r w:rsidR="00CC7DC7" w:rsidRPr="00975B64">
        <w:rPr>
          <w:rFonts w:ascii="Arial" w:hAnsi="Arial" w:cs="Arial"/>
          <w:sz w:val="22"/>
          <w:szCs w:val="22"/>
          <w:u w:val="single"/>
          <w:rtl/>
          <w:lang w:val="x-none" w:eastAsia="x-none"/>
        </w:rPr>
        <w:t xml:space="preserve"> </w:t>
      </w:r>
      <w:r w:rsidR="00836EE7" w:rsidRPr="00975B64">
        <w:rPr>
          <w:rFonts w:ascii="Arial" w:hAnsi="Arial" w:cs="Arial"/>
          <w:sz w:val="22"/>
          <w:szCs w:val="22"/>
          <w:u w:val="single"/>
          <w:rtl/>
          <w:lang w:val="x-none" w:eastAsia="x-none"/>
        </w:rPr>
        <w:t xml:space="preserve">ה' עלייה של 45 נק' בהשוואה </w:t>
      </w:r>
      <w:proofErr w:type="spellStart"/>
      <w:r w:rsidR="00836EE7" w:rsidRPr="00975B64">
        <w:rPr>
          <w:rFonts w:ascii="Arial" w:hAnsi="Arial" w:cs="Arial"/>
          <w:sz w:val="22"/>
          <w:szCs w:val="22"/>
          <w:u w:val="single"/>
          <w:rtl/>
          <w:lang w:val="x-none" w:eastAsia="x-none"/>
        </w:rPr>
        <w:t>לתשס"ז</w:t>
      </w:r>
      <w:proofErr w:type="spellEnd"/>
      <w:r w:rsidR="00836EE7" w:rsidRPr="00975B64">
        <w:rPr>
          <w:rFonts w:ascii="Arial" w:hAnsi="Arial" w:cs="Arial"/>
          <w:sz w:val="22"/>
          <w:szCs w:val="22"/>
          <w:rtl/>
          <w:lang w:val="x-none" w:eastAsia="x-none"/>
        </w:rPr>
        <w:t xml:space="preserve">, </w:t>
      </w:r>
      <w:r w:rsidR="00CC7DC7" w:rsidRPr="00975B64">
        <w:rPr>
          <w:rFonts w:ascii="Arial" w:hAnsi="Arial" w:cs="Arial"/>
          <w:sz w:val="22"/>
          <w:szCs w:val="22"/>
          <w:u w:val="single"/>
          <w:rtl/>
          <w:lang w:val="x-none" w:eastAsia="x-none"/>
        </w:rPr>
        <w:t>בכית</w:t>
      </w:r>
      <w:r w:rsidR="002F71F7" w:rsidRPr="00975B64">
        <w:rPr>
          <w:rFonts w:ascii="Arial" w:hAnsi="Arial" w:cs="Arial"/>
          <w:sz w:val="22"/>
          <w:szCs w:val="22"/>
          <w:u w:val="single"/>
          <w:rtl/>
          <w:lang w:val="x-none" w:eastAsia="x-none"/>
        </w:rPr>
        <w:t>ות</w:t>
      </w:r>
      <w:r w:rsidR="00CC7DC7" w:rsidRPr="00975B64">
        <w:rPr>
          <w:rFonts w:ascii="Arial" w:hAnsi="Arial" w:cs="Arial"/>
          <w:sz w:val="22"/>
          <w:szCs w:val="22"/>
          <w:u w:val="single"/>
          <w:rtl/>
          <w:lang w:val="x-none" w:eastAsia="x-none"/>
        </w:rPr>
        <w:t xml:space="preserve"> ח</w:t>
      </w:r>
      <w:r w:rsidR="00836EE7" w:rsidRPr="00975B64">
        <w:rPr>
          <w:rFonts w:ascii="Arial" w:hAnsi="Arial" w:cs="Arial"/>
          <w:sz w:val="22"/>
          <w:szCs w:val="22"/>
          <w:u w:val="single"/>
          <w:rtl/>
          <w:lang w:val="x-none" w:eastAsia="x-none"/>
        </w:rPr>
        <w:t xml:space="preserve">' עלייה של </w:t>
      </w:r>
      <w:r w:rsidR="009B0C30" w:rsidRPr="00975B64">
        <w:rPr>
          <w:rFonts w:ascii="Arial" w:hAnsi="Arial" w:cs="Arial"/>
          <w:sz w:val="22"/>
          <w:szCs w:val="22"/>
          <w:u w:val="single"/>
          <w:rtl/>
          <w:lang w:val="x-none" w:eastAsia="x-none"/>
        </w:rPr>
        <w:t>58</w:t>
      </w:r>
      <w:r w:rsidR="00836EE7" w:rsidRPr="00975B64">
        <w:rPr>
          <w:rFonts w:ascii="Arial" w:hAnsi="Arial" w:cs="Arial"/>
          <w:sz w:val="22"/>
          <w:szCs w:val="22"/>
          <w:u w:val="single"/>
          <w:rtl/>
          <w:lang w:val="x-none" w:eastAsia="x-none"/>
        </w:rPr>
        <w:t xml:space="preserve"> נק' בהשוואה </w:t>
      </w:r>
      <w:proofErr w:type="spellStart"/>
      <w:r w:rsidR="00836EE7" w:rsidRPr="00975B64">
        <w:rPr>
          <w:rFonts w:ascii="Arial" w:hAnsi="Arial" w:cs="Arial"/>
          <w:sz w:val="22"/>
          <w:szCs w:val="22"/>
          <w:u w:val="single"/>
          <w:rtl/>
          <w:lang w:val="x-none" w:eastAsia="x-none"/>
        </w:rPr>
        <w:t>לתשס"ח</w:t>
      </w:r>
      <w:proofErr w:type="spellEnd"/>
      <w:r w:rsidR="00836EE7" w:rsidRPr="00975B64">
        <w:rPr>
          <w:rFonts w:ascii="Arial" w:hAnsi="Arial" w:cs="Arial"/>
          <w:sz w:val="22"/>
          <w:szCs w:val="22"/>
          <w:u w:val="single"/>
          <w:rtl/>
          <w:lang w:val="x-none" w:eastAsia="x-none"/>
        </w:rPr>
        <w:t>)</w:t>
      </w:r>
      <w:r w:rsidR="00836EE7" w:rsidRPr="00975B64">
        <w:rPr>
          <w:rFonts w:ascii="Arial" w:hAnsi="Arial" w:cs="Arial"/>
          <w:sz w:val="22"/>
          <w:szCs w:val="22"/>
          <w:rtl/>
          <w:lang w:val="x-none" w:eastAsia="x-none"/>
        </w:rPr>
        <w:t xml:space="preserve"> </w:t>
      </w:r>
      <w:r w:rsidR="00293886">
        <w:rPr>
          <w:rFonts w:ascii="Arial" w:hAnsi="Arial" w:cs="Arial" w:hint="cs"/>
          <w:sz w:val="22"/>
          <w:szCs w:val="22"/>
          <w:rtl/>
          <w:lang w:val="x-none" w:eastAsia="x-none"/>
        </w:rPr>
        <w:t>ו</w:t>
      </w:r>
      <w:r w:rsidR="00CC7DC7" w:rsidRPr="00975B64">
        <w:rPr>
          <w:rFonts w:ascii="Arial" w:hAnsi="Arial" w:cs="Arial"/>
          <w:b/>
          <w:bCs/>
          <w:sz w:val="22"/>
          <w:szCs w:val="22"/>
          <w:rtl/>
          <w:lang w:val="x-none" w:eastAsia="x-none"/>
        </w:rPr>
        <w:t>באנגלית לכיתות ה'</w:t>
      </w:r>
      <w:r w:rsidR="00CC7DC7" w:rsidRPr="00975B64">
        <w:rPr>
          <w:rFonts w:ascii="Arial" w:hAnsi="Arial" w:cs="Arial"/>
          <w:sz w:val="22"/>
          <w:szCs w:val="22"/>
          <w:rtl/>
          <w:lang w:val="x-none" w:eastAsia="x-none"/>
        </w:rPr>
        <w:t xml:space="preserve"> (</w:t>
      </w:r>
      <w:r w:rsidR="00CC7DC7" w:rsidRPr="00975B64">
        <w:rPr>
          <w:rFonts w:ascii="Arial" w:hAnsi="Arial" w:cs="Arial"/>
          <w:sz w:val="22"/>
          <w:szCs w:val="22"/>
          <w:u w:val="single"/>
          <w:rtl/>
          <w:lang w:val="x-none" w:eastAsia="x-none"/>
        </w:rPr>
        <w:t xml:space="preserve">עלייה של </w:t>
      </w:r>
      <w:r w:rsidR="009B0C30" w:rsidRPr="00975B64">
        <w:rPr>
          <w:rFonts w:ascii="Arial" w:hAnsi="Arial" w:cs="Arial"/>
          <w:sz w:val="22"/>
          <w:szCs w:val="22"/>
          <w:u w:val="single"/>
          <w:rtl/>
          <w:lang w:val="x-none" w:eastAsia="x-none"/>
        </w:rPr>
        <w:t>51</w:t>
      </w:r>
      <w:r w:rsidR="00CC7DC7" w:rsidRPr="00975B64">
        <w:rPr>
          <w:rFonts w:ascii="Arial" w:hAnsi="Arial" w:cs="Arial"/>
          <w:sz w:val="22"/>
          <w:szCs w:val="22"/>
          <w:u w:val="single"/>
          <w:rtl/>
          <w:lang w:val="x-none" w:eastAsia="x-none"/>
        </w:rPr>
        <w:t xml:space="preserve"> נק' בהשוואה </w:t>
      </w:r>
      <w:proofErr w:type="spellStart"/>
      <w:r w:rsidR="00CC7DC7" w:rsidRPr="00975B64">
        <w:rPr>
          <w:rFonts w:ascii="Arial" w:hAnsi="Arial" w:cs="Arial"/>
          <w:sz w:val="22"/>
          <w:szCs w:val="22"/>
          <w:u w:val="single"/>
          <w:rtl/>
          <w:lang w:val="x-none" w:eastAsia="x-none"/>
        </w:rPr>
        <w:t>לתשס"ז</w:t>
      </w:r>
      <w:proofErr w:type="spellEnd"/>
      <w:r w:rsidR="00CC7DC7" w:rsidRPr="00975B64">
        <w:rPr>
          <w:rFonts w:ascii="Arial" w:hAnsi="Arial" w:cs="Arial"/>
          <w:sz w:val="22"/>
          <w:szCs w:val="22"/>
          <w:u w:val="single"/>
          <w:rtl/>
          <w:lang w:val="x-none" w:eastAsia="x-none"/>
        </w:rPr>
        <w:t>)</w:t>
      </w:r>
      <w:r w:rsidR="009F01F1" w:rsidRPr="00975B64">
        <w:rPr>
          <w:rFonts w:ascii="Arial" w:hAnsi="Arial" w:cs="Arial"/>
          <w:b/>
          <w:bCs/>
          <w:sz w:val="22"/>
          <w:szCs w:val="22"/>
          <w:rtl/>
          <w:lang w:val="x-none" w:eastAsia="x-none"/>
        </w:rPr>
        <w:t>.</w:t>
      </w:r>
      <w:r w:rsidR="00532AB2" w:rsidRPr="00975B64">
        <w:rPr>
          <w:rFonts w:ascii="Arial" w:hAnsi="Arial" w:cs="Arial"/>
          <w:sz w:val="22"/>
          <w:szCs w:val="22"/>
          <w:rtl/>
          <w:lang w:val="x-none" w:eastAsia="x-none"/>
        </w:rPr>
        <w:t xml:space="preserve"> </w:t>
      </w:r>
      <w:r w:rsidR="009F01F1" w:rsidRPr="00975B64">
        <w:rPr>
          <w:rFonts w:ascii="Arial" w:hAnsi="Arial" w:cs="Arial"/>
          <w:sz w:val="22"/>
          <w:szCs w:val="22"/>
          <w:rtl/>
          <w:lang w:val="x-none" w:eastAsia="x-none"/>
        </w:rPr>
        <w:t>עליות מתונות נרשמו</w:t>
      </w:r>
      <w:r w:rsidR="009F01F1" w:rsidRPr="00975B64">
        <w:rPr>
          <w:rFonts w:ascii="Arial" w:hAnsi="Arial" w:cs="Arial"/>
          <w:b/>
          <w:bCs/>
          <w:sz w:val="22"/>
          <w:szCs w:val="22"/>
          <w:rtl/>
          <w:lang w:val="x-none" w:eastAsia="x-none"/>
        </w:rPr>
        <w:t xml:space="preserve"> </w:t>
      </w:r>
      <w:r w:rsidR="002F71F7" w:rsidRPr="00975B64">
        <w:rPr>
          <w:rFonts w:ascii="Arial" w:hAnsi="Arial" w:cs="Arial"/>
          <w:b/>
          <w:bCs/>
          <w:sz w:val="22"/>
          <w:szCs w:val="22"/>
          <w:rtl/>
          <w:lang w:val="x-none" w:eastAsia="x-none"/>
        </w:rPr>
        <w:t xml:space="preserve"> </w:t>
      </w:r>
      <w:r w:rsidR="00836EE7" w:rsidRPr="00975B64">
        <w:rPr>
          <w:rFonts w:ascii="Arial" w:hAnsi="Arial" w:cs="Arial"/>
          <w:b/>
          <w:bCs/>
          <w:sz w:val="22"/>
          <w:szCs w:val="22"/>
          <w:rtl/>
          <w:lang w:val="x-none" w:eastAsia="x-none"/>
        </w:rPr>
        <w:t>במתמטיקה לכיתות ח'</w:t>
      </w:r>
      <w:r w:rsidR="00836EE7" w:rsidRPr="00975B64">
        <w:rPr>
          <w:rFonts w:ascii="Arial" w:hAnsi="Arial" w:cs="Arial"/>
          <w:sz w:val="22"/>
          <w:szCs w:val="22"/>
          <w:rtl/>
          <w:lang w:val="x-none" w:eastAsia="x-none"/>
        </w:rPr>
        <w:t xml:space="preserve"> (</w:t>
      </w:r>
      <w:r w:rsidR="00836EE7" w:rsidRPr="00975B64">
        <w:rPr>
          <w:rFonts w:ascii="Arial" w:hAnsi="Arial" w:cs="Arial"/>
          <w:sz w:val="22"/>
          <w:szCs w:val="22"/>
          <w:u w:val="single"/>
          <w:rtl/>
          <w:lang w:val="x-none" w:eastAsia="x-none"/>
        </w:rPr>
        <w:t xml:space="preserve">עלייה של 32 נק' בהשוואה </w:t>
      </w:r>
      <w:proofErr w:type="spellStart"/>
      <w:r w:rsidR="00836EE7" w:rsidRPr="00975B64">
        <w:rPr>
          <w:rFonts w:ascii="Arial" w:hAnsi="Arial" w:cs="Arial"/>
          <w:sz w:val="22"/>
          <w:szCs w:val="22"/>
          <w:u w:val="single"/>
          <w:rtl/>
          <w:lang w:val="x-none" w:eastAsia="x-none"/>
        </w:rPr>
        <w:t>לתשס"ח</w:t>
      </w:r>
      <w:proofErr w:type="spellEnd"/>
      <w:r w:rsidR="00CC7DC7" w:rsidRPr="00975B64">
        <w:rPr>
          <w:rFonts w:ascii="Arial" w:hAnsi="Arial" w:cs="Arial"/>
          <w:sz w:val="22"/>
          <w:szCs w:val="22"/>
          <w:rtl/>
          <w:lang w:val="x-none" w:eastAsia="x-none"/>
        </w:rPr>
        <w:t>)</w:t>
      </w:r>
      <w:r w:rsidR="002F71F7" w:rsidRPr="00975B64">
        <w:rPr>
          <w:rFonts w:ascii="Arial" w:hAnsi="Arial" w:cs="Arial"/>
          <w:sz w:val="22"/>
          <w:szCs w:val="22"/>
          <w:rtl/>
          <w:lang w:val="x-none" w:eastAsia="x-none"/>
        </w:rPr>
        <w:t xml:space="preserve"> </w:t>
      </w:r>
      <w:r w:rsidR="00475950" w:rsidRPr="00975B64">
        <w:rPr>
          <w:rFonts w:ascii="Arial" w:hAnsi="Arial" w:cs="Arial"/>
          <w:b/>
          <w:bCs/>
          <w:sz w:val="22"/>
          <w:szCs w:val="22"/>
          <w:rtl/>
          <w:lang w:val="x-none" w:eastAsia="x-none"/>
        </w:rPr>
        <w:t>ו</w:t>
      </w:r>
      <w:r w:rsidR="00CA1CD7" w:rsidRPr="00975B64">
        <w:rPr>
          <w:rFonts w:ascii="Arial" w:hAnsi="Arial" w:cs="Arial"/>
          <w:b/>
          <w:bCs/>
          <w:sz w:val="22"/>
          <w:szCs w:val="22"/>
          <w:rtl/>
          <w:lang w:val="x-none" w:eastAsia="x-none"/>
        </w:rPr>
        <w:t xml:space="preserve">בשפת-אם </w:t>
      </w:r>
      <w:r w:rsidR="002F71F7" w:rsidRPr="00975B64">
        <w:rPr>
          <w:rFonts w:ascii="Arial" w:hAnsi="Arial" w:cs="Arial"/>
          <w:b/>
          <w:bCs/>
          <w:sz w:val="22"/>
          <w:szCs w:val="22"/>
          <w:rtl/>
          <w:lang w:val="x-none" w:eastAsia="x-none"/>
        </w:rPr>
        <w:t>ערבית לכיתות ח'</w:t>
      </w:r>
      <w:r w:rsidR="002F71F7" w:rsidRPr="00975B64">
        <w:rPr>
          <w:rFonts w:ascii="Arial" w:hAnsi="Arial" w:cs="Arial"/>
          <w:sz w:val="22"/>
          <w:szCs w:val="22"/>
          <w:rtl/>
          <w:lang w:val="x-none" w:eastAsia="x-none"/>
        </w:rPr>
        <w:t xml:space="preserve"> (</w:t>
      </w:r>
      <w:r w:rsidR="002F71F7" w:rsidRPr="00975B64">
        <w:rPr>
          <w:rFonts w:ascii="Arial" w:hAnsi="Arial" w:cs="Arial"/>
          <w:sz w:val="22"/>
          <w:szCs w:val="22"/>
          <w:u w:val="single"/>
          <w:rtl/>
          <w:lang w:val="x-none" w:eastAsia="x-none"/>
        </w:rPr>
        <w:t xml:space="preserve">עלייה של </w:t>
      </w:r>
      <w:r w:rsidR="009B0C30" w:rsidRPr="00975B64">
        <w:rPr>
          <w:rFonts w:ascii="Arial" w:hAnsi="Arial" w:cs="Arial"/>
          <w:sz w:val="22"/>
          <w:szCs w:val="22"/>
          <w:u w:val="single"/>
          <w:rtl/>
          <w:lang w:val="x-none" w:eastAsia="x-none"/>
        </w:rPr>
        <w:t>39</w:t>
      </w:r>
      <w:r w:rsidR="002F71F7" w:rsidRPr="00975B64">
        <w:rPr>
          <w:rFonts w:ascii="Arial" w:hAnsi="Arial" w:cs="Arial"/>
          <w:sz w:val="22"/>
          <w:szCs w:val="22"/>
          <w:u w:val="single"/>
          <w:rtl/>
          <w:lang w:val="x-none" w:eastAsia="x-none"/>
        </w:rPr>
        <w:t xml:space="preserve"> נק' בהשוואה </w:t>
      </w:r>
      <w:proofErr w:type="spellStart"/>
      <w:r w:rsidR="002F71F7" w:rsidRPr="00975B64">
        <w:rPr>
          <w:rFonts w:ascii="Arial" w:hAnsi="Arial" w:cs="Arial"/>
          <w:sz w:val="22"/>
          <w:szCs w:val="22"/>
          <w:u w:val="single"/>
          <w:rtl/>
          <w:lang w:val="x-none" w:eastAsia="x-none"/>
        </w:rPr>
        <w:t>לתשס"ח</w:t>
      </w:r>
      <w:proofErr w:type="spellEnd"/>
      <w:r w:rsidR="002F71F7" w:rsidRPr="00975B64">
        <w:rPr>
          <w:rFonts w:ascii="Arial" w:hAnsi="Arial" w:cs="Arial"/>
          <w:sz w:val="22"/>
          <w:szCs w:val="22"/>
          <w:rtl/>
          <w:lang w:val="x-none" w:eastAsia="x-none"/>
        </w:rPr>
        <w:t>)</w:t>
      </w:r>
      <w:r w:rsidR="00836EE7" w:rsidRPr="00975B64">
        <w:rPr>
          <w:rFonts w:ascii="Arial" w:hAnsi="Arial" w:cs="Arial"/>
          <w:sz w:val="22"/>
          <w:szCs w:val="22"/>
          <w:rtl/>
          <w:lang w:val="x-none" w:eastAsia="x-none"/>
        </w:rPr>
        <w:t xml:space="preserve">. במבחן </w:t>
      </w:r>
      <w:r w:rsidR="00836EE7" w:rsidRPr="00975B64">
        <w:rPr>
          <w:rFonts w:ascii="Arial" w:hAnsi="Arial" w:cs="Arial"/>
          <w:b/>
          <w:bCs/>
          <w:sz w:val="22"/>
          <w:szCs w:val="22"/>
          <w:rtl/>
          <w:lang w:val="x-none" w:eastAsia="x-none"/>
        </w:rPr>
        <w:t>באנגלית לכיתות ח'</w:t>
      </w:r>
      <w:r w:rsidR="00836EE7" w:rsidRPr="00975B64">
        <w:rPr>
          <w:rFonts w:ascii="Arial" w:hAnsi="Arial" w:cs="Arial"/>
          <w:sz w:val="22"/>
          <w:szCs w:val="22"/>
          <w:rtl/>
          <w:lang w:val="x-none" w:eastAsia="x-none"/>
        </w:rPr>
        <w:t xml:space="preserve"> חלה לאורך השנים עלייה קלה בלבד</w:t>
      </w:r>
      <w:r w:rsidR="00CC7DC7" w:rsidRPr="00975B64">
        <w:rPr>
          <w:rFonts w:ascii="Arial" w:hAnsi="Arial" w:cs="Arial"/>
          <w:sz w:val="22"/>
          <w:szCs w:val="22"/>
          <w:rtl/>
          <w:lang w:val="x-none" w:eastAsia="x-none"/>
        </w:rPr>
        <w:t xml:space="preserve"> (</w:t>
      </w:r>
      <w:r w:rsidR="00CC7DC7" w:rsidRPr="00975B64">
        <w:rPr>
          <w:rFonts w:ascii="Arial" w:hAnsi="Arial" w:cs="Arial"/>
          <w:sz w:val="22"/>
          <w:szCs w:val="22"/>
          <w:u w:val="single"/>
          <w:rtl/>
          <w:lang w:val="x-none" w:eastAsia="x-none"/>
        </w:rPr>
        <w:t xml:space="preserve">עלייה של </w:t>
      </w:r>
      <w:r w:rsidR="009B0C30" w:rsidRPr="00975B64">
        <w:rPr>
          <w:rFonts w:ascii="Arial" w:hAnsi="Arial" w:cs="Arial"/>
          <w:sz w:val="22"/>
          <w:szCs w:val="22"/>
          <w:u w:val="single"/>
          <w:rtl/>
          <w:lang w:val="x-none" w:eastAsia="x-none"/>
        </w:rPr>
        <w:t>17</w:t>
      </w:r>
      <w:r w:rsidR="00CC7DC7" w:rsidRPr="00975B64">
        <w:rPr>
          <w:rFonts w:ascii="Arial" w:hAnsi="Arial" w:cs="Arial"/>
          <w:sz w:val="22"/>
          <w:szCs w:val="22"/>
          <w:u w:val="single"/>
          <w:rtl/>
          <w:lang w:val="x-none" w:eastAsia="x-none"/>
        </w:rPr>
        <w:t xml:space="preserve"> נק' בהשוואה </w:t>
      </w:r>
      <w:proofErr w:type="spellStart"/>
      <w:r w:rsidR="00CC7DC7" w:rsidRPr="00975B64">
        <w:rPr>
          <w:rFonts w:ascii="Arial" w:hAnsi="Arial" w:cs="Arial"/>
          <w:sz w:val="22"/>
          <w:szCs w:val="22"/>
          <w:u w:val="single"/>
          <w:rtl/>
          <w:lang w:val="x-none" w:eastAsia="x-none"/>
        </w:rPr>
        <w:t>לתשס"ח</w:t>
      </w:r>
      <w:proofErr w:type="spellEnd"/>
      <w:r w:rsidR="00CC7DC7" w:rsidRPr="00975B64">
        <w:rPr>
          <w:rFonts w:ascii="Arial" w:hAnsi="Arial" w:cs="Arial"/>
          <w:sz w:val="22"/>
          <w:szCs w:val="22"/>
          <w:rtl/>
          <w:lang w:val="x-none" w:eastAsia="x-none"/>
        </w:rPr>
        <w:t>)</w:t>
      </w:r>
      <w:r w:rsidR="00836EE7" w:rsidRPr="00975B64">
        <w:rPr>
          <w:rFonts w:ascii="Arial" w:hAnsi="Arial" w:cs="Arial"/>
          <w:sz w:val="22"/>
          <w:szCs w:val="22"/>
          <w:rtl/>
          <w:lang w:val="x-none" w:eastAsia="x-none"/>
        </w:rPr>
        <w:t>.</w:t>
      </w:r>
    </w:p>
    <w:p w:rsidR="00CC7DC7" w:rsidRDefault="00CC7DC7" w:rsidP="00CA5338">
      <w:pPr>
        <w:numPr>
          <w:ilvl w:val="0"/>
          <w:numId w:val="1"/>
        </w:numPr>
        <w:tabs>
          <w:tab w:val="num" w:pos="1076"/>
        </w:tabs>
        <w:bidi/>
        <w:spacing w:before="120" w:line="360" w:lineRule="auto"/>
        <w:ind w:left="697" w:hanging="357"/>
        <w:jc w:val="both"/>
        <w:rPr>
          <w:rFonts w:ascii="Arial" w:hAnsi="Arial" w:cs="David"/>
          <w:lang w:val="x-none" w:eastAsia="x-none" w:bidi="he-IL"/>
        </w:rPr>
      </w:pPr>
      <w:r w:rsidRPr="00975B64">
        <w:rPr>
          <w:rFonts w:ascii="Arial" w:hAnsi="Arial" w:cs="Arial"/>
          <w:sz w:val="22"/>
          <w:szCs w:val="22"/>
          <w:rtl/>
          <w:lang w:val="x-none" w:eastAsia="x-none" w:bidi="he-IL"/>
        </w:rPr>
        <w:t xml:space="preserve">בכיתות ה', בכל תחומי הדעת, </w:t>
      </w:r>
      <w:r w:rsidR="009F01F1" w:rsidRPr="00975B64">
        <w:rPr>
          <w:rFonts w:ascii="Arial" w:hAnsi="Arial" w:cs="Arial"/>
          <w:sz w:val="22"/>
          <w:szCs w:val="22"/>
          <w:rtl/>
          <w:lang w:val="x-none" w:eastAsia="x-none" w:bidi="he-IL"/>
        </w:rPr>
        <w:t xml:space="preserve">מרבית </w:t>
      </w:r>
      <w:r w:rsidRPr="00975B64">
        <w:rPr>
          <w:rFonts w:ascii="Arial" w:hAnsi="Arial" w:cs="Arial"/>
          <w:sz w:val="22"/>
          <w:szCs w:val="22"/>
          <w:rtl/>
          <w:lang w:val="x-none" w:eastAsia="x-none" w:bidi="he-IL"/>
        </w:rPr>
        <w:t>העליות התרחשו</w:t>
      </w:r>
      <w:r w:rsidR="00960AD5" w:rsidRPr="00975B64">
        <w:rPr>
          <w:rFonts w:ascii="Arial" w:hAnsi="Arial" w:cs="Arial"/>
          <w:sz w:val="22"/>
          <w:szCs w:val="22"/>
          <w:rtl/>
          <w:lang w:val="x-none" w:eastAsia="x-none" w:bidi="he-IL"/>
        </w:rPr>
        <w:t xml:space="preserve"> במהלך השנים הראשונות של המדידה</w:t>
      </w:r>
      <w:r w:rsidR="009F01F1" w:rsidRPr="00975B64">
        <w:rPr>
          <w:rFonts w:ascii="Arial" w:hAnsi="Arial" w:cs="Arial"/>
          <w:sz w:val="22"/>
          <w:szCs w:val="22"/>
          <w:rtl/>
          <w:lang w:val="x-none" w:eastAsia="x-none" w:bidi="he-IL"/>
        </w:rPr>
        <w:t>, עד לשנת תשע"א או תשע"ב</w:t>
      </w:r>
      <w:r w:rsidR="00960AD5" w:rsidRPr="00975B64">
        <w:rPr>
          <w:rFonts w:ascii="Arial" w:hAnsi="Arial" w:cs="Arial"/>
          <w:sz w:val="22"/>
          <w:szCs w:val="22"/>
          <w:rtl/>
          <w:lang w:val="x-none" w:eastAsia="x-none" w:bidi="he-IL"/>
        </w:rPr>
        <w:t>.</w:t>
      </w:r>
      <w:r w:rsidR="009F01F1" w:rsidRPr="00975B64">
        <w:rPr>
          <w:rFonts w:ascii="Arial" w:hAnsi="Arial" w:cs="Arial"/>
          <w:sz w:val="22"/>
          <w:szCs w:val="22"/>
          <w:rtl/>
          <w:lang w:val="x-none" w:eastAsia="x-none" w:bidi="he-IL"/>
        </w:rPr>
        <w:t xml:space="preserve"> </w:t>
      </w:r>
      <w:r w:rsidRPr="00975B64">
        <w:rPr>
          <w:rFonts w:ascii="Arial" w:hAnsi="Arial" w:cs="Arial"/>
          <w:sz w:val="22"/>
          <w:szCs w:val="22"/>
          <w:rtl/>
          <w:lang w:val="x-none" w:eastAsia="x-none" w:bidi="he-IL"/>
        </w:rPr>
        <w:t>ב</w:t>
      </w:r>
      <w:r w:rsidR="00C34CD2" w:rsidRPr="00975B64">
        <w:rPr>
          <w:rFonts w:ascii="Arial" w:hAnsi="Arial" w:cs="Arial"/>
          <w:sz w:val="22"/>
          <w:szCs w:val="22"/>
          <w:rtl/>
          <w:lang w:val="x-none" w:eastAsia="x-none" w:bidi="he-IL"/>
        </w:rPr>
        <w:t>ארבע</w:t>
      </w:r>
      <w:r w:rsidRPr="00975B64">
        <w:rPr>
          <w:rFonts w:ascii="Arial" w:hAnsi="Arial" w:cs="Arial"/>
          <w:sz w:val="22"/>
          <w:szCs w:val="22"/>
          <w:rtl/>
          <w:lang w:val="x-none" w:eastAsia="x-none" w:bidi="he-IL"/>
        </w:rPr>
        <w:t xml:space="preserve"> או </w:t>
      </w:r>
      <w:r w:rsidR="00C34CD2" w:rsidRPr="00975B64">
        <w:rPr>
          <w:rFonts w:ascii="Arial" w:hAnsi="Arial" w:cs="Arial"/>
          <w:sz w:val="22"/>
          <w:szCs w:val="22"/>
          <w:rtl/>
          <w:lang w:val="x-none" w:eastAsia="x-none" w:bidi="he-IL"/>
        </w:rPr>
        <w:t>חמש</w:t>
      </w:r>
      <w:r w:rsidRPr="00975B64">
        <w:rPr>
          <w:rFonts w:ascii="Arial" w:hAnsi="Arial" w:cs="Arial"/>
          <w:sz w:val="22"/>
          <w:szCs w:val="22"/>
          <w:rtl/>
          <w:lang w:val="x-none" w:eastAsia="x-none" w:bidi="he-IL"/>
        </w:rPr>
        <w:t xml:space="preserve"> השנים </w:t>
      </w:r>
      <w:r w:rsidR="00F02FEC" w:rsidRPr="00975B64">
        <w:rPr>
          <w:rFonts w:ascii="Arial" w:hAnsi="Arial" w:cs="Arial"/>
          <w:sz w:val="22"/>
          <w:szCs w:val="22"/>
          <w:rtl/>
          <w:lang w:val="x-none" w:eastAsia="x-none" w:bidi="he-IL"/>
        </w:rPr>
        <w:t>הבאות</w:t>
      </w:r>
      <w:r w:rsidRPr="00975B64">
        <w:rPr>
          <w:rFonts w:ascii="Arial" w:hAnsi="Arial" w:cs="Arial"/>
          <w:sz w:val="22"/>
          <w:szCs w:val="22"/>
          <w:rtl/>
          <w:lang w:val="x-none" w:eastAsia="x-none" w:bidi="he-IL"/>
        </w:rPr>
        <w:t xml:space="preserve"> </w:t>
      </w:r>
      <w:r w:rsidR="00652569" w:rsidRPr="00975B64">
        <w:rPr>
          <w:rFonts w:ascii="Arial" w:hAnsi="Arial" w:cs="Arial"/>
          <w:sz w:val="22"/>
          <w:szCs w:val="22"/>
          <w:rtl/>
          <w:lang w:val="x-none" w:eastAsia="x-none" w:bidi="he-IL"/>
        </w:rPr>
        <w:t>יש</w:t>
      </w:r>
      <w:r w:rsidRPr="00975B64">
        <w:rPr>
          <w:rFonts w:ascii="Arial" w:hAnsi="Arial" w:cs="Arial"/>
          <w:sz w:val="22"/>
          <w:szCs w:val="22"/>
          <w:rtl/>
          <w:lang w:val="x-none" w:eastAsia="x-none" w:bidi="he-IL"/>
        </w:rPr>
        <w:t xml:space="preserve"> התייצבות בהישגי התלמידים</w:t>
      </w:r>
      <w:r w:rsidR="00C34CD2" w:rsidRPr="00975B64">
        <w:rPr>
          <w:rFonts w:ascii="Arial" w:hAnsi="Arial" w:cs="Arial"/>
          <w:sz w:val="22"/>
          <w:szCs w:val="22"/>
          <w:rtl/>
          <w:lang w:val="x-none" w:eastAsia="x-none" w:bidi="he-IL"/>
        </w:rPr>
        <w:t>.</w:t>
      </w:r>
      <w:r w:rsidRPr="00975B64">
        <w:rPr>
          <w:rFonts w:ascii="Arial" w:hAnsi="Arial" w:cs="Arial"/>
          <w:sz w:val="22"/>
          <w:szCs w:val="22"/>
          <w:rtl/>
          <w:lang w:val="x-none" w:eastAsia="x-none" w:bidi="he-IL"/>
        </w:rPr>
        <w:t xml:space="preserve"> </w:t>
      </w:r>
      <w:r w:rsidR="00C34CD2" w:rsidRPr="00975B64">
        <w:rPr>
          <w:rFonts w:ascii="Arial" w:hAnsi="Arial" w:cs="Arial"/>
          <w:sz w:val="22"/>
          <w:szCs w:val="22"/>
          <w:rtl/>
          <w:lang w:val="x-none" w:eastAsia="x-none" w:bidi="he-IL"/>
        </w:rPr>
        <w:t>באנגלית</w:t>
      </w:r>
      <w:r w:rsidR="00CA5338" w:rsidRPr="00975B64">
        <w:rPr>
          <w:rFonts w:ascii="Arial" w:hAnsi="Arial" w:cs="Arial"/>
          <w:sz w:val="22"/>
          <w:szCs w:val="22"/>
          <w:rtl/>
          <w:lang w:val="x-none" w:eastAsia="x-none" w:bidi="he-IL"/>
        </w:rPr>
        <w:t>,</w:t>
      </w:r>
      <w:r w:rsidR="00C34CD2" w:rsidRPr="00975B64">
        <w:rPr>
          <w:rFonts w:ascii="Arial" w:hAnsi="Arial" w:cs="Arial"/>
          <w:sz w:val="22"/>
          <w:szCs w:val="22"/>
          <w:rtl/>
          <w:lang w:val="x-none" w:eastAsia="x-none" w:bidi="he-IL"/>
        </w:rPr>
        <w:t xml:space="preserve"> </w:t>
      </w:r>
      <w:r w:rsidR="00F02FEC" w:rsidRPr="00975B64">
        <w:rPr>
          <w:rFonts w:ascii="Arial" w:hAnsi="Arial" w:cs="Arial"/>
          <w:sz w:val="22"/>
          <w:szCs w:val="22"/>
          <w:rtl/>
          <w:lang w:val="x-none" w:eastAsia="x-none" w:bidi="he-IL"/>
        </w:rPr>
        <w:t>ב</w:t>
      </w:r>
      <w:r w:rsidR="00532AB2" w:rsidRPr="00975B64">
        <w:rPr>
          <w:rFonts w:ascii="Arial" w:hAnsi="Arial" w:cs="Arial"/>
          <w:sz w:val="22"/>
          <w:szCs w:val="22"/>
          <w:rtl/>
          <w:lang w:val="x-none" w:eastAsia="x-none" w:bidi="he-IL"/>
        </w:rPr>
        <w:t>עקב</w:t>
      </w:r>
      <w:r w:rsidR="00F02FEC" w:rsidRPr="00975B64">
        <w:rPr>
          <w:rFonts w:ascii="Arial" w:hAnsi="Arial" w:cs="Arial"/>
          <w:sz w:val="22"/>
          <w:szCs w:val="22"/>
          <w:rtl/>
          <w:lang w:val="x-none" w:eastAsia="x-none" w:bidi="he-IL"/>
        </w:rPr>
        <w:t>ות</w:t>
      </w:r>
      <w:r w:rsidR="00532AB2" w:rsidRPr="00975B64">
        <w:rPr>
          <w:rFonts w:ascii="Arial" w:hAnsi="Arial" w:cs="Arial"/>
          <w:sz w:val="22"/>
          <w:szCs w:val="22"/>
          <w:rtl/>
          <w:lang w:val="x-none" w:eastAsia="x-none" w:bidi="he-IL"/>
        </w:rPr>
        <w:t xml:space="preserve"> העלי</w:t>
      </w:r>
      <w:r w:rsidR="00652569" w:rsidRPr="00975B64">
        <w:rPr>
          <w:rFonts w:ascii="Arial" w:hAnsi="Arial" w:cs="Arial"/>
          <w:sz w:val="22"/>
          <w:szCs w:val="22"/>
          <w:rtl/>
          <w:lang w:val="x-none" w:eastAsia="x-none" w:bidi="he-IL"/>
        </w:rPr>
        <w:t>יה</w:t>
      </w:r>
      <w:r w:rsidR="00532AB2" w:rsidRPr="00975B64">
        <w:rPr>
          <w:rFonts w:ascii="Arial" w:hAnsi="Arial" w:cs="Arial"/>
          <w:sz w:val="22"/>
          <w:szCs w:val="22"/>
          <w:rtl/>
          <w:lang w:val="x-none" w:eastAsia="x-none" w:bidi="he-IL"/>
        </w:rPr>
        <w:t xml:space="preserve"> בהישגים בשנת תשע"ו, נרשמה במצטבר עלייה קלה נוספת. </w:t>
      </w:r>
      <w:r w:rsidRPr="00975B64">
        <w:rPr>
          <w:rFonts w:ascii="Arial" w:hAnsi="Arial" w:cs="Arial"/>
          <w:sz w:val="22"/>
          <w:szCs w:val="22"/>
          <w:rtl/>
          <w:lang w:val="x-none" w:eastAsia="x-none" w:bidi="he-IL"/>
        </w:rPr>
        <w:t>בכיתות ח' אין מגמה אחידה בקצב השינוי לאורך השנים על פני תחומי הדעת השונים.</w:t>
      </w:r>
      <w:r w:rsidR="00C34CD2">
        <w:rPr>
          <w:rFonts w:ascii="Arial" w:hAnsi="Arial" w:cs="David" w:hint="cs"/>
          <w:rtl/>
          <w:lang w:val="x-none" w:eastAsia="x-none" w:bidi="he-IL"/>
        </w:rPr>
        <w:t xml:space="preserve"> </w:t>
      </w:r>
    </w:p>
    <w:tbl>
      <w:tblPr>
        <w:tblStyle w:val="a6"/>
        <w:bidiVisual/>
        <w:tblW w:w="177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897"/>
        <w:gridCol w:w="8897"/>
      </w:tblGrid>
      <w:tr w:rsidR="00282151" w:rsidRPr="002C5E2F" w:rsidTr="00C727EF">
        <w:trPr>
          <w:trHeight w:val="20"/>
        </w:trPr>
        <w:tc>
          <w:tcPr>
            <w:tcW w:w="8897" w:type="dxa"/>
            <w:vAlign w:val="bottom"/>
          </w:tcPr>
          <w:p w:rsidR="00282151" w:rsidRPr="00097830" w:rsidRDefault="00282151" w:rsidP="007066D2">
            <w:pPr>
              <w:tabs>
                <w:tab w:val="num" w:pos="1076"/>
              </w:tabs>
              <w:bidi/>
              <w:spacing w:line="360" w:lineRule="auto"/>
              <w:jc w:val="center"/>
              <w:rPr>
                <w:rFonts w:ascii="Arial" w:hAnsi="Arial" w:cs="Arial"/>
                <w:b/>
                <w:bCs/>
                <w:color w:val="17365D" w:themeColor="text2" w:themeShade="BF"/>
                <w:sz w:val="22"/>
                <w:szCs w:val="22"/>
                <w:rtl/>
                <w:lang w:val="x-none" w:eastAsia="x-none" w:bidi="he-IL"/>
              </w:rPr>
            </w:pPr>
          </w:p>
        </w:tc>
        <w:tc>
          <w:tcPr>
            <w:tcW w:w="8897" w:type="dxa"/>
            <w:vAlign w:val="bottom"/>
          </w:tcPr>
          <w:p w:rsidR="00282151" w:rsidRPr="00097830" w:rsidRDefault="00282151" w:rsidP="007066D2">
            <w:pPr>
              <w:tabs>
                <w:tab w:val="num" w:pos="1076"/>
              </w:tabs>
              <w:bidi/>
              <w:spacing w:line="360" w:lineRule="auto"/>
              <w:jc w:val="center"/>
              <w:rPr>
                <w:rFonts w:ascii="Arial" w:hAnsi="Arial" w:cs="Arial"/>
                <w:b/>
                <w:bCs/>
                <w:color w:val="17365D" w:themeColor="text2" w:themeShade="BF"/>
                <w:sz w:val="22"/>
                <w:szCs w:val="22"/>
                <w:rtl/>
                <w:lang w:val="x-none" w:eastAsia="x-none" w:bidi="he-IL"/>
              </w:rPr>
            </w:pPr>
          </w:p>
        </w:tc>
      </w:tr>
      <w:tr w:rsidR="00282151" w:rsidRPr="002C5E2F" w:rsidTr="00C727EF">
        <w:trPr>
          <w:trHeight w:val="20"/>
        </w:trPr>
        <w:tc>
          <w:tcPr>
            <w:tcW w:w="8897" w:type="dxa"/>
            <w:vAlign w:val="bottom"/>
          </w:tcPr>
          <w:p w:rsidR="00282151" w:rsidRPr="00097830" w:rsidRDefault="00282151" w:rsidP="00C727EF">
            <w:pPr>
              <w:tabs>
                <w:tab w:val="num" w:pos="1076"/>
              </w:tabs>
              <w:bidi/>
              <w:spacing w:before="120" w:line="360" w:lineRule="auto"/>
              <w:jc w:val="center"/>
              <w:rPr>
                <w:rFonts w:ascii="Arial" w:hAnsi="Arial" w:cs="Arial"/>
                <w:b/>
                <w:bCs/>
                <w:color w:val="17365D" w:themeColor="text2" w:themeShade="BF"/>
                <w:sz w:val="22"/>
                <w:szCs w:val="22"/>
                <w:rtl/>
                <w:lang w:val="x-none" w:eastAsia="x-none" w:bidi="he-IL"/>
              </w:rPr>
            </w:pPr>
            <w:r w:rsidRPr="00097830">
              <w:rPr>
                <w:rFonts w:ascii="Arial" w:hAnsi="Arial" w:cs="Arial"/>
                <w:b/>
                <w:bCs/>
                <w:color w:val="17365D" w:themeColor="text2" w:themeShade="BF"/>
                <w:sz w:val="22"/>
                <w:szCs w:val="22"/>
                <w:rtl/>
                <w:lang w:val="x-none" w:eastAsia="x-none" w:bidi="he-IL"/>
              </w:rPr>
              <w:t xml:space="preserve">הישגי תלמידים במבחני המיצ"ב – כלל </w:t>
            </w:r>
            <w:r>
              <w:rPr>
                <w:rFonts w:ascii="Arial" w:hAnsi="Arial" w:cs="Arial" w:hint="cs"/>
                <w:b/>
                <w:bCs/>
                <w:color w:val="17365D" w:themeColor="text2" w:themeShade="BF"/>
                <w:sz w:val="22"/>
                <w:szCs w:val="22"/>
                <w:rtl/>
                <w:lang w:val="x-none" w:eastAsia="x-none" w:bidi="he-IL"/>
              </w:rPr>
              <w:t>בתי הספר</w:t>
            </w:r>
            <w:r w:rsidRPr="00097830">
              <w:rPr>
                <w:rFonts w:ascii="Arial" w:hAnsi="Arial" w:cs="Arial"/>
                <w:b/>
                <w:bCs/>
                <w:color w:val="17365D" w:themeColor="text2" w:themeShade="BF"/>
                <w:sz w:val="22"/>
                <w:szCs w:val="22"/>
                <w:rtl/>
                <w:lang w:val="x-none" w:eastAsia="x-none" w:bidi="he-IL"/>
              </w:rPr>
              <w:t xml:space="preserve"> לאורך שנים (</w:t>
            </w:r>
            <w:r w:rsidRPr="00097830">
              <w:rPr>
                <w:rFonts w:ascii="Arial" w:hAnsi="Arial" w:cs="Arial" w:hint="cs"/>
                <w:b/>
                <w:bCs/>
                <w:color w:val="17365D" w:themeColor="text2" w:themeShade="BF"/>
                <w:sz w:val="22"/>
                <w:szCs w:val="22"/>
                <w:rtl/>
                <w:lang w:val="x-none" w:eastAsia="x-none" w:bidi="he-IL"/>
              </w:rPr>
              <w:t>ממוצע ב</w:t>
            </w:r>
            <w:r w:rsidRPr="00097830">
              <w:rPr>
                <w:rFonts w:ascii="Arial" w:hAnsi="Arial" w:cs="Arial"/>
                <w:b/>
                <w:bCs/>
                <w:color w:val="17365D" w:themeColor="text2" w:themeShade="BF"/>
                <w:sz w:val="22"/>
                <w:szCs w:val="22"/>
                <w:rtl/>
                <w:lang w:val="x-none" w:eastAsia="x-none" w:bidi="he-IL"/>
              </w:rPr>
              <w:t>סולם רב-שנתי)</w:t>
            </w:r>
            <w:r w:rsidRPr="00097830">
              <w:rPr>
                <w:rFonts w:ascii="Arial" w:hAnsi="Arial" w:cs="Arial" w:hint="cs"/>
                <w:b/>
                <w:bCs/>
                <w:color w:val="17365D" w:themeColor="text2" w:themeShade="BF"/>
                <w:sz w:val="22"/>
                <w:szCs w:val="22"/>
                <w:rtl/>
                <w:lang w:val="x-none" w:eastAsia="x-none" w:bidi="he-IL"/>
              </w:rPr>
              <w:t xml:space="preserve"> </w:t>
            </w:r>
          </w:p>
        </w:tc>
        <w:tc>
          <w:tcPr>
            <w:tcW w:w="8897" w:type="dxa"/>
            <w:vAlign w:val="bottom"/>
          </w:tcPr>
          <w:p w:rsidR="00282151" w:rsidRPr="00097830" w:rsidRDefault="00282151" w:rsidP="00DC0E5D">
            <w:pPr>
              <w:tabs>
                <w:tab w:val="num" w:pos="1076"/>
              </w:tabs>
              <w:bidi/>
              <w:spacing w:before="120" w:line="360" w:lineRule="auto"/>
              <w:jc w:val="center"/>
              <w:rPr>
                <w:rFonts w:ascii="Arial" w:hAnsi="Arial" w:cs="Arial"/>
                <w:b/>
                <w:bCs/>
                <w:color w:val="17365D" w:themeColor="text2" w:themeShade="BF"/>
                <w:sz w:val="22"/>
                <w:szCs w:val="22"/>
                <w:rtl/>
                <w:lang w:val="x-none" w:eastAsia="x-none" w:bidi="he-IL"/>
              </w:rPr>
            </w:pPr>
          </w:p>
        </w:tc>
      </w:tr>
      <w:tr w:rsidR="00282151" w:rsidRPr="002E7E8A" w:rsidTr="00282151">
        <w:trPr>
          <w:trHeight w:val="3821"/>
        </w:trPr>
        <w:tc>
          <w:tcPr>
            <w:tcW w:w="8897" w:type="dxa"/>
          </w:tcPr>
          <w:p w:rsidR="00282151" w:rsidRPr="00B10A71" w:rsidRDefault="00282151" w:rsidP="00C727EF">
            <w:pPr>
              <w:tabs>
                <w:tab w:val="num" w:pos="1076"/>
              </w:tabs>
              <w:bidi/>
              <w:spacing w:before="120" w:line="360" w:lineRule="auto"/>
              <w:rPr>
                <w:rFonts w:ascii="Arial" w:hAnsi="Arial" w:cs="Arial"/>
                <w:b/>
                <w:bCs/>
                <w:color w:val="17365D" w:themeColor="text2" w:themeShade="BF"/>
                <w:sz w:val="22"/>
                <w:szCs w:val="22"/>
                <w:rtl/>
                <w:lang w:eastAsia="x-none" w:bidi="he-IL"/>
              </w:rPr>
            </w:pPr>
            <w:r>
              <w:rPr>
                <w:noProof/>
                <w:lang w:bidi="he-IL"/>
              </w:rPr>
              <w:drawing>
                <wp:inline distT="0" distB="0" distL="0" distR="0" wp14:anchorId="01F5B110" wp14:editId="49966D1B">
                  <wp:extent cx="5486400" cy="1922145"/>
                  <wp:effectExtent l="0" t="0" r="0" b="1905"/>
                  <wp:docPr id="1" name="תרשים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8897" w:type="dxa"/>
          </w:tcPr>
          <w:p w:rsidR="00282151" w:rsidRPr="002C5E2F" w:rsidRDefault="00282151" w:rsidP="00FB6415">
            <w:pPr>
              <w:tabs>
                <w:tab w:val="num" w:pos="1076"/>
              </w:tabs>
              <w:bidi/>
              <w:spacing w:before="120" w:line="360" w:lineRule="auto"/>
              <w:rPr>
                <w:rFonts w:ascii="Arial" w:hAnsi="Arial" w:cs="Arial"/>
                <w:b/>
                <w:bCs/>
                <w:color w:val="17365D" w:themeColor="text2" w:themeShade="BF"/>
                <w:sz w:val="22"/>
                <w:szCs w:val="22"/>
                <w:lang w:val="x-none" w:eastAsia="x-none" w:bidi="he-IL"/>
              </w:rPr>
            </w:pPr>
          </w:p>
        </w:tc>
      </w:tr>
      <w:tr w:rsidR="00282151" w:rsidRPr="002E7E8A" w:rsidTr="005654D9">
        <w:tc>
          <w:tcPr>
            <w:tcW w:w="8897" w:type="dxa"/>
          </w:tcPr>
          <w:p w:rsidR="00282151" w:rsidRDefault="005654D9" w:rsidP="00C727EF">
            <w:pPr>
              <w:tabs>
                <w:tab w:val="num" w:pos="1076"/>
              </w:tabs>
              <w:bidi/>
              <w:spacing w:before="120" w:line="360" w:lineRule="auto"/>
              <w:rPr>
                <w:rFonts w:ascii="Arial" w:hAnsi="Arial" w:cs="Arial"/>
                <w:b/>
                <w:bCs/>
                <w:color w:val="17365D" w:themeColor="text2" w:themeShade="BF"/>
                <w:sz w:val="22"/>
                <w:szCs w:val="22"/>
                <w:rtl/>
                <w:lang w:val="x-none" w:eastAsia="x-none" w:bidi="he-IL"/>
              </w:rPr>
            </w:pPr>
            <w:r>
              <w:rPr>
                <w:noProof/>
                <w:lang w:bidi="he-IL"/>
              </w:rPr>
              <w:drawing>
                <wp:inline distT="0" distB="0" distL="0" distR="0" wp14:anchorId="2AE48ACA" wp14:editId="1CAD3A08">
                  <wp:extent cx="5486400" cy="1915795"/>
                  <wp:effectExtent l="0" t="0" r="0" b="8255"/>
                  <wp:docPr id="8" name="תרשים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282151" w:rsidRPr="002C5E2F" w:rsidRDefault="00282151" w:rsidP="00C727EF">
            <w:pPr>
              <w:tabs>
                <w:tab w:val="num" w:pos="1076"/>
              </w:tabs>
              <w:bidi/>
              <w:spacing w:before="120" w:line="360" w:lineRule="auto"/>
              <w:rPr>
                <w:rFonts w:ascii="Arial" w:hAnsi="Arial" w:cs="Arial"/>
                <w:b/>
                <w:bCs/>
                <w:color w:val="17365D" w:themeColor="text2" w:themeShade="BF"/>
                <w:sz w:val="22"/>
                <w:szCs w:val="22"/>
                <w:lang w:val="x-none" w:eastAsia="x-none" w:bidi="he-IL"/>
              </w:rPr>
            </w:pPr>
          </w:p>
        </w:tc>
        <w:tc>
          <w:tcPr>
            <w:tcW w:w="8897" w:type="dxa"/>
          </w:tcPr>
          <w:p w:rsidR="00282151" w:rsidRPr="002C5E2F" w:rsidRDefault="00282151" w:rsidP="00FB6415">
            <w:pPr>
              <w:tabs>
                <w:tab w:val="num" w:pos="1076"/>
              </w:tabs>
              <w:bidi/>
              <w:spacing w:before="120" w:line="360" w:lineRule="auto"/>
              <w:rPr>
                <w:rFonts w:ascii="Arial" w:hAnsi="Arial" w:cs="Arial"/>
                <w:b/>
                <w:bCs/>
                <w:color w:val="17365D" w:themeColor="text2" w:themeShade="BF"/>
                <w:sz w:val="22"/>
                <w:szCs w:val="22"/>
                <w:lang w:val="x-none" w:eastAsia="x-none" w:bidi="he-IL"/>
              </w:rPr>
            </w:pPr>
          </w:p>
        </w:tc>
      </w:tr>
    </w:tbl>
    <w:p w:rsidR="00630549" w:rsidRDefault="00630549" w:rsidP="00917EDF">
      <w:pPr>
        <w:bidi/>
        <w:spacing w:line="360" w:lineRule="auto"/>
        <w:jc w:val="center"/>
        <w:rPr>
          <w:rFonts w:ascii="Arial" w:hAnsi="Arial" w:cs="Arial"/>
          <w:b/>
          <w:bCs/>
          <w:color w:val="17365D" w:themeColor="text2" w:themeShade="BF"/>
          <w:sz w:val="22"/>
          <w:szCs w:val="22"/>
          <w:rtl/>
          <w:lang w:val="x-none" w:eastAsia="x-none" w:bidi="he-IL"/>
        </w:rPr>
      </w:pPr>
    </w:p>
    <w:p w:rsidR="00AD7945" w:rsidRPr="00097830" w:rsidRDefault="002C5E2F" w:rsidP="00917EDF">
      <w:pPr>
        <w:bidi/>
        <w:spacing w:line="360" w:lineRule="auto"/>
        <w:jc w:val="center"/>
        <w:rPr>
          <w:rFonts w:ascii="Arial" w:hAnsi="Arial" w:cs="Arial"/>
          <w:b/>
          <w:bCs/>
          <w:color w:val="17365D" w:themeColor="text2" w:themeShade="BF"/>
          <w:sz w:val="22"/>
          <w:szCs w:val="22"/>
          <w:rtl/>
          <w:lang w:val="x-none" w:eastAsia="x-none" w:bidi="he-IL"/>
        </w:rPr>
      </w:pPr>
      <w:r>
        <w:rPr>
          <w:rFonts w:ascii="Arial" w:hAnsi="Arial" w:cs="Arial"/>
          <w:b/>
          <w:bCs/>
          <w:color w:val="17365D" w:themeColor="text2" w:themeShade="BF"/>
          <w:sz w:val="22"/>
          <w:szCs w:val="22"/>
          <w:rtl/>
          <w:lang w:val="x-none" w:eastAsia="x-none" w:bidi="he-IL"/>
        </w:rPr>
        <w:t xml:space="preserve">הישגי תלמידים במבחני המיצ"ב </w:t>
      </w:r>
      <w:r>
        <w:rPr>
          <w:rFonts w:ascii="Arial" w:hAnsi="Arial" w:cs="Arial" w:hint="cs"/>
          <w:b/>
          <w:bCs/>
          <w:color w:val="17365D" w:themeColor="text2" w:themeShade="BF"/>
          <w:sz w:val="22"/>
          <w:szCs w:val="22"/>
          <w:rtl/>
          <w:lang w:val="x-none" w:eastAsia="x-none" w:bidi="he-IL"/>
        </w:rPr>
        <w:t>ב</w:t>
      </w:r>
      <w:r w:rsidR="00AD7945" w:rsidRPr="00097830">
        <w:rPr>
          <w:rFonts w:ascii="Arial" w:hAnsi="Arial" w:cs="Arial"/>
          <w:b/>
          <w:bCs/>
          <w:color w:val="17365D" w:themeColor="text2" w:themeShade="BF"/>
          <w:sz w:val="22"/>
          <w:szCs w:val="22"/>
          <w:rtl/>
          <w:lang w:val="x-none" w:eastAsia="x-none" w:bidi="he-IL"/>
        </w:rPr>
        <w:t xml:space="preserve">כלל </w:t>
      </w:r>
      <w:r>
        <w:rPr>
          <w:rFonts w:ascii="Arial" w:hAnsi="Arial" w:cs="Arial" w:hint="cs"/>
          <w:b/>
          <w:bCs/>
          <w:color w:val="17365D" w:themeColor="text2" w:themeShade="BF"/>
          <w:sz w:val="22"/>
          <w:szCs w:val="22"/>
          <w:rtl/>
          <w:lang w:val="x-none" w:eastAsia="x-none" w:bidi="he-IL"/>
        </w:rPr>
        <w:t>בתי הספר</w:t>
      </w:r>
      <w:r w:rsidR="00AD7945" w:rsidRPr="00097830">
        <w:rPr>
          <w:rFonts w:ascii="Arial" w:hAnsi="Arial" w:cs="Arial"/>
          <w:b/>
          <w:bCs/>
          <w:color w:val="17365D" w:themeColor="text2" w:themeShade="BF"/>
          <w:sz w:val="22"/>
          <w:szCs w:val="22"/>
          <w:rtl/>
          <w:lang w:val="x-none" w:eastAsia="x-none" w:bidi="he-IL"/>
        </w:rPr>
        <w:t xml:space="preserve"> לאורך שנים (</w:t>
      </w:r>
      <w:r w:rsidR="00BC7572" w:rsidRPr="00097830">
        <w:rPr>
          <w:rFonts w:ascii="Arial" w:hAnsi="Arial" w:cs="Arial" w:hint="cs"/>
          <w:b/>
          <w:bCs/>
          <w:color w:val="17365D" w:themeColor="text2" w:themeShade="BF"/>
          <w:sz w:val="22"/>
          <w:szCs w:val="22"/>
          <w:rtl/>
          <w:lang w:val="x-none" w:eastAsia="x-none" w:bidi="he-IL"/>
        </w:rPr>
        <w:t>ממוצע ב</w:t>
      </w:r>
      <w:r w:rsidR="00AD7945" w:rsidRPr="00097830">
        <w:rPr>
          <w:rFonts w:ascii="Arial" w:hAnsi="Arial" w:cs="Arial"/>
          <w:b/>
          <w:bCs/>
          <w:color w:val="17365D" w:themeColor="text2" w:themeShade="BF"/>
          <w:sz w:val="22"/>
          <w:szCs w:val="22"/>
          <w:rtl/>
          <w:lang w:val="x-none" w:eastAsia="x-none" w:bidi="he-IL"/>
        </w:rPr>
        <w:t>סולם רב-שנתי)</w:t>
      </w:r>
    </w:p>
    <w:p w:rsidR="00CA3059" w:rsidRPr="00097830" w:rsidRDefault="00CA3059" w:rsidP="00AD7945">
      <w:pPr>
        <w:bidi/>
        <w:spacing w:after="120"/>
        <w:jc w:val="center"/>
        <w:rPr>
          <w:rFonts w:ascii="Arial" w:hAnsi="Arial" w:cs="Arial"/>
          <w:b/>
          <w:bCs/>
          <w:color w:val="17365D" w:themeColor="text2" w:themeShade="BF"/>
          <w:sz w:val="22"/>
          <w:szCs w:val="22"/>
          <w:rtl/>
          <w:lang w:val="x-none" w:eastAsia="x-none" w:bidi="he-IL"/>
        </w:rPr>
      </w:pPr>
      <w:r w:rsidRPr="00097830">
        <w:rPr>
          <w:rFonts w:ascii="Arial" w:hAnsi="Arial" w:cs="Arial" w:hint="cs"/>
          <w:b/>
          <w:bCs/>
          <w:color w:val="17365D" w:themeColor="text2" w:themeShade="BF"/>
          <w:sz w:val="22"/>
          <w:szCs w:val="22"/>
          <w:rtl/>
          <w:lang w:val="x-none" w:eastAsia="x-none" w:bidi="he-IL"/>
        </w:rPr>
        <w:t>כיתות ה' - כלל בתי הספר</w:t>
      </w:r>
    </w:p>
    <w:tbl>
      <w:tblPr>
        <w:tblStyle w:val="a6"/>
        <w:tblW w:w="0" w:type="auto"/>
        <w:jc w:val="center"/>
        <w:tblLook w:val="04A0" w:firstRow="1" w:lastRow="0" w:firstColumn="1" w:lastColumn="0" w:noHBand="0" w:noVBand="1"/>
      </w:tblPr>
      <w:tblGrid>
        <w:gridCol w:w="1509"/>
        <w:gridCol w:w="1509"/>
        <w:gridCol w:w="1509"/>
        <w:gridCol w:w="1509"/>
        <w:gridCol w:w="1509"/>
      </w:tblGrid>
      <w:tr w:rsidR="00CA3059" w:rsidRPr="00FB43DE" w:rsidTr="00301839">
        <w:trPr>
          <w:trHeight w:val="482"/>
          <w:jc w:val="center"/>
        </w:trPr>
        <w:tc>
          <w:tcPr>
            <w:tcW w:w="1509" w:type="dxa"/>
            <w:shd w:val="clear" w:color="auto" w:fill="DC870A"/>
            <w:vAlign w:val="center"/>
          </w:tcPr>
          <w:p w:rsidR="00CA3059" w:rsidRPr="002C5E2F" w:rsidRDefault="00CA3059" w:rsidP="00BB4598">
            <w:pPr>
              <w:bidi/>
              <w:jc w:val="center"/>
              <w:rPr>
                <w:rFonts w:ascii="Arial" w:hAnsi="Arial" w:cs="Arial"/>
                <w:b/>
                <w:bCs/>
                <w:sz w:val="22"/>
                <w:szCs w:val="22"/>
                <w:lang w:eastAsia="x-none" w:bidi="he-IL"/>
              </w:rPr>
            </w:pPr>
            <w:r w:rsidRPr="002C5E2F">
              <w:rPr>
                <w:rFonts w:ascii="Arial" w:hAnsi="Arial" w:cs="Arial"/>
                <w:b/>
                <w:bCs/>
                <w:color w:val="FFFFFF" w:themeColor="background1"/>
                <w:sz w:val="22"/>
                <w:szCs w:val="22"/>
                <w:rtl/>
                <w:lang w:eastAsia="x-none" w:bidi="he-IL"/>
              </w:rPr>
              <w:t>אנגלי</w:t>
            </w:r>
            <w:r w:rsidR="00BB4598" w:rsidRPr="002C5E2F">
              <w:rPr>
                <w:rFonts w:ascii="Arial" w:hAnsi="Arial" w:cs="Arial"/>
                <w:b/>
                <w:bCs/>
                <w:color w:val="FFFFFF" w:themeColor="background1"/>
                <w:sz w:val="22"/>
                <w:szCs w:val="22"/>
                <w:rtl/>
                <w:lang w:eastAsia="x-none" w:bidi="he-IL"/>
              </w:rPr>
              <w:t>ת ה'</w:t>
            </w:r>
          </w:p>
        </w:tc>
        <w:tc>
          <w:tcPr>
            <w:tcW w:w="1509" w:type="dxa"/>
            <w:shd w:val="clear" w:color="auto" w:fill="800000"/>
            <w:vAlign w:val="center"/>
          </w:tcPr>
          <w:p w:rsidR="00CA3059" w:rsidRPr="002C5E2F" w:rsidRDefault="00CA3059" w:rsidP="0029439F">
            <w:pPr>
              <w:bidi/>
              <w:jc w:val="center"/>
              <w:rPr>
                <w:rFonts w:ascii="Arial" w:hAnsi="Arial" w:cs="Arial"/>
                <w:b/>
                <w:bCs/>
                <w:sz w:val="22"/>
                <w:szCs w:val="22"/>
                <w:lang w:eastAsia="x-none" w:bidi="he-IL"/>
              </w:rPr>
            </w:pPr>
            <w:r w:rsidRPr="002C5E2F">
              <w:rPr>
                <w:rFonts w:ascii="Arial" w:hAnsi="Arial" w:cs="Arial"/>
                <w:b/>
                <w:bCs/>
                <w:color w:val="FFFFFF" w:themeColor="background1"/>
                <w:sz w:val="22"/>
                <w:szCs w:val="22"/>
                <w:rtl/>
                <w:lang w:eastAsia="x-none" w:bidi="he-IL"/>
              </w:rPr>
              <w:t>מתמטיקה</w:t>
            </w:r>
            <w:r w:rsidR="00BB4598" w:rsidRPr="002C5E2F">
              <w:rPr>
                <w:rFonts w:ascii="Arial" w:hAnsi="Arial" w:cs="Arial"/>
                <w:b/>
                <w:bCs/>
                <w:sz w:val="22"/>
                <w:szCs w:val="22"/>
                <w:rtl/>
                <w:lang w:eastAsia="x-none" w:bidi="he-IL"/>
              </w:rPr>
              <w:t xml:space="preserve"> ה'</w:t>
            </w:r>
          </w:p>
        </w:tc>
        <w:tc>
          <w:tcPr>
            <w:tcW w:w="1509" w:type="dxa"/>
            <w:shd w:val="clear" w:color="auto" w:fill="00823B"/>
            <w:vAlign w:val="center"/>
          </w:tcPr>
          <w:p w:rsidR="00CA3059" w:rsidRPr="002C5E2F" w:rsidRDefault="00CA3059" w:rsidP="0029439F">
            <w:pPr>
              <w:bidi/>
              <w:jc w:val="center"/>
              <w:rPr>
                <w:rFonts w:ascii="Arial" w:hAnsi="Arial" w:cs="Arial"/>
                <w:b/>
                <w:bCs/>
                <w:color w:val="FFFFFF" w:themeColor="background1"/>
                <w:sz w:val="22"/>
                <w:szCs w:val="22"/>
                <w:lang w:eastAsia="x-none" w:bidi="he-IL"/>
              </w:rPr>
            </w:pPr>
            <w:r w:rsidRPr="002C5E2F">
              <w:rPr>
                <w:rFonts w:ascii="Arial" w:hAnsi="Arial" w:cs="Arial"/>
                <w:b/>
                <w:bCs/>
                <w:color w:val="FFFFFF" w:themeColor="background1"/>
                <w:sz w:val="22"/>
                <w:szCs w:val="22"/>
                <w:rtl/>
                <w:lang w:eastAsia="x-none" w:bidi="he-IL"/>
              </w:rPr>
              <w:t>ערבית</w:t>
            </w:r>
            <w:r w:rsidR="00BB4598" w:rsidRPr="002C5E2F">
              <w:rPr>
                <w:rFonts w:ascii="Arial" w:hAnsi="Arial" w:cs="Arial"/>
                <w:b/>
                <w:bCs/>
                <w:color w:val="FFFFFF" w:themeColor="background1"/>
                <w:sz w:val="22"/>
                <w:szCs w:val="22"/>
                <w:rtl/>
                <w:lang w:eastAsia="x-none" w:bidi="he-IL"/>
              </w:rPr>
              <w:t xml:space="preserve"> ה'</w:t>
            </w:r>
          </w:p>
        </w:tc>
        <w:tc>
          <w:tcPr>
            <w:tcW w:w="1509" w:type="dxa"/>
            <w:shd w:val="clear" w:color="auto" w:fill="0070C0"/>
            <w:vAlign w:val="center"/>
          </w:tcPr>
          <w:p w:rsidR="00CA3059" w:rsidRPr="002C5E2F" w:rsidRDefault="00CA3059" w:rsidP="0029439F">
            <w:pPr>
              <w:bidi/>
              <w:jc w:val="center"/>
              <w:rPr>
                <w:rFonts w:ascii="Arial" w:hAnsi="Arial" w:cs="Arial"/>
                <w:b/>
                <w:bCs/>
                <w:color w:val="FFFFFF" w:themeColor="background1"/>
                <w:sz w:val="22"/>
                <w:szCs w:val="22"/>
                <w:lang w:eastAsia="x-none" w:bidi="he-IL"/>
              </w:rPr>
            </w:pPr>
            <w:r w:rsidRPr="002C5E2F">
              <w:rPr>
                <w:rFonts w:ascii="Arial" w:hAnsi="Arial" w:cs="Arial"/>
                <w:b/>
                <w:bCs/>
                <w:color w:val="FFFFFF" w:themeColor="background1"/>
                <w:sz w:val="22"/>
                <w:szCs w:val="22"/>
                <w:rtl/>
                <w:lang w:eastAsia="x-none" w:bidi="he-IL"/>
              </w:rPr>
              <w:t>עברית</w:t>
            </w:r>
            <w:r w:rsidR="00BB4598" w:rsidRPr="002C5E2F">
              <w:rPr>
                <w:rFonts w:ascii="Arial" w:hAnsi="Arial" w:cs="Arial"/>
                <w:b/>
                <w:bCs/>
                <w:color w:val="FFFFFF" w:themeColor="background1"/>
                <w:sz w:val="22"/>
                <w:szCs w:val="22"/>
                <w:rtl/>
                <w:lang w:eastAsia="x-none" w:bidi="he-IL"/>
              </w:rPr>
              <w:t xml:space="preserve"> ה'</w:t>
            </w:r>
            <w:r w:rsidRPr="002C5E2F">
              <w:rPr>
                <w:rFonts w:ascii="Arial" w:hAnsi="Arial" w:cs="Arial"/>
                <w:b/>
                <w:bCs/>
                <w:color w:val="FFFFFF" w:themeColor="background1"/>
                <w:sz w:val="22"/>
                <w:szCs w:val="22"/>
                <w:rtl/>
                <w:lang w:eastAsia="x-none" w:bidi="he-IL"/>
              </w:rPr>
              <w:t xml:space="preserve"> </w:t>
            </w:r>
          </w:p>
        </w:tc>
        <w:tc>
          <w:tcPr>
            <w:tcW w:w="1509" w:type="dxa"/>
            <w:vAlign w:val="center"/>
          </w:tcPr>
          <w:p w:rsidR="00CA3059" w:rsidRPr="00FB43DE" w:rsidRDefault="00CA3059" w:rsidP="0029439F">
            <w:pPr>
              <w:bidi/>
              <w:jc w:val="center"/>
              <w:rPr>
                <w:rFonts w:ascii="Arial" w:hAnsi="Arial" w:cs="David"/>
                <w:b/>
                <w:bCs/>
                <w:lang w:eastAsia="x-none" w:bidi="he-IL"/>
              </w:rPr>
            </w:pPr>
          </w:p>
        </w:tc>
      </w:tr>
      <w:tr w:rsidR="008D0542" w:rsidRPr="00FB43DE" w:rsidTr="00CA3059">
        <w:trPr>
          <w:jc w:val="center"/>
        </w:trPr>
        <w:tc>
          <w:tcPr>
            <w:tcW w:w="1509" w:type="dxa"/>
            <w:vAlign w:val="center"/>
          </w:tcPr>
          <w:p w:rsidR="008D0542" w:rsidRPr="002C5E2F" w:rsidRDefault="008D0542" w:rsidP="0029439F">
            <w:pPr>
              <w:bidi/>
              <w:jc w:val="center"/>
              <w:rPr>
                <w:rFonts w:ascii="Arial" w:hAnsi="Arial" w:cs="Arial"/>
                <w:sz w:val="20"/>
                <w:szCs w:val="20"/>
                <w:rtl/>
                <w:lang w:eastAsia="x-none" w:bidi="he-IL"/>
              </w:rPr>
            </w:pPr>
            <w:r w:rsidRPr="002C5E2F">
              <w:rPr>
                <w:rFonts w:ascii="Arial" w:hAnsi="Arial" w:cs="Arial"/>
                <w:sz w:val="20"/>
                <w:szCs w:val="20"/>
                <w:rtl/>
                <w:lang w:eastAsia="x-none" w:bidi="he-IL"/>
              </w:rPr>
              <w:t>542</w:t>
            </w:r>
          </w:p>
        </w:tc>
        <w:tc>
          <w:tcPr>
            <w:tcW w:w="1509" w:type="dxa"/>
            <w:vAlign w:val="center"/>
          </w:tcPr>
          <w:p w:rsidR="008D0542" w:rsidRPr="002C5E2F" w:rsidRDefault="008D0542" w:rsidP="00532AB2">
            <w:pPr>
              <w:bidi/>
              <w:jc w:val="center"/>
              <w:rPr>
                <w:rFonts w:ascii="Arial" w:hAnsi="Arial" w:cs="Arial"/>
                <w:sz w:val="20"/>
                <w:szCs w:val="20"/>
                <w:rtl/>
                <w:lang w:eastAsia="x-none" w:bidi="he-IL"/>
              </w:rPr>
            </w:pPr>
            <w:r w:rsidRPr="002C5E2F">
              <w:rPr>
                <w:rFonts w:ascii="Arial" w:hAnsi="Arial" w:cs="Arial"/>
                <w:sz w:val="20"/>
                <w:szCs w:val="20"/>
                <w:rtl/>
                <w:lang w:eastAsia="x-none" w:bidi="he-IL"/>
              </w:rPr>
              <w:t>5</w:t>
            </w:r>
            <w:r w:rsidR="00532AB2" w:rsidRPr="002C5E2F">
              <w:rPr>
                <w:rFonts w:ascii="Arial" w:hAnsi="Arial" w:cs="Arial"/>
                <w:sz w:val="20"/>
                <w:szCs w:val="20"/>
                <w:rtl/>
                <w:lang w:eastAsia="x-none" w:bidi="he-IL"/>
              </w:rPr>
              <w:t>5</w:t>
            </w:r>
            <w:r w:rsidRPr="002C5E2F">
              <w:rPr>
                <w:rFonts w:ascii="Arial" w:hAnsi="Arial" w:cs="Arial"/>
                <w:sz w:val="20"/>
                <w:szCs w:val="20"/>
                <w:rtl/>
                <w:lang w:eastAsia="x-none" w:bidi="he-IL"/>
              </w:rPr>
              <w:t>4</w:t>
            </w:r>
          </w:p>
        </w:tc>
        <w:tc>
          <w:tcPr>
            <w:tcW w:w="1509" w:type="dxa"/>
            <w:vAlign w:val="center"/>
          </w:tcPr>
          <w:p w:rsidR="008D0542" w:rsidRPr="002C5E2F" w:rsidRDefault="008D0542" w:rsidP="0029439F">
            <w:pPr>
              <w:bidi/>
              <w:jc w:val="center"/>
              <w:rPr>
                <w:rFonts w:ascii="Arial" w:hAnsi="Arial" w:cs="Arial"/>
                <w:sz w:val="20"/>
                <w:szCs w:val="20"/>
                <w:rtl/>
                <w:lang w:eastAsia="x-none" w:bidi="he-IL"/>
              </w:rPr>
            </w:pPr>
            <w:r w:rsidRPr="002C5E2F">
              <w:rPr>
                <w:rFonts w:ascii="Arial" w:hAnsi="Arial" w:cs="Arial"/>
                <w:sz w:val="20"/>
                <w:szCs w:val="20"/>
                <w:rtl/>
                <w:lang w:eastAsia="x-none" w:bidi="he-IL"/>
              </w:rPr>
              <w:t>573</w:t>
            </w:r>
          </w:p>
        </w:tc>
        <w:tc>
          <w:tcPr>
            <w:tcW w:w="1509" w:type="dxa"/>
            <w:vAlign w:val="center"/>
          </w:tcPr>
          <w:p w:rsidR="008D0542" w:rsidRPr="002C5E2F" w:rsidRDefault="008D0542" w:rsidP="0029439F">
            <w:pPr>
              <w:bidi/>
              <w:jc w:val="center"/>
              <w:rPr>
                <w:rFonts w:ascii="Arial" w:hAnsi="Arial" w:cs="Arial"/>
                <w:sz w:val="20"/>
                <w:szCs w:val="20"/>
                <w:rtl/>
                <w:lang w:eastAsia="x-none" w:bidi="he-IL"/>
              </w:rPr>
            </w:pPr>
            <w:r w:rsidRPr="002C5E2F">
              <w:rPr>
                <w:rFonts w:ascii="Arial" w:hAnsi="Arial" w:cs="Arial"/>
                <w:sz w:val="20"/>
                <w:szCs w:val="20"/>
                <w:rtl/>
                <w:lang w:eastAsia="x-none" w:bidi="he-IL"/>
              </w:rPr>
              <w:t>537</w:t>
            </w:r>
          </w:p>
        </w:tc>
        <w:tc>
          <w:tcPr>
            <w:tcW w:w="1509" w:type="dxa"/>
            <w:vAlign w:val="center"/>
          </w:tcPr>
          <w:p w:rsidR="008D0542" w:rsidRPr="002C5E2F" w:rsidRDefault="008D0542" w:rsidP="0029439F">
            <w:pPr>
              <w:bidi/>
              <w:rPr>
                <w:rFonts w:ascii="Arial" w:hAnsi="Arial" w:cs="Arial"/>
                <w:b/>
                <w:bCs/>
                <w:sz w:val="22"/>
                <w:szCs w:val="22"/>
                <w:rtl/>
                <w:lang w:eastAsia="x-none" w:bidi="he-IL"/>
              </w:rPr>
            </w:pPr>
            <w:r w:rsidRPr="002C5E2F">
              <w:rPr>
                <w:rFonts w:ascii="Arial" w:hAnsi="Arial" w:cs="Arial"/>
                <w:b/>
                <w:bCs/>
                <w:sz w:val="22"/>
                <w:szCs w:val="22"/>
                <w:rtl/>
                <w:lang w:eastAsia="x-none" w:bidi="he-IL"/>
              </w:rPr>
              <w:t>תשע"ו</w:t>
            </w:r>
          </w:p>
        </w:tc>
      </w:tr>
      <w:tr w:rsidR="00CA3059" w:rsidRPr="00FB43DE" w:rsidTr="00CA3059">
        <w:trPr>
          <w:jc w:val="center"/>
        </w:trPr>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524</w:t>
            </w:r>
          </w:p>
        </w:tc>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545</w:t>
            </w:r>
          </w:p>
        </w:tc>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560</w:t>
            </w:r>
          </w:p>
        </w:tc>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537</w:t>
            </w:r>
          </w:p>
        </w:tc>
        <w:tc>
          <w:tcPr>
            <w:tcW w:w="1509" w:type="dxa"/>
            <w:vAlign w:val="center"/>
          </w:tcPr>
          <w:p w:rsidR="00CA3059" w:rsidRPr="002C5E2F" w:rsidRDefault="00CA3059" w:rsidP="0029439F">
            <w:pPr>
              <w:bidi/>
              <w:rPr>
                <w:rFonts w:ascii="Arial" w:hAnsi="Arial" w:cs="Arial"/>
                <w:b/>
                <w:bCs/>
                <w:sz w:val="22"/>
                <w:szCs w:val="22"/>
                <w:rtl/>
                <w:lang w:eastAsia="x-none" w:bidi="he-IL"/>
              </w:rPr>
            </w:pPr>
            <w:r w:rsidRPr="002C5E2F">
              <w:rPr>
                <w:rFonts w:ascii="Arial" w:hAnsi="Arial" w:cs="Arial"/>
                <w:b/>
                <w:bCs/>
                <w:sz w:val="22"/>
                <w:szCs w:val="22"/>
                <w:rtl/>
                <w:lang w:eastAsia="x-none" w:bidi="he-IL"/>
              </w:rPr>
              <w:t>תשע"ה</w:t>
            </w:r>
          </w:p>
        </w:tc>
      </w:tr>
      <w:tr w:rsidR="00CA3059" w:rsidRPr="00FB43DE" w:rsidTr="00CA3059">
        <w:trPr>
          <w:jc w:val="center"/>
        </w:trPr>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w:t>
            </w:r>
          </w:p>
        </w:tc>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w:t>
            </w:r>
          </w:p>
        </w:tc>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w:t>
            </w:r>
          </w:p>
        </w:tc>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w:t>
            </w:r>
          </w:p>
        </w:tc>
        <w:tc>
          <w:tcPr>
            <w:tcW w:w="1509" w:type="dxa"/>
            <w:vAlign w:val="center"/>
          </w:tcPr>
          <w:p w:rsidR="00CA3059" w:rsidRPr="002C5E2F" w:rsidRDefault="00CA3059" w:rsidP="0029439F">
            <w:pPr>
              <w:bidi/>
              <w:rPr>
                <w:rFonts w:ascii="Arial" w:hAnsi="Arial" w:cs="Arial"/>
                <w:b/>
                <w:bCs/>
                <w:sz w:val="22"/>
                <w:szCs w:val="22"/>
                <w:lang w:eastAsia="x-none" w:bidi="he-IL"/>
              </w:rPr>
            </w:pPr>
            <w:r w:rsidRPr="002C5E2F">
              <w:rPr>
                <w:rFonts w:ascii="Arial" w:hAnsi="Arial" w:cs="Arial"/>
                <w:b/>
                <w:bCs/>
                <w:sz w:val="22"/>
                <w:szCs w:val="22"/>
                <w:rtl/>
                <w:lang w:eastAsia="x-none" w:bidi="he-IL"/>
              </w:rPr>
              <w:t>תשע"ד</w:t>
            </w:r>
          </w:p>
        </w:tc>
      </w:tr>
      <w:tr w:rsidR="00CA3059" w:rsidRPr="00FB43DE" w:rsidTr="00CA3059">
        <w:trPr>
          <w:jc w:val="center"/>
        </w:trPr>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534</w:t>
            </w:r>
          </w:p>
        </w:tc>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549</w:t>
            </w:r>
          </w:p>
        </w:tc>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574</w:t>
            </w:r>
          </w:p>
        </w:tc>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532</w:t>
            </w:r>
          </w:p>
        </w:tc>
        <w:tc>
          <w:tcPr>
            <w:tcW w:w="1509" w:type="dxa"/>
            <w:vAlign w:val="center"/>
          </w:tcPr>
          <w:p w:rsidR="00CA3059" w:rsidRPr="002C5E2F" w:rsidRDefault="00CA3059" w:rsidP="0029439F">
            <w:pPr>
              <w:bidi/>
              <w:rPr>
                <w:rFonts w:ascii="Arial" w:hAnsi="Arial" w:cs="Arial"/>
                <w:b/>
                <w:bCs/>
                <w:sz w:val="22"/>
                <w:szCs w:val="22"/>
                <w:lang w:eastAsia="x-none" w:bidi="he-IL"/>
              </w:rPr>
            </w:pPr>
            <w:r w:rsidRPr="002C5E2F">
              <w:rPr>
                <w:rFonts w:ascii="Arial" w:hAnsi="Arial" w:cs="Arial"/>
                <w:b/>
                <w:bCs/>
                <w:sz w:val="22"/>
                <w:szCs w:val="22"/>
                <w:rtl/>
                <w:lang w:eastAsia="x-none" w:bidi="he-IL"/>
              </w:rPr>
              <w:t>תשע"ג</w:t>
            </w:r>
          </w:p>
        </w:tc>
      </w:tr>
      <w:tr w:rsidR="00CA3059" w:rsidRPr="00FB43DE" w:rsidTr="00CA3059">
        <w:trPr>
          <w:jc w:val="center"/>
        </w:trPr>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535</w:t>
            </w:r>
          </w:p>
        </w:tc>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542</w:t>
            </w:r>
          </w:p>
        </w:tc>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560</w:t>
            </w:r>
          </w:p>
        </w:tc>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539</w:t>
            </w:r>
          </w:p>
        </w:tc>
        <w:tc>
          <w:tcPr>
            <w:tcW w:w="1509" w:type="dxa"/>
            <w:vAlign w:val="center"/>
          </w:tcPr>
          <w:p w:rsidR="00CA3059" w:rsidRPr="002C5E2F" w:rsidRDefault="00CA3059" w:rsidP="0029439F">
            <w:pPr>
              <w:bidi/>
              <w:rPr>
                <w:rFonts w:ascii="Arial" w:hAnsi="Arial" w:cs="Arial"/>
                <w:b/>
                <w:bCs/>
                <w:sz w:val="22"/>
                <w:szCs w:val="22"/>
                <w:lang w:eastAsia="x-none" w:bidi="he-IL"/>
              </w:rPr>
            </w:pPr>
            <w:r w:rsidRPr="002C5E2F">
              <w:rPr>
                <w:rFonts w:ascii="Arial" w:hAnsi="Arial" w:cs="Arial"/>
                <w:b/>
                <w:bCs/>
                <w:sz w:val="22"/>
                <w:szCs w:val="22"/>
                <w:rtl/>
                <w:lang w:eastAsia="x-none" w:bidi="he-IL"/>
              </w:rPr>
              <w:t>תשע"ב</w:t>
            </w:r>
          </w:p>
        </w:tc>
      </w:tr>
      <w:tr w:rsidR="00CA3059" w:rsidRPr="00FB43DE" w:rsidTr="00CA3059">
        <w:trPr>
          <w:jc w:val="center"/>
        </w:trPr>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525</w:t>
            </w:r>
          </w:p>
        </w:tc>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546</w:t>
            </w:r>
          </w:p>
        </w:tc>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571</w:t>
            </w:r>
          </w:p>
        </w:tc>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528</w:t>
            </w:r>
          </w:p>
        </w:tc>
        <w:tc>
          <w:tcPr>
            <w:tcW w:w="1509" w:type="dxa"/>
            <w:vAlign w:val="center"/>
          </w:tcPr>
          <w:p w:rsidR="00CA3059" w:rsidRPr="002C5E2F" w:rsidRDefault="00CA3059" w:rsidP="0029439F">
            <w:pPr>
              <w:bidi/>
              <w:rPr>
                <w:rFonts w:ascii="Arial" w:hAnsi="Arial" w:cs="Arial"/>
                <w:b/>
                <w:bCs/>
                <w:sz w:val="22"/>
                <w:szCs w:val="22"/>
                <w:rtl/>
                <w:lang w:eastAsia="x-none" w:bidi="he-IL"/>
              </w:rPr>
            </w:pPr>
            <w:r w:rsidRPr="002C5E2F">
              <w:rPr>
                <w:rFonts w:ascii="Arial" w:hAnsi="Arial" w:cs="Arial"/>
                <w:b/>
                <w:bCs/>
                <w:sz w:val="22"/>
                <w:szCs w:val="22"/>
                <w:rtl/>
                <w:lang w:eastAsia="x-none" w:bidi="he-IL"/>
              </w:rPr>
              <w:t>תשע"א</w:t>
            </w:r>
          </w:p>
        </w:tc>
      </w:tr>
      <w:tr w:rsidR="00CA3059" w:rsidRPr="00FB43DE" w:rsidTr="00CA3059">
        <w:trPr>
          <w:jc w:val="center"/>
        </w:trPr>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508</w:t>
            </w:r>
          </w:p>
        </w:tc>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529</w:t>
            </w:r>
          </w:p>
        </w:tc>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539</w:t>
            </w:r>
          </w:p>
        </w:tc>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521</w:t>
            </w:r>
          </w:p>
        </w:tc>
        <w:tc>
          <w:tcPr>
            <w:tcW w:w="1509" w:type="dxa"/>
            <w:vAlign w:val="center"/>
          </w:tcPr>
          <w:p w:rsidR="00CA3059" w:rsidRPr="002C5E2F" w:rsidRDefault="00CA3059" w:rsidP="0029439F">
            <w:pPr>
              <w:bidi/>
              <w:rPr>
                <w:rFonts w:ascii="Arial" w:hAnsi="Arial" w:cs="Arial"/>
                <w:b/>
                <w:bCs/>
                <w:sz w:val="22"/>
                <w:szCs w:val="22"/>
                <w:rtl/>
                <w:lang w:eastAsia="x-none" w:bidi="he-IL"/>
              </w:rPr>
            </w:pPr>
            <w:r w:rsidRPr="002C5E2F">
              <w:rPr>
                <w:rFonts w:ascii="Arial" w:hAnsi="Arial" w:cs="Arial"/>
                <w:b/>
                <w:bCs/>
                <w:sz w:val="22"/>
                <w:szCs w:val="22"/>
                <w:rtl/>
                <w:lang w:eastAsia="x-none" w:bidi="he-IL"/>
              </w:rPr>
              <w:t>תש"ע</w:t>
            </w:r>
          </w:p>
        </w:tc>
      </w:tr>
      <w:tr w:rsidR="00CA3059" w:rsidRPr="00FB43DE" w:rsidTr="00CA3059">
        <w:trPr>
          <w:jc w:val="center"/>
        </w:trPr>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50</w:t>
            </w:r>
            <w:r w:rsidR="00AD7945" w:rsidRPr="002C5E2F">
              <w:rPr>
                <w:rFonts w:ascii="Arial" w:hAnsi="Arial" w:cs="Arial"/>
                <w:sz w:val="20"/>
                <w:szCs w:val="20"/>
                <w:rtl/>
                <w:lang w:eastAsia="x-none" w:bidi="he-IL"/>
              </w:rPr>
              <w:t>7</w:t>
            </w:r>
          </w:p>
        </w:tc>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508</w:t>
            </w:r>
          </w:p>
        </w:tc>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533</w:t>
            </w:r>
          </w:p>
        </w:tc>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513</w:t>
            </w:r>
          </w:p>
        </w:tc>
        <w:tc>
          <w:tcPr>
            <w:tcW w:w="1509" w:type="dxa"/>
            <w:vAlign w:val="center"/>
          </w:tcPr>
          <w:p w:rsidR="00CA3059" w:rsidRPr="002C5E2F" w:rsidRDefault="00CA3059" w:rsidP="0029439F">
            <w:pPr>
              <w:bidi/>
              <w:rPr>
                <w:rFonts w:ascii="Arial" w:hAnsi="Arial" w:cs="Arial"/>
                <w:b/>
                <w:bCs/>
                <w:sz w:val="22"/>
                <w:szCs w:val="22"/>
                <w:lang w:eastAsia="x-none" w:bidi="he-IL"/>
              </w:rPr>
            </w:pPr>
            <w:r w:rsidRPr="002C5E2F">
              <w:rPr>
                <w:rFonts w:ascii="Arial" w:hAnsi="Arial" w:cs="Arial"/>
                <w:b/>
                <w:bCs/>
                <w:sz w:val="22"/>
                <w:szCs w:val="22"/>
                <w:rtl/>
                <w:lang w:eastAsia="x-none" w:bidi="he-IL"/>
              </w:rPr>
              <w:t>תשס"ט</w:t>
            </w:r>
          </w:p>
        </w:tc>
      </w:tr>
      <w:tr w:rsidR="00CA3059" w:rsidRPr="00FB43DE" w:rsidTr="00CA3059">
        <w:trPr>
          <w:jc w:val="center"/>
        </w:trPr>
        <w:tc>
          <w:tcPr>
            <w:tcW w:w="1509" w:type="dxa"/>
            <w:vAlign w:val="center"/>
          </w:tcPr>
          <w:p w:rsidR="00CA3059" w:rsidRPr="002C5E2F" w:rsidRDefault="00AD7945"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500</w:t>
            </w:r>
          </w:p>
        </w:tc>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500</w:t>
            </w:r>
          </w:p>
        </w:tc>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500</w:t>
            </w:r>
          </w:p>
        </w:tc>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500</w:t>
            </w:r>
          </w:p>
        </w:tc>
        <w:tc>
          <w:tcPr>
            <w:tcW w:w="1509" w:type="dxa"/>
            <w:vAlign w:val="center"/>
          </w:tcPr>
          <w:p w:rsidR="00CA3059" w:rsidRPr="002C5E2F" w:rsidRDefault="00CA3059" w:rsidP="0029439F">
            <w:pPr>
              <w:bidi/>
              <w:rPr>
                <w:rFonts w:ascii="Arial" w:hAnsi="Arial" w:cs="Arial"/>
                <w:b/>
                <w:bCs/>
                <w:sz w:val="22"/>
                <w:szCs w:val="22"/>
                <w:lang w:eastAsia="x-none" w:bidi="he-IL"/>
              </w:rPr>
            </w:pPr>
            <w:r w:rsidRPr="002C5E2F">
              <w:rPr>
                <w:rFonts w:ascii="Arial" w:hAnsi="Arial" w:cs="Arial"/>
                <w:b/>
                <w:bCs/>
                <w:sz w:val="22"/>
                <w:szCs w:val="22"/>
                <w:rtl/>
                <w:lang w:eastAsia="x-none" w:bidi="he-IL"/>
              </w:rPr>
              <w:t>תשס"ח</w:t>
            </w:r>
          </w:p>
        </w:tc>
      </w:tr>
      <w:tr w:rsidR="00CA3059" w:rsidRPr="00FB43DE" w:rsidTr="00CA3059">
        <w:trPr>
          <w:jc w:val="center"/>
        </w:trPr>
        <w:tc>
          <w:tcPr>
            <w:tcW w:w="1509" w:type="dxa"/>
            <w:vAlign w:val="center"/>
          </w:tcPr>
          <w:p w:rsidR="00CA3059" w:rsidRPr="002C5E2F" w:rsidRDefault="00AD7945"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491</w:t>
            </w:r>
          </w:p>
        </w:tc>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490</w:t>
            </w:r>
          </w:p>
        </w:tc>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496</w:t>
            </w:r>
          </w:p>
        </w:tc>
        <w:tc>
          <w:tcPr>
            <w:tcW w:w="1509" w:type="dxa"/>
            <w:vAlign w:val="center"/>
          </w:tcPr>
          <w:p w:rsidR="00CA3059" w:rsidRPr="002C5E2F" w:rsidRDefault="00CA3059" w:rsidP="0029439F">
            <w:pPr>
              <w:bidi/>
              <w:jc w:val="center"/>
              <w:rPr>
                <w:rFonts w:ascii="Arial" w:hAnsi="Arial" w:cs="Arial"/>
                <w:sz w:val="20"/>
                <w:szCs w:val="20"/>
                <w:lang w:eastAsia="x-none" w:bidi="he-IL"/>
              </w:rPr>
            </w:pPr>
            <w:r w:rsidRPr="002C5E2F">
              <w:rPr>
                <w:rFonts w:ascii="Arial" w:hAnsi="Arial" w:cs="Arial"/>
                <w:sz w:val="20"/>
                <w:szCs w:val="20"/>
                <w:rtl/>
                <w:lang w:eastAsia="x-none" w:bidi="he-IL"/>
              </w:rPr>
              <w:t>492</w:t>
            </w:r>
          </w:p>
        </w:tc>
        <w:tc>
          <w:tcPr>
            <w:tcW w:w="1509" w:type="dxa"/>
            <w:vAlign w:val="center"/>
          </w:tcPr>
          <w:p w:rsidR="00CA3059" w:rsidRPr="002C5E2F" w:rsidRDefault="00CA3059" w:rsidP="0029439F">
            <w:pPr>
              <w:bidi/>
              <w:rPr>
                <w:rFonts w:ascii="Arial" w:hAnsi="Arial" w:cs="Arial"/>
                <w:b/>
                <w:bCs/>
                <w:sz w:val="22"/>
                <w:szCs w:val="22"/>
                <w:lang w:eastAsia="x-none" w:bidi="he-IL"/>
              </w:rPr>
            </w:pPr>
            <w:r w:rsidRPr="002C5E2F">
              <w:rPr>
                <w:rFonts w:ascii="Arial" w:hAnsi="Arial" w:cs="Arial"/>
                <w:b/>
                <w:bCs/>
                <w:sz w:val="22"/>
                <w:szCs w:val="22"/>
                <w:rtl/>
                <w:lang w:eastAsia="x-none" w:bidi="he-IL"/>
              </w:rPr>
              <w:t>תשס"ז</w:t>
            </w:r>
          </w:p>
        </w:tc>
      </w:tr>
    </w:tbl>
    <w:p w:rsidR="00CA3059" w:rsidRDefault="00CA3059" w:rsidP="00CA3059">
      <w:pPr>
        <w:bidi/>
        <w:rPr>
          <w:rFonts w:ascii="Arial" w:hAnsi="Arial" w:cs="David"/>
          <w:color w:val="000099"/>
          <w:sz w:val="32"/>
          <w:szCs w:val="32"/>
          <w:rtl/>
          <w:lang w:eastAsia="x-none" w:bidi="he-IL"/>
        </w:rPr>
      </w:pPr>
    </w:p>
    <w:p w:rsidR="00377CA2" w:rsidRPr="00CA3059" w:rsidRDefault="00CA3059" w:rsidP="00CA3059">
      <w:pPr>
        <w:bidi/>
        <w:spacing w:after="120"/>
        <w:jc w:val="center"/>
        <w:rPr>
          <w:rFonts w:ascii="Arial" w:hAnsi="Arial" w:cs="David"/>
          <w:b/>
          <w:bCs/>
          <w:color w:val="000099"/>
          <w:sz w:val="28"/>
          <w:szCs w:val="28"/>
          <w:rtl/>
          <w:lang w:eastAsia="x-none" w:bidi="he-IL"/>
        </w:rPr>
      </w:pPr>
      <w:r w:rsidRPr="00097830">
        <w:rPr>
          <w:rFonts w:ascii="Arial" w:hAnsi="Arial" w:cs="Arial" w:hint="cs"/>
          <w:b/>
          <w:bCs/>
          <w:color w:val="17365D" w:themeColor="text2" w:themeShade="BF"/>
          <w:sz w:val="22"/>
          <w:szCs w:val="22"/>
          <w:rtl/>
          <w:lang w:val="x-none" w:eastAsia="x-none" w:bidi="he-IL"/>
        </w:rPr>
        <w:t>כיתות ח' - כלל בתי הספר</w:t>
      </w:r>
    </w:p>
    <w:tbl>
      <w:tblPr>
        <w:tblStyle w:val="a6"/>
        <w:tblW w:w="0" w:type="auto"/>
        <w:jc w:val="right"/>
        <w:tblLook w:val="04A0" w:firstRow="1" w:lastRow="0" w:firstColumn="1" w:lastColumn="0" w:noHBand="0" w:noVBand="1"/>
      </w:tblPr>
      <w:tblGrid>
        <w:gridCol w:w="1509"/>
        <w:gridCol w:w="1509"/>
        <w:gridCol w:w="1509"/>
        <w:gridCol w:w="1509"/>
        <w:gridCol w:w="1509"/>
        <w:gridCol w:w="1509"/>
      </w:tblGrid>
      <w:tr w:rsidR="00FB43DE" w:rsidRPr="00FB43DE" w:rsidTr="00BF5941">
        <w:trPr>
          <w:jc w:val="right"/>
        </w:trPr>
        <w:tc>
          <w:tcPr>
            <w:tcW w:w="1509" w:type="dxa"/>
            <w:shd w:val="clear" w:color="auto" w:fill="703096"/>
            <w:vAlign w:val="center"/>
          </w:tcPr>
          <w:p w:rsidR="00FB43DE" w:rsidRPr="002C5E2F" w:rsidRDefault="00FB43DE" w:rsidP="00FB43DE">
            <w:pPr>
              <w:bidi/>
              <w:jc w:val="center"/>
              <w:rPr>
                <w:rFonts w:ascii="Arial" w:hAnsi="Arial" w:cs="Arial"/>
                <w:b/>
                <w:bCs/>
                <w:sz w:val="22"/>
                <w:szCs w:val="22"/>
                <w:lang w:eastAsia="x-none" w:bidi="he-IL"/>
              </w:rPr>
            </w:pPr>
            <w:r w:rsidRPr="002C5E2F">
              <w:rPr>
                <w:rFonts w:ascii="Arial" w:hAnsi="Arial" w:cs="Arial"/>
                <w:b/>
                <w:bCs/>
                <w:color w:val="FFFFFF" w:themeColor="background1"/>
                <w:sz w:val="22"/>
                <w:szCs w:val="22"/>
                <w:rtl/>
                <w:lang w:eastAsia="x-none" w:bidi="he-IL"/>
              </w:rPr>
              <w:t>מדע וטכנולוגיה</w:t>
            </w:r>
            <w:r w:rsidR="00BB4598" w:rsidRPr="002C5E2F">
              <w:rPr>
                <w:rFonts w:ascii="Arial" w:hAnsi="Arial" w:cs="Arial"/>
                <w:b/>
                <w:bCs/>
                <w:color w:val="FFFFFF" w:themeColor="background1"/>
                <w:sz w:val="22"/>
                <w:szCs w:val="22"/>
                <w:rtl/>
                <w:lang w:eastAsia="x-none" w:bidi="he-IL"/>
              </w:rPr>
              <w:t xml:space="preserve"> ח'</w:t>
            </w:r>
          </w:p>
        </w:tc>
        <w:tc>
          <w:tcPr>
            <w:tcW w:w="1509" w:type="dxa"/>
            <w:shd w:val="clear" w:color="auto" w:fill="DC870A"/>
            <w:vAlign w:val="center"/>
          </w:tcPr>
          <w:p w:rsidR="00FB43DE" w:rsidRPr="002C5E2F" w:rsidRDefault="00FB43DE" w:rsidP="00BB4598">
            <w:pPr>
              <w:bidi/>
              <w:jc w:val="center"/>
              <w:rPr>
                <w:rFonts w:ascii="Arial" w:hAnsi="Arial" w:cs="Arial"/>
                <w:b/>
                <w:bCs/>
                <w:sz w:val="22"/>
                <w:szCs w:val="22"/>
                <w:lang w:eastAsia="x-none" w:bidi="he-IL"/>
              </w:rPr>
            </w:pPr>
            <w:r w:rsidRPr="002C5E2F">
              <w:rPr>
                <w:rFonts w:ascii="Arial" w:hAnsi="Arial" w:cs="Arial"/>
                <w:b/>
                <w:bCs/>
                <w:color w:val="FFFFFF" w:themeColor="background1"/>
                <w:sz w:val="22"/>
                <w:szCs w:val="22"/>
                <w:rtl/>
                <w:lang w:eastAsia="x-none" w:bidi="he-IL"/>
              </w:rPr>
              <w:t>אנגלי</w:t>
            </w:r>
            <w:r w:rsidR="00BB4598" w:rsidRPr="002C5E2F">
              <w:rPr>
                <w:rFonts w:ascii="Arial" w:hAnsi="Arial" w:cs="Arial"/>
                <w:b/>
                <w:bCs/>
                <w:color w:val="FFFFFF" w:themeColor="background1"/>
                <w:sz w:val="22"/>
                <w:szCs w:val="22"/>
                <w:rtl/>
                <w:lang w:eastAsia="x-none" w:bidi="he-IL"/>
              </w:rPr>
              <w:t>ת ח'</w:t>
            </w:r>
            <w:r w:rsidR="00BB4598" w:rsidRPr="002C5E2F">
              <w:rPr>
                <w:rFonts w:ascii="Arial" w:hAnsi="Arial" w:cs="Arial"/>
                <w:b/>
                <w:bCs/>
                <w:sz w:val="22"/>
                <w:szCs w:val="22"/>
                <w:rtl/>
                <w:lang w:eastAsia="x-none" w:bidi="he-IL"/>
              </w:rPr>
              <w:t xml:space="preserve"> </w:t>
            </w:r>
          </w:p>
        </w:tc>
        <w:tc>
          <w:tcPr>
            <w:tcW w:w="1509" w:type="dxa"/>
            <w:shd w:val="clear" w:color="auto" w:fill="800000"/>
            <w:vAlign w:val="center"/>
          </w:tcPr>
          <w:p w:rsidR="00FB43DE" w:rsidRPr="002C5E2F" w:rsidRDefault="00FB43DE" w:rsidP="00FB43DE">
            <w:pPr>
              <w:bidi/>
              <w:jc w:val="center"/>
              <w:rPr>
                <w:rFonts w:ascii="Arial" w:hAnsi="Arial" w:cs="Arial"/>
                <w:b/>
                <w:bCs/>
                <w:sz w:val="22"/>
                <w:szCs w:val="22"/>
                <w:lang w:eastAsia="x-none" w:bidi="he-IL"/>
              </w:rPr>
            </w:pPr>
            <w:r w:rsidRPr="002C5E2F">
              <w:rPr>
                <w:rFonts w:ascii="Arial" w:hAnsi="Arial" w:cs="Arial"/>
                <w:b/>
                <w:bCs/>
                <w:color w:val="FFFFFF" w:themeColor="background1"/>
                <w:sz w:val="22"/>
                <w:szCs w:val="22"/>
                <w:rtl/>
                <w:lang w:eastAsia="x-none" w:bidi="he-IL"/>
              </w:rPr>
              <w:t>מתמטיקה</w:t>
            </w:r>
            <w:r w:rsidR="00BB4598" w:rsidRPr="002C5E2F">
              <w:rPr>
                <w:rFonts w:ascii="Arial" w:hAnsi="Arial" w:cs="Arial"/>
                <w:b/>
                <w:bCs/>
                <w:color w:val="FFFFFF" w:themeColor="background1"/>
                <w:sz w:val="22"/>
                <w:szCs w:val="22"/>
                <w:rtl/>
                <w:lang w:eastAsia="x-none" w:bidi="he-IL"/>
              </w:rPr>
              <w:t xml:space="preserve"> ח'</w:t>
            </w:r>
          </w:p>
        </w:tc>
        <w:tc>
          <w:tcPr>
            <w:tcW w:w="1509" w:type="dxa"/>
            <w:shd w:val="clear" w:color="auto" w:fill="00823B"/>
            <w:vAlign w:val="center"/>
          </w:tcPr>
          <w:p w:rsidR="00FB43DE" w:rsidRPr="002C5E2F" w:rsidRDefault="00FB43DE" w:rsidP="00FB43DE">
            <w:pPr>
              <w:bidi/>
              <w:jc w:val="center"/>
              <w:rPr>
                <w:rFonts w:ascii="Arial" w:hAnsi="Arial" w:cs="Arial"/>
                <w:b/>
                <w:bCs/>
                <w:color w:val="FFFFFF" w:themeColor="background1"/>
                <w:sz w:val="22"/>
                <w:szCs w:val="22"/>
                <w:lang w:eastAsia="x-none" w:bidi="he-IL"/>
              </w:rPr>
            </w:pPr>
            <w:r w:rsidRPr="002C5E2F">
              <w:rPr>
                <w:rFonts w:ascii="Arial" w:hAnsi="Arial" w:cs="Arial"/>
                <w:b/>
                <w:bCs/>
                <w:color w:val="FFFFFF" w:themeColor="background1"/>
                <w:sz w:val="22"/>
                <w:szCs w:val="22"/>
                <w:rtl/>
                <w:lang w:eastAsia="x-none" w:bidi="he-IL"/>
              </w:rPr>
              <w:t>ערבית</w:t>
            </w:r>
            <w:r w:rsidR="00BB4598" w:rsidRPr="002C5E2F">
              <w:rPr>
                <w:rFonts w:ascii="Arial" w:hAnsi="Arial" w:cs="Arial"/>
                <w:b/>
                <w:bCs/>
                <w:color w:val="FFFFFF" w:themeColor="background1"/>
                <w:sz w:val="22"/>
                <w:szCs w:val="22"/>
                <w:rtl/>
                <w:lang w:eastAsia="x-none" w:bidi="he-IL"/>
              </w:rPr>
              <w:t xml:space="preserve"> ח'</w:t>
            </w:r>
          </w:p>
        </w:tc>
        <w:tc>
          <w:tcPr>
            <w:tcW w:w="1509" w:type="dxa"/>
            <w:shd w:val="clear" w:color="auto" w:fill="0070C0"/>
            <w:vAlign w:val="center"/>
          </w:tcPr>
          <w:p w:rsidR="00FB43DE" w:rsidRPr="002C5E2F" w:rsidRDefault="00FB43DE" w:rsidP="00FB43DE">
            <w:pPr>
              <w:bidi/>
              <w:jc w:val="center"/>
              <w:rPr>
                <w:rFonts w:ascii="Arial" w:hAnsi="Arial" w:cs="Arial"/>
                <w:b/>
                <w:bCs/>
                <w:color w:val="FFFFFF" w:themeColor="background1"/>
                <w:sz w:val="22"/>
                <w:szCs w:val="22"/>
                <w:lang w:eastAsia="x-none" w:bidi="he-IL"/>
              </w:rPr>
            </w:pPr>
            <w:r w:rsidRPr="002C5E2F">
              <w:rPr>
                <w:rFonts w:ascii="Arial" w:hAnsi="Arial" w:cs="Arial"/>
                <w:b/>
                <w:bCs/>
                <w:color w:val="FFFFFF" w:themeColor="background1"/>
                <w:sz w:val="22"/>
                <w:szCs w:val="22"/>
                <w:rtl/>
                <w:lang w:eastAsia="x-none" w:bidi="he-IL"/>
              </w:rPr>
              <w:t>עברית</w:t>
            </w:r>
            <w:r w:rsidR="00BB4598" w:rsidRPr="002C5E2F">
              <w:rPr>
                <w:rFonts w:ascii="Arial" w:hAnsi="Arial" w:cs="Arial"/>
                <w:b/>
                <w:bCs/>
                <w:color w:val="FFFFFF" w:themeColor="background1"/>
                <w:sz w:val="22"/>
                <w:szCs w:val="22"/>
                <w:rtl/>
                <w:lang w:eastAsia="x-none" w:bidi="he-IL"/>
              </w:rPr>
              <w:t xml:space="preserve"> ח'</w:t>
            </w:r>
            <w:r w:rsidR="00CA3059" w:rsidRPr="002C5E2F">
              <w:rPr>
                <w:rFonts w:ascii="Arial" w:hAnsi="Arial" w:cs="Arial"/>
                <w:b/>
                <w:bCs/>
                <w:color w:val="FFFFFF" w:themeColor="background1"/>
                <w:sz w:val="22"/>
                <w:szCs w:val="22"/>
                <w:rtl/>
                <w:lang w:eastAsia="x-none" w:bidi="he-IL"/>
              </w:rPr>
              <w:t xml:space="preserve"> </w:t>
            </w:r>
          </w:p>
        </w:tc>
        <w:tc>
          <w:tcPr>
            <w:tcW w:w="1509" w:type="dxa"/>
            <w:vAlign w:val="center"/>
          </w:tcPr>
          <w:p w:rsidR="00FB43DE" w:rsidRPr="00FB43DE" w:rsidRDefault="00FB43DE" w:rsidP="00FB43DE">
            <w:pPr>
              <w:bidi/>
              <w:jc w:val="center"/>
              <w:rPr>
                <w:rFonts w:ascii="Arial" w:hAnsi="Arial" w:cs="David"/>
                <w:b/>
                <w:bCs/>
                <w:lang w:eastAsia="x-none" w:bidi="he-IL"/>
              </w:rPr>
            </w:pPr>
          </w:p>
        </w:tc>
      </w:tr>
      <w:tr w:rsidR="008D0542" w:rsidRPr="00FB43DE" w:rsidTr="00FB43DE">
        <w:trPr>
          <w:jc w:val="right"/>
        </w:trPr>
        <w:tc>
          <w:tcPr>
            <w:tcW w:w="1509" w:type="dxa"/>
            <w:vAlign w:val="center"/>
          </w:tcPr>
          <w:p w:rsidR="008D0542" w:rsidRPr="002C5E2F" w:rsidRDefault="008D0542" w:rsidP="00FB43DE">
            <w:pPr>
              <w:bidi/>
              <w:jc w:val="center"/>
              <w:rPr>
                <w:rFonts w:ascii="Arial" w:hAnsi="Arial" w:cs="Arial"/>
                <w:sz w:val="22"/>
                <w:szCs w:val="22"/>
                <w:rtl/>
                <w:lang w:eastAsia="x-none" w:bidi="he-IL"/>
              </w:rPr>
            </w:pPr>
            <w:r w:rsidRPr="002C5E2F">
              <w:rPr>
                <w:rFonts w:ascii="Arial" w:hAnsi="Arial" w:cs="Arial"/>
                <w:sz w:val="22"/>
                <w:szCs w:val="22"/>
                <w:rtl/>
                <w:lang w:eastAsia="x-none" w:bidi="he-IL"/>
              </w:rPr>
              <w:t>564</w:t>
            </w:r>
          </w:p>
        </w:tc>
        <w:tc>
          <w:tcPr>
            <w:tcW w:w="1509" w:type="dxa"/>
            <w:vAlign w:val="center"/>
          </w:tcPr>
          <w:p w:rsidR="008D0542" w:rsidRPr="002C5E2F" w:rsidRDefault="008D0542" w:rsidP="00FB43DE">
            <w:pPr>
              <w:bidi/>
              <w:jc w:val="center"/>
              <w:rPr>
                <w:rFonts w:ascii="Arial" w:hAnsi="Arial" w:cs="Arial"/>
                <w:sz w:val="22"/>
                <w:szCs w:val="22"/>
                <w:rtl/>
                <w:lang w:eastAsia="x-none" w:bidi="he-IL"/>
              </w:rPr>
            </w:pPr>
            <w:r w:rsidRPr="002C5E2F">
              <w:rPr>
                <w:rFonts w:ascii="Arial" w:hAnsi="Arial" w:cs="Arial"/>
                <w:sz w:val="22"/>
                <w:szCs w:val="22"/>
                <w:rtl/>
                <w:lang w:eastAsia="x-none" w:bidi="he-IL"/>
              </w:rPr>
              <w:t>517</w:t>
            </w:r>
          </w:p>
        </w:tc>
        <w:tc>
          <w:tcPr>
            <w:tcW w:w="1509" w:type="dxa"/>
            <w:vAlign w:val="center"/>
          </w:tcPr>
          <w:p w:rsidR="008D0542" w:rsidRPr="002C5E2F" w:rsidRDefault="008D0542" w:rsidP="00FB43DE">
            <w:pPr>
              <w:bidi/>
              <w:jc w:val="center"/>
              <w:rPr>
                <w:rFonts w:ascii="Arial" w:hAnsi="Arial" w:cs="Arial"/>
                <w:sz w:val="22"/>
                <w:szCs w:val="22"/>
                <w:rtl/>
                <w:lang w:eastAsia="x-none" w:bidi="he-IL"/>
              </w:rPr>
            </w:pPr>
            <w:r w:rsidRPr="002C5E2F">
              <w:rPr>
                <w:rFonts w:ascii="Arial" w:hAnsi="Arial" w:cs="Arial"/>
                <w:sz w:val="22"/>
                <w:szCs w:val="22"/>
                <w:rtl/>
                <w:lang w:eastAsia="x-none" w:bidi="he-IL"/>
              </w:rPr>
              <w:t>532</w:t>
            </w:r>
          </w:p>
        </w:tc>
        <w:tc>
          <w:tcPr>
            <w:tcW w:w="1509" w:type="dxa"/>
            <w:vAlign w:val="center"/>
          </w:tcPr>
          <w:p w:rsidR="008D0542" w:rsidRPr="002C5E2F" w:rsidRDefault="008D0542" w:rsidP="00FB43DE">
            <w:pPr>
              <w:bidi/>
              <w:jc w:val="center"/>
              <w:rPr>
                <w:rFonts w:ascii="Arial" w:hAnsi="Arial" w:cs="Arial"/>
                <w:sz w:val="22"/>
                <w:szCs w:val="22"/>
                <w:rtl/>
                <w:lang w:eastAsia="x-none" w:bidi="he-IL"/>
              </w:rPr>
            </w:pPr>
            <w:r w:rsidRPr="002C5E2F">
              <w:rPr>
                <w:rFonts w:ascii="Arial" w:hAnsi="Arial" w:cs="Arial"/>
                <w:sz w:val="22"/>
                <w:szCs w:val="22"/>
                <w:rtl/>
                <w:lang w:eastAsia="x-none" w:bidi="he-IL"/>
              </w:rPr>
              <w:t>539</w:t>
            </w:r>
          </w:p>
        </w:tc>
        <w:tc>
          <w:tcPr>
            <w:tcW w:w="1509" w:type="dxa"/>
            <w:vAlign w:val="center"/>
          </w:tcPr>
          <w:p w:rsidR="008D0542" w:rsidRPr="002C5E2F" w:rsidRDefault="008D0542" w:rsidP="00FB43DE">
            <w:pPr>
              <w:bidi/>
              <w:jc w:val="center"/>
              <w:rPr>
                <w:rFonts w:ascii="Arial" w:hAnsi="Arial" w:cs="Arial"/>
                <w:sz w:val="22"/>
                <w:szCs w:val="22"/>
                <w:rtl/>
                <w:lang w:eastAsia="x-none" w:bidi="he-IL"/>
              </w:rPr>
            </w:pPr>
            <w:r w:rsidRPr="002C5E2F">
              <w:rPr>
                <w:rFonts w:ascii="Arial" w:hAnsi="Arial" w:cs="Arial"/>
                <w:sz w:val="22"/>
                <w:szCs w:val="22"/>
                <w:rtl/>
                <w:lang w:eastAsia="x-none" w:bidi="he-IL"/>
              </w:rPr>
              <w:t>558</w:t>
            </w:r>
          </w:p>
        </w:tc>
        <w:tc>
          <w:tcPr>
            <w:tcW w:w="1509" w:type="dxa"/>
            <w:vAlign w:val="center"/>
          </w:tcPr>
          <w:p w:rsidR="008D0542" w:rsidRPr="002C5E2F" w:rsidRDefault="008D0542" w:rsidP="00FB43DE">
            <w:pPr>
              <w:bidi/>
              <w:rPr>
                <w:rFonts w:ascii="Arial" w:hAnsi="Arial" w:cs="Arial"/>
                <w:b/>
                <w:bCs/>
                <w:sz w:val="22"/>
                <w:szCs w:val="22"/>
                <w:rtl/>
                <w:lang w:eastAsia="x-none" w:bidi="he-IL"/>
              </w:rPr>
            </w:pPr>
            <w:r w:rsidRPr="002C5E2F">
              <w:rPr>
                <w:rFonts w:ascii="Arial" w:hAnsi="Arial" w:cs="Arial"/>
                <w:b/>
                <w:bCs/>
                <w:sz w:val="22"/>
                <w:szCs w:val="22"/>
                <w:rtl/>
                <w:lang w:eastAsia="x-none" w:bidi="he-IL"/>
              </w:rPr>
              <w:t>תשע"ו</w:t>
            </w:r>
          </w:p>
        </w:tc>
      </w:tr>
      <w:tr w:rsidR="00FB43DE" w:rsidRPr="00FB43DE" w:rsidTr="00FB43DE">
        <w:trPr>
          <w:jc w:val="right"/>
        </w:trPr>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552</w:t>
            </w:r>
          </w:p>
        </w:tc>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514</w:t>
            </w:r>
          </w:p>
        </w:tc>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532</w:t>
            </w:r>
          </w:p>
        </w:tc>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518</w:t>
            </w:r>
          </w:p>
        </w:tc>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540</w:t>
            </w:r>
          </w:p>
        </w:tc>
        <w:tc>
          <w:tcPr>
            <w:tcW w:w="1509" w:type="dxa"/>
            <w:vAlign w:val="center"/>
          </w:tcPr>
          <w:p w:rsidR="00FB43DE" w:rsidRPr="002C5E2F" w:rsidRDefault="00FB43DE" w:rsidP="00FB43DE">
            <w:pPr>
              <w:bidi/>
              <w:rPr>
                <w:rFonts w:ascii="Arial" w:hAnsi="Arial" w:cs="Arial"/>
                <w:b/>
                <w:bCs/>
                <w:sz w:val="22"/>
                <w:szCs w:val="22"/>
                <w:rtl/>
                <w:lang w:eastAsia="x-none" w:bidi="he-IL"/>
              </w:rPr>
            </w:pPr>
            <w:r w:rsidRPr="002C5E2F">
              <w:rPr>
                <w:rFonts w:ascii="Arial" w:hAnsi="Arial" w:cs="Arial"/>
                <w:b/>
                <w:bCs/>
                <w:sz w:val="22"/>
                <w:szCs w:val="22"/>
                <w:rtl/>
                <w:lang w:eastAsia="x-none" w:bidi="he-IL"/>
              </w:rPr>
              <w:t>תשע"ה</w:t>
            </w:r>
          </w:p>
        </w:tc>
      </w:tr>
      <w:tr w:rsidR="00FB43DE" w:rsidRPr="00FB43DE" w:rsidTr="00FB43DE">
        <w:trPr>
          <w:jc w:val="right"/>
        </w:trPr>
        <w:tc>
          <w:tcPr>
            <w:tcW w:w="1509" w:type="dxa"/>
            <w:vAlign w:val="center"/>
          </w:tcPr>
          <w:p w:rsidR="00FB43DE" w:rsidRPr="002C5E2F" w:rsidRDefault="00AD7945"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w:t>
            </w:r>
          </w:p>
        </w:tc>
        <w:tc>
          <w:tcPr>
            <w:tcW w:w="1509" w:type="dxa"/>
            <w:vAlign w:val="center"/>
          </w:tcPr>
          <w:p w:rsidR="00FB43DE" w:rsidRPr="002C5E2F" w:rsidRDefault="00AD7945"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w:t>
            </w:r>
          </w:p>
        </w:tc>
        <w:tc>
          <w:tcPr>
            <w:tcW w:w="1509" w:type="dxa"/>
            <w:vAlign w:val="center"/>
          </w:tcPr>
          <w:p w:rsidR="00FB43DE" w:rsidRPr="002C5E2F" w:rsidRDefault="00AD7945"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w:t>
            </w:r>
          </w:p>
        </w:tc>
        <w:tc>
          <w:tcPr>
            <w:tcW w:w="1509" w:type="dxa"/>
            <w:vAlign w:val="center"/>
          </w:tcPr>
          <w:p w:rsidR="00FB43DE" w:rsidRPr="002C5E2F" w:rsidRDefault="00AD7945"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w:t>
            </w:r>
          </w:p>
        </w:tc>
        <w:tc>
          <w:tcPr>
            <w:tcW w:w="1509" w:type="dxa"/>
            <w:vAlign w:val="center"/>
          </w:tcPr>
          <w:p w:rsidR="00FB43DE" w:rsidRPr="002C5E2F" w:rsidRDefault="00BF5941"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w:t>
            </w:r>
          </w:p>
        </w:tc>
        <w:tc>
          <w:tcPr>
            <w:tcW w:w="1509" w:type="dxa"/>
            <w:vAlign w:val="center"/>
          </w:tcPr>
          <w:p w:rsidR="00FB43DE" w:rsidRPr="002C5E2F" w:rsidRDefault="00FB43DE" w:rsidP="00FB43DE">
            <w:pPr>
              <w:bidi/>
              <w:rPr>
                <w:rFonts w:ascii="Arial" w:hAnsi="Arial" w:cs="Arial"/>
                <w:b/>
                <w:bCs/>
                <w:sz w:val="22"/>
                <w:szCs w:val="22"/>
                <w:lang w:eastAsia="x-none" w:bidi="he-IL"/>
              </w:rPr>
            </w:pPr>
            <w:r w:rsidRPr="002C5E2F">
              <w:rPr>
                <w:rFonts w:ascii="Arial" w:hAnsi="Arial" w:cs="Arial"/>
                <w:b/>
                <w:bCs/>
                <w:sz w:val="22"/>
                <w:szCs w:val="22"/>
                <w:rtl/>
                <w:lang w:eastAsia="x-none" w:bidi="he-IL"/>
              </w:rPr>
              <w:t>תשע"ד</w:t>
            </w:r>
          </w:p>
        </w:tc>
      </w:tr>
      <w:tr w:rsidR="00FB43DE" w:rsidRPr="00FB43DE" w:rsidTr="00FB43DE">
        <w:trPr>
          <w:jc w:val="right"/>
        </w:trPr>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559</w:t>
            </w:r>
          </w:p>
        </w:tc>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517</w:t>
            </w:r>
          </w:p>
        </w:tc>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519</w:t>
            </w:r>
          </w:p>
        </w:tc>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546</w:t>
            </w:r>
          </w:p>
        </w:tc>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537</w:t>
            </w:r>
          </w:p>
        </w:tc>
        <w:tc>
          <w:tcPr>
            <w:tcW w:w="1509" w:type="dxa"/>
            <w:vAlign w:val="center"/>
          </w:tcPr>
          <w:p w:rsidR="00FB43DE" w:rsidRPr="002C5E2F" w:rsidRDefault="00FB43DE" w:rsidP="00FB43DE">
            <w:pPr>
              <w:bidi/>
              <w:rPr>
                <w:rFonts w:ascii="Arial" w:hAnsi="Arial" w:cs="Arial"/>
                <w:b/>
                <w:bCs/>
                <w:sz w:val="22"/>
                <w:szCs w:val="22"/>
                <w:lang w:eastAsia="x-none" w:bidi="he-IL"/>
              </w:rPr>
            </w:pPr>
            <w:r w:rsidRPr="002C5E2F">
              <w:rPr>
                <w:rFonts w:ascii="Arial" w:hAnsi="Arial" w:cs="Arial"/>
                <w:b/>
                <w:bCs/>
                <w:sz w:val="22"/>
                <w:szCs w:val="22"/>
                <w:rtl/>
                <w:lang w:eastAsia="x-none" w:bidi="he-IL"/>
              </w:rPr>
              <w:t>תשע"ג</w:t>
            </w:r>
          </w:p>
        </w:tc>
      </w:tr>
      <w:tr w:rsidR="00FB43DE" w:rsidRPr="00FB43DE" w:rsidTr="00FB43DE">
        <w:trPr>
          <w:jc w:val="right"/>
        </w:trPr>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539</w:t>
            </w:r>
          </w:p>
        </w:tc>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511</w:t>
            </w:r>
          </w:p>
        </w:tc>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501</w:t>
            </w:r>
          </w:p>
        </w:tc>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533</w:t>
            </w:r>
          </w:p>
        </w:tc>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539</w:t>
            </w:r>
          </w:p>
        </w:tc>
        <w:tc>
          <w:tcPr>
            <w:tcW w:w="1509" w:type="dxa"/>
            <w:vAlign w:val="center"/>
          </w:tcPr>
          <w:p w:rsidR="00FB43DE" w:rsidRPr="002C5E2F" w:rsidRDefault="00FB43DE" w:rsidP="00FB43DE">
            <w:pPr>
              <w:bidi/>
              <w:rPr>
                <w:rFonts w:ascii="Arial" w:hAnsi="Arial" w:cs="Arial"/>
                <w:b/>
                <w:bCs/>
                <w:sz w:val="22"/>
                <w:szCs w:val="22"/>
                <w:lang w:eastAsia="x-none" w:bidi="he-IL"/>
              </w:rPr>
            </w:pPr>
            <w:r w:rsidRPr="002C5E2F">
              <w:rPr>
                <w:rFonts w:ascii="Arial" w:hAnsi="Arial" w:cs="Arial"/>
                <w:b/>
                <w:bCs/>
                <w:sz w:val="22"/>
                <w:szCs w:val="22"/>
                <w:rtl/>
                <w:lang w:eastAsia="x-none" w:bidi="he-IL"/>
              </w:rPr>
              <w:t>תשע"ב</w:t>
            </w:r>
          </w:p>
        </w:tc>
      </w:tr>
      <w:tr w:rsidR="00FB43DE" w:rsidRPr="00FB43DE" w:rsidTr="00FB43DE">
        <w:trPr>
          <w:jc w:val="right"/>
        </w:trPr>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541</w:t>
            </w:r>
          </w:p>
        </w:tc>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523</w:t>
            </w:r>
          </w:p>
        </w:tc>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522</w:t>
            </w:r>
          </w:p>
        </w:tc>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527</w:t>
            </w:r>
          </w:p>
        </w:tc>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551</w:t>
            </w:r>
          </w:p>
        </w:tc>
        <w:tc>
          <w:tcPr>
            <w:tcW w:w="1509" w:type="dxa"/>
            <w:vAlign w:val="center"/>
          </w:tcPr>
          <w:p w:rsidR="00FB43DE" w:rsidRPr="002C5E2F" w:rsidRDefault="00FB43DE" w:rsidP="00FB43DE">
            <w:pPr>
              <w:bidi/>
              <w:rPr>
                <w:rFonts w:ascii="Arial" w:hAnsi="Arial" w:cs="Arial"/>
                <w:b/>
                <w:bCs/>
                <w:sz w:val="22"/>
                <w:szCs w:val="22"/>
                <w:rtl/>
                <w:lang w:eastAsia="x-none" w:bidi="he-IL"/>
              </w:rPr>
            </w:pPr>
            <w:r w:rsidRPr="002C5E2F">
              <w:rPr>
                <w:rFonts w:ascii="Arial" w:hAnsi="Arial" w:cs="Arial"/>
                <w:b/>
                <w:bCs/>
                <w:sz w:val="22"/>
                <w:szCs w:val="22"/>
                <w:rtl/>
                <w:lang w:eastAsia="x-none" w:bidi="he-IL"/>
              </w:rPr>
              <w:t>תשע"א</w:t>
            </w:r>
          </w:p>
        </w:tc>
      </w:tr>
      <w:tr w:rsidR="00FB43DE" w:rsidRPr="00FB43DE" w:rsidTr="00FB43DE">
        <w:trPr>
          <w:jc w:val="right"/>
        </w:trPr>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522</w:t>
            </w:r>
          </w:p>
        </w:tc>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513</w:t>
            </w:r>
          </w:p>
        </w:tc>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511</w:t>
            </w:r>
          </w:p>
        </w:tc>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513</w:t>
            </w:r>
          </w:p>
        </w:tc>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538</w:t>
            </w:r>
          </w:p>
        </w:tc>
        <w:tc>
          <w:tcPr>
            <w:tcW w:w="1509" w:type="dxa"/>
            <w:vAlign w:val="center"/>
          </w:tcPr>
          <w:p w:rsidR="00FB43DE" w:rsidRPr="002C5E2F" w:rsidRDefault="00FB43DE" w:rsidP="00FB43DE">
            <w:pPr>
              <w:bidi/>
              <w:rPr>
                <w:rFonts w:ascii="Arial" w:hAnsi="Arial" w:cs="Arial"/>
                <w:b/>
                <w:bCs/>
                <w:sz w:val="22"/>
                <w:szCs w:val="22"/>
                <w:rtl/>
                <w:lang w:eastAsia="x-none" w:bidi="he-IL"/>
              </w:rPr>
            </w:pPr>
            <w:r w:rsidRPr="002C5E2F">
              <w:rPr>
                <w:rFonts w:ascii="Arial" w:hAnsi="Arial" w:cs="Arial"/>
                <w:b/>
                <w:bCs/>
                <w:sz w:val="22"/>
                <w:szCs w:val="22"/>
                <w:rtl/>
                <w:lang w:eastAsia="x-none" w:bidi="he-IL"/>
              </w:rPr>
              <w:t>תש"ע</w:t>
            </w:r>
          </w:p>
        </w:tc>
      </w:tr>
      <w:tr w:rsidR="00FB43DE" w:rsidRPr="00FB43DE" w:rsidTr="00FB43DE">
        <w:trPr>
          <w:jc w:val="right"/>
        </w:trPr>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506</w:t>
            </w:r>
          </w:p>
        </w:tc>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507</w:t>
            </w:r>
          </w:p>
        </w:tc>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510</w:t>
            </w:r>
          </w:p>
        </w:tc>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523</w:t>
            </w:r>
          </w:p>
        </w:tc>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535</w:t>
            </w:r>
          </w:p>
        </w:tc>
        <w:tc>
          <w:tcPr>
            <w:tcW w:w="1509" w:type="dxa"/>
            <w:vAlign w:val="center"/>
          </w:tcPr>
          <w:p w:rsidR="00FB43DE" w:rsidRPr="002C5E2F" w:rsidRDefault="00FB43DE" w:rsidP="00FB43DE">
            <w:pPr>
              <w:bidi/>
              <w:rPr>
                <w:rFonts w:ascii="Arial" w:hAnsi="Arial" w:cs="Arial"/>
                <w:b/>
                <w:bCs/>
                <w:sz w:val="22"/>
                <w:szCs w:val="22"/>
                <w:lang w:eastAsia="x-none" w:bidi="he-IL"/>
              </w:rPr>
            </w:pPr>
            <w:r w:rsidRPr="002C5E2F">
              <w:rPr>
                <w:rFonts w:ascii="Arial" w:hAnsi="Arial" w:cs="Arial"/>
                <w:b/>
                <w:bCs/>
                <w:sz w:val="22"/>
                <w:szCs w:val="22"/>
                <w:rtl/>
                <w:lang w:eastAsia="x-none" w:bidi="he-IL"/>
              </w:rPr>
              <w:t>תשס"ט</w:t>
            </w:r>
          </w:p>
        </w:tc>
      </w:tr>
      <w:tr w:rsidR="00FB43DE" w:rsidRPr="00FB43DE" w:rsidTr="00FB43DE">
        <w:trPr>
          <w:jc w:val="right"/>
        </w:trPr>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500</w:t>
            </w:r>
          </w:p>
        </w:tc>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500</w:t>
            </w:r>
          </w:p>
        </w:tc>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500</w:t>
            </w:r>
          </w:p>
        </w:tc>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500</w:t>
            </w:r>
          </w:p>
        </w:tc>
        <w:tc>
          <w:tcPr>
            <w:tcW w:w="1509" w:type="dxa"/>
            <w:vAlign w:val="center"/>
          </w:tcPr>
          <w:p w:rsidR="00FB43DE" w:rsidRPr="002C5E2F" w:rsidRDefault="00BB4598" w:rsidP="00FB43DE">
            <w:pPr>
              <w:bidi/>
              <w:jc w:val="center"/>
              <w:rPr>
                <w:rFonts w:ascii="Arial" w:hAnsi="Arial" w:cs="Arial"/>
                <w:sz w:val="22"/>
                <w:szCs w:val="22"/>
                <w:lang w:eastAsia="x-none" w:bidi="he-IL"/>
              </w:rPr>
            </w:pPr>
            <w:r w:rsidRPr="002C5E2F">
              <w:rPr>
                <w:rFonts w:ascii="Arial" w:hAnsi="Arial" w:cs="Arial"/>
                <w:sz w:val="22"/>
                <w:szCs w:val="22"/>
                <w:rtl/>
                <w:lang w:eastAsia="x-none" w:bidi="he-IL"/>
              </w:rPr>
              <w:t>500</w:t>
            </w:r>
          </w:p>
        </w:tc>
        <w:tc>
          <w:tcPr>
            <w:tcW w:w="1509" w:type="dxa"/>
            <w:vAlign w:val="center"/>
          </w:tcPr>
          <w:p w:rsidR="00FB43DE" w:rsidRPr="002C5E2F" w:rsidRDefault="00FB43DE" w:rsidP="00FB43DE">
            <w:pPr>
              <w:bidi/>
              <w:rPr>
                <w:rFonts w:ascii="Arial" w:hAnsi="Arial" w:cs="Arial"/>
                <w:b/>
                <w:bCs/>
                <w:sz w:val="22"/>
                <w:szCs w:val="22"/>
                <w:lang w:eastAsia="x-none" w:bidi="he-IL"/>
              </w:rPr>
            </w:pPr>
            <w:r w:rsidRPr="002C5E2F">
              <w:rPr>
                <w:rFonts w:ascii="Arial" w:hAnsi="Arial" w:cs="Arial"/>
                <w:b/>
                <w:bCs/>
                <w:sz w:val="22"/>
                <w:szCs w:val="22"/>
                <w:rtl/>
                <w:lang w:eastAsia="x-none" w:bidi="he-IL"/>
              </w:rPr>
              <w:t>תשס"ח</w:t>
            </w:r>
          </w:p>
        </w:tc>
      </w:tr>
    </w:tbl>
    <w:p w:rsidR="00715DE0" w:rsidRDefault="00715DE0" w:rsidP="002E7E8A">
      <w:pPr>
        <w:jc w:val="right"/>
        <w:rPr>
          <w:rFonts w:ascii="Arial" w:hAnsi="Arial" w:cs="David"/>
          <w:b/>
          <w:bCs/>
          <w:color w:val="000099"/>
          <w:sz w:val="32"/>
          <w:szCs w:val="32"/>
          <w:u w:val="single"/>
          <w:lang w:eastAsia="x-none" w:bidi="he-IL"/>
        </w:rPr>
      </w:pPr>
    </w:p>
    <w:p w:rsidR="00BF5941" w:rsidRDefault="00BF5941" w:rsidP="00B11897">
      <w:pPr>
        <w:bidi/>
        <w:rPr>
          <w:rFonts w:ascii="Arial" w:hAnsi="Arial" w:cs="David"/>
          <w:b/>
          <w:bCs/>
          <w:color w:val="002060"/>
          <w:sz w:val="32"/>
          <w:szCs w:val="32"/>
          <w:u w:val="single"/>
          <w:rtl/>
          <w:lang w:val="x-none" w:eastAsia="x-none" w:bidi="he-IL"/>
        </w:rPr>
      </w:pPr>
      <w:r>
        <w:rPr>
          <w:rFonts w:ascii="Arial" w:hAnsi="Arial" w:cs="David"/>
          <w:b/>
          <w:bCs/>
          <w:color w:val="002060"/>
          <w:sz w:val="32"/>
          <w:szCs w:val="32"/>
          <w:u w:val="single"/>
          <w:rtl/>
          <w:lang w:val="x-none" w:eastAsia="x-none" w:bidi="he-IL"/>
        </w:rPr>
        <w:br w:type="page"/>
      </w:r>
    </w:p>
    <w:p w:rsidR="00C46246" w:rsidRPr="0018397E" w:rsidRDefault="00C46246" w:rsidP="0018397E">
      <w:pPr>
        <w:bidi/>
        <w:spacing w:before="120" w:line="360" w:lineRule="auto"/>
        <w:jc w:val="center"/>
        <w:rPr>
          <w:rFonts w:ascii="Arial" w:hAnsi="Arial" w:cs="David"/>
          <w:b/>
          <w:bCs/>
          <w:color w:val="002060"/>
          <w:sz w:val="32"/>
          <w:szCs w:val="32"/>
          <w:rtl/>
          <w:lang w:val="x-none" w:eastAsia="x-none" w:bidi="he-IL"/>
        </w:rPr>
      </w:pPr>
      <w:r w:rsidRPr="0018397E">
        <w:rPr>
          <w:rFonts w:ascii="Arial" w:hAnsi="Arial" w:cs="David" w:hint="cs"/>
          <w:b/>
          <w:bCs/>
          <w:color w:val="002060"/>
          <w:sz w:val="32"/>
          <w:szCs w:val="32"/>
          <w:rtl/>
          <w:lang w:val="x-none" w:eastAsia="x-none" w:bidi="he-IL"/>
        </w:rPr>
        <w:lastRenderedPageBreak/>
        <w:t xml:space="preserve">ממצאים עיקריים - </w:t>
      </w:r>
      <w:r w:rsidR="00A272F5" w:rsidRPr="0018397E">
        <w:rPr>
          <w:rFonts w:ascii="Arial" w:hAnsi="Arial" w:cs="David" w:hint="cs"/>
          <w:b/>
          <w:bCs/>
          <w:color w:val="002060"/>
          <w:sz w:val="32"/>
          <w:szCs w:val="32"/>
          <w:rtl/>
          <w:lang w:val="x-none" w:eastAsia="x-none" w:bidi="he-IL"/>
        </w:rPr>
        <w:t>פערים לימודיים</w:t>
      </w:r>
    </w:p>
    <w:p w:rsidR="00C46246" w:rsidRDefault="00C46246" w:rsidP="00C46246">
      <w:pPr>
        <w:autoSpaceDE w:val="0"/>
        <w:autoSpaceDN w:val="0"/>
        <w:bidi/>
        <w:adjustRightInd w:val="0"/>
        <w:spacing w:line="276" w:lineRule="auto"/>
        <w:rPr>
          <w:rFonts w:ascii="Arial" w:hAnsi="Arial" w:cs="David"/>
          <w:b/>
          <w:bCs/>
          <w:color w:val="0070C0"/>
          <w:sz w:val="28"/>
          <w:szCs w:val="28"/>
          <w:rtl/>
          <w:lang w:val="x-none" w:eastAsia="x-none" w:bidi="he-IL"/>
        </w:rPr>
      </w:pPr>
    </w:p>
    <w:p w:rsidR="00CB0ACD" w:rsidRPr="00C46246" w:rsidRDefault="00CB0ACD" w:rsidP="002D4EF0">
      <w:pPr>
        <w:bidi/>
        <w:rPr>
          <w:rFonts w:ascii="Arial" w:hAnsi="Arial" w:cs="David"/>
          <w:b/>
          <w:bCs/>
          <w:color w:val="0070C0"/>
          <w:sz w:val="28"/>
          <w:szCs w:val="28"/>
          <w:rtl/>
          <w:lang w:val="x-none" w:eastAsia="x-none" w:bidi="he-IL"/>
        </w:rPr>
      </w:pPr>
      <w:r w:rsidRPr="00C46246">
        <w:rPr>
          <w:rFonts w:ascii="Arial" w:hAnsi="Arial" w:cs="David" w:hint="eastAsia"/>
          <w:b/>
          <w:bCs/>
          <w:color w:val="0070C0"/>
          <w:sz w:val="28"/>
          <w:szCs w:val="28"/>
          <w:rtl/>
          <w:lang w:val="x-none" w:eastAsia="x-none" w:bidi="he-IL"/>
        </w:rPr>
        <w:t>פערים</w:t>
      </w:r>
      <w:r w:rsidRPr="00C46246">
        <w:rPr>
          <w:rFonts w:ascii="Arial" w:hAnsi="Arial" w:cs="David"/>
          <w:b/>
          <w:bCs/>
          <w:color w:val="0070C0"/>
          <w:sz w:val="28"/>
          <w:szCs w:val="28"/>
          <w:rtl/>
          <w:lang w:val="x-none" w:eastAsia="x-none" w:bidi="he-IL"/>
        </w:rPr>
        <w:t xml:space="preserve"> </w:t>
      </w:r>
      <w:r w:rsidRPr="00C46246">
        <w:rPr>
          <w:rFonts w:ascii="Arial" w:hAnsi="Arial" w:cs="David" w:hint="eastAsia"/>
          <w:b/>
          <w:bCs/>
          <w:color w:val="0070C0"/>
          <w:sz w:val="28"/>
          <w:szCs w:val="28"/>
          <w:rtl/>
          <w:lang w:val="x-none" w:eastAsia="x-none" w:bidi="he-IL"/>
        </w:rPr>
        <w:t>לימודיים</w:t>
      </w:r>
      <w:r w:rsidRPr="00C46246">
        <w:rPr>
          <w:rFonts w:ascii="Arial" w:hAnsi="Arial" w:cs="David"/>
          <w:b/>
          <w:bCs/>
          <w:color w:val="0070C0"/>
          <w:sz w:val="28"/>
          <w:szCs w:val="28"/>
          <w:rtl/>
          <w:lang w:val="x-none" w:eastAsia="x-none" w:bidi="he-IL"/>
        </w:rPr>
        <w:t xml:space="preserve"> </w:t>
      </w:r>
      <w:r w:rsidRPr="00C46246">
        <w:rPr>
          <w:rFonts w:ascii="Arial" w:hAnsi="Arial" w:cs="David" w:hint="eastAsia"/>
          <w:b/>
          <w:bCs/>
          <w:color w:val="0070C0"/>
          <w:sz w:val="28"/>
          <w:szCs w:val="28"/>
          <w:rtl/>
          <w:lang w:val="x-none" w:eastAsia="x-none" w:bidi="he-IL"/>
        </w:rPr>
        <w:t>בין</w:t>
      </w:r>
      <w:r w:rsidRPr="00C46246">
        <w:rPr>
          <w:rFonts w:ascii="Arial" w:hAnsi="Arial" w:cs="David"/>
          <w:b/>
          <w:bCs/>
          <w:color w:val="0070C0"/>
          <w:sz w:val="28"/>
          <w:szCs w:val="28"/>
          <w:rtl/>
          <w:lang w:val="x-none" w:eastAsia="x-none" w:bidi="he-IL"/>
        </w:rPr>
        <w:t xml:space="preserve"> </w:t>
      </w:r>
      <w:r w:rsidRPr="00C46246">
        <w:rPr>
          <w:rFonts w:ascii="Arial" w:hAnsi="Arial" w:cs="David" w:hint="cs"/>
          <w:b/>
          <w:bCs/>
          <w:color w:val="0070C0"/>
          <w:sz w:val="28"/>
          <w:szCs w:val="28"/>
          <w:rtl/>
          <w:lang w:val="x-none" w:eastAsia="x-none" w:bidi="he-IL"/>
        </w:rPr>
        <w:t xml:space="preserve">תלמידים </w:t>
      </w:r>
      <w:r w:rsidR="002D4EF0">
        <w:rPr>
          <w:rFonts w:ascii="Arial" w:hAnsi="Arial" w:cs="David" w:hint="cs"/>
          <w:b/>
          <w:bCs/>
          <w:color w:val="0070C0"/>
          <w:sz w:val="28"/>
          <w:szCs w:val="28"/>
          <w:rtl/>
          <w:lang w:val="x-none" w:eastAsia="x-none" w:bidi="he-IL"/>
        </w:rPr>
        <w:t>מ</w:t>
      </w:r>
      <w:r w:rsidRPr="00C46246">
        <w:rPr>
          <w:rFonts w:ascii="Arial" w:hAnsi="Arial" w:cs="David" w:hint="eastAsia"/>
          <w:b/>
          <w:bCs/>
          <w:color w:val="0070C0"/>
          <w:sz w:val="28"/>
          <w:szCs w:val="28"/>
          <w:rtl/>
          <w:lang w:val="x-none" w:eastAsia="x-none" w:bidi="he-IL"/>
        </w:rPr>
        <w:t>רקע</w:t>
      </w:r>
      <w:r w:rsidRPr="00C46246">
        <w:rPr>
          <w:rFonts w:ascii="Arial" w:hAnsi="Arial" w:cs="David"/>
          <w:b/>
          <w:bCs/>
          <w:color w:val="0070C0"/>
          <w:sz w:val="28"/>
          <w:szCs w:val="28"/>
          <w:rtl/>
          <w:lang w:val="x-none" w:eastAsia="x-none" w:bidi="he-IL"/>
        </w:rPr>
        <w:t xml:space="preserve"> </w:t>
      </w:r>
      <w:r w:rsidRPr="00C46246">
        <w:rPr>
          <w:rFonts w:ascii="Arial" w:hAnsi="Arial" w:cs="David" w:hint="eastAsia"/>
          <w:b/>
          <w:bCs/>
          <w:color w:val="0070C0"/>
          <w:sz w:val="28"/>
          <w:szCs w:val="28"/>
          <w:rtl/>
          <w:lang w:val="x-none" w:eastAsia="x-none" w:bidi="he-IL"/>
        </w:rPr>
        <w:t>חברתי</w:t>
      </w:r>
      <w:r w:rsidRPr="00C46246">
        <w:rPr>
          <w:rFonts w:ascii="Arial" w:hAnsi="Arial" w:cs="David" w:hint="cs"/>
          <w:b/>
          <w:bCs/>
          <w:color w:val="0070C0"/>
          <w:sz w:val="28"/>
          <w:szCs w:val="28"/>
          <w:rtl/>
          <w:lang w:val="x-none" w:eastAsia="x-none" w:bidi="he-IL"/>
        </w:rPr>
        <w:t>-</w:t>
      </w:r>
      <w:r w:rsidRPr="00C46246">
        <w:rPr>
          <w:rFonts w:ascii="Arial" w:hAnsi="Arial" w:cs="David" w:hint="eastAsia"/>
          <w:b/>
          <w:bCs/>
          <w:color w:val="0070C0"/>
          <w:sz w:val="28"/>
          <w:szCs w:val="28"/>
          <w:rtl/>
          <w:lang w:val="x-none" w:eastAsia="x-none" w:bidi="he-IL"/>
        </w:rPr>
        <w:t>כלכלי</w:t>
      </w:r>
      <w:r w:rsidRPr="00C46246">
        <w:rPr>
          <w:rFonts w:ascii="Arial" w:hAnsi="Arial" w:cs="David"/>
          <w:b/>
          <w:bCs/>
          <w:color w:val="0070C0"/>
          <w:sz w:val="28"/>
          <w:szCs w:val="28"/>
          <w:rtl/>
          <w:lang w:val="x-none" w:eastAsia="x-none" w:bidi="he-IL"/>
        </w:rPr>
        <w:t xml:space="preserve"> </w:t>
      </w:r>
      <w:r w:rsidRPr="00C46246">
        <w:rPr>
          <w:rFonts w:ascii="Arial" w:hAnsi="Arial" w:cs="David" w:hint="eastAsia"/>
          <w:b/>
          <w:bCs/>
          <w:color w:val="0070C0"/>
          <w:sz w:val="28"/>
          <w:szCs w:val="28"/>
          <w:rtl/>
          <w:lang w:val="x-none" w:eastAsia="x-none" w:bidi="he-IL"/>
        </w:rPr>
        <w:t>שונה</w:t>
      </w:r>
    </w:p>
    <w:p w:rsidR="00CB0ACD" w:rsidRPr="00975B64" w:rsidRDefault="00CB0ACD" w:rsidP="00722566">
      <w:pPr>
        <w:autoSpaceDE w:val="0"/>
        <w:autoSpaceDN w:val="0"/>
        <w:bidi/>
        <w:adjustRightInd w:val="0"/>
        <w:spacing w:before="100" w:beforeAutospacing="1" w:line="360" w:lineRule="auto"/>
        <w:jc w:val="both"/>
        <w:rPr>
          <w:rFonts w:ascii="Arial" w:hAnsi="Arial" w:cs="Arial"/>
          <w:sz w:val="22"/>
          <w:szCs w:val="22"/>
          <w:rtl/>
          <w:lang w:val="x-none" w:eastAsia="x-none" w:bidi="he-IL"/>
        </w:rPr>
      </w:pPr>
      <w:r w:rsidRPr="00975B64">
        <w:rPr>
          <w:rFonts w:ascii="Arial" w:hAnsi="Arial" w:cs="Arial"/>
          <w:sz w:val="22"/>
          <w:szCs w:val="22"/>
          <w:rtl/>
          <w:lang w:val="x-none" w:eastAsia="x-none" w:bidi="he-IL"/>
        </w:rPr>
        <w:t xml:space="preserve">בכל המבחנים ובכל השנים נמצאו </w:t>
      </w:r>
      <w:r w:rsidRPr="00FD59ED">
        <w:rPr>
          <w:rFonts w:ascii="Arial" w:hAnsi="Arial" w:cs="Arial"/>
          <w:b/>
          <w:bCs/>
          <w:sz w:val="22"/>
          <w:szCs w:val="22"/>
          <w:rtl/>
          <w:lang w:val="x-none" w:eastAsia="x-none" w:bidi="he-IL"/>
        </w:rPr>
        <w:t>פערים ניכרים</w:t>
      </w:r>
      <w:r w:rsidRPr="00975B64">
        <w:rPr>
          <w:rFonts w:ascii="Arial" w:hAnsi="Arial" w:cs="Arial"/>
          <w:sz w:val="22"/>
          <w:szCs w:val="22"/>
          <w:rtl/>
          <w:lang w:val="x-none" w:eastAsia="x-none" w:bidi="he-IL"/>
        </w:rPr>
        <w:t xml:space="preserve"> </w:t>
      </w:r>
      <w:r w:rsidRPr="00FD59ED">
        <w:rPr>
          <w:rFonts w:ascii="Arial" w:hAnsi="Arial" w:cs="Arial"/>
          <w:sz w:val="22"/>
          <w:szCs w:val="22"/>
          <w:rtl/>
          <w:lang w:val="x-none" w:eastAsia="x-none" w:bidi="he-IL"/>
        </w:rPr>
        <w:t>בהישגיהם של תלמידים מרמות שונות של</w:t>
      </w:r>
      <w:r w:rsidRPr="00FD59ED">
        <w:rPr>
          <w:rFonts w:ascii="Arial" w:hAnsi="Arial" w:cs="Arial"/>
          <w:b/>
          <w:bCs/>
          <w:sz w:val="22"/>
          <w:szCs w:val="22"/>
          <w:rtl/>
          <w:lang w:val="x-none" w:eastAsia="x-none" w:bidi="he-IL"/>
        </w:rPr>
        <w:t xml:space="preserve"> רקע חברתי-כלכל</w:t>
      </w:r>
      <w:r w:rsidRPr="00975B64">
        <w:rPr>
          <w:rFonts w:ascii="Arial" w:hAnsi="Arial" w:cs="Arial"/>
          <w:sz w:val="22"/>
          <w:szCs w:val="22"/>
          <w:rtl/>
          <w:lang w:val="x-none" w:eastAsia="x-none" w:bidi="he-IL"/>
        </w:rPr>
        <w:t>י: ככל שהרקע החברתי-כלכלי גבוה יותר, כך ההישגים גבוהים יותר</w:t>
      </w:r>
      <w:r w:rsidRPr="00975B64">
        <w:rPr>
          <w:rFonts w:ascii="Arial" w:hAnsi="Arial" w:cs="Arial"/>
          <w:sz w:val="22"/>
          <w:szCs w:val="22"/>
          <w:vertAlign w:val="superscript"/>
          <w:rtl/>
          <w:lang w:val="x-none" w:eastAsia="x-none" w:bidi="he-IL"/>
        </w:rPr>
        <w:footnoteReference w:id="3"/>
      </w:r>
      <w:r w:rsidRPr="00975B64">
        <w:rPr>
          <w:rFonts w:ascii="Arial" w:hAnsi="Arial" w:cs="Arial"/>
          <w:sz w:val="22"/>
          <w:szCs w:val="22"/>
          <w:rtl/>
          <w:lang w:val="x-none" w:eastAsia="x-none" w:bidi="he-IL"/>
        </w:rPr>
        <w:t>.</w:t>
      </w:r>
    </w:p>
    <w:p w:rsidR="00722566" w:rsidRPr="00975B64" w:rsidRDefault="00722566" w:rsidP="00722566">
      <w:pPr>
        <w:numPr>
          <w:ilvl w:val="0"/>
          <w:numId w:val="1"/>
        </w:numPr>
        <w:bidi/>
        <w:spacing w:before="120" w:line="360" w:lineRule="auto"/>
        <w:ind w:left="697" w:hanging="357"/>
        <w:jc w:val="both"/>
        <w:rPr>
          <w:rFonts w:ascii="Arial" w:hAnsi="Arial" w:cs="Arial"/>
          <w:sz w:val="22"/>
          <w:szCs w:val="22"/>
          <w:rtl/>
          <w:lang w:val="x-none" w:eastAsia="x-none"/>
        </w:rPr>
      </w:pPr>
      <w:r w:rsidRPr="00975B64">
        <w:rPr>
          <w:rFonts w:ascii="Arial" w:hAnsi="Arial" w:cs="Arial"/>
          <w:sz w:val="22"/>
          <w:szCs w:val="22"/>
          <w:rtl/>
          <w:lang w:val="x-none" w:eastAsia="x-none" w:bidi="he-IL"/>
        </w:rPr>
        <w:t>במרבית המקצועות ודרגות הכיתה, השינוי המצטבר עם השנים במבחני המיצ"ב מצביע על עליות בהישגי התלמידים בכל אחת מקבוצות הרקע החברתי-כלכלי בנפרד</w:t>
      </w:r>
      <w:r w:rsidRPr="00975B64">
        <w:rPr>
          <w:rFonts w:ascii="Arial" w:hAnsi="Arial" w:cs="Arial"/>
          <w:sz w:val="22"/>
          <w:szCs w:val="22"/>
          <w:lang w:val="x-none" w:eastAsia="x-none" w:bidi="he-IL"/>
        </w:rPr>
        <w:t>.</w:t>
      </w:r>
    </w:p>
    <w:p w:rsidR="00722566" w:rsidRPr="00975B64" w:rsidRDefault="00722566" w:rsidP="00722566">
      <w:pPr>
        <w:numPr>
          <w:ilvl w:val="0"/>
          <w:numId w:val="1"/>
        </w:numPr>
        <w:bidi/>
        <w:spacing w:before="120" w:line="360" w:lineRule="auto"/>
        <w:ind w:left="697" w:hanging="357"/>
        <w:jc w:val="both"/>
        <w:rPr>
          <w:rFonts w:ascii="Arial" w:hAnsi="Arial" w:cs="Arial"/>
          <w:sz w:val="22"/>
          <w:szCs w:val="22"/>
          <w:rtl/>
          <w:lang w:val="x-none" w:eastAsia="x-none"/>
        </w:rPr>
      </w:pPr>
      <w:r w:rsidRPr="00975B64">
        <w:rPr>
          <w:rFonts w:ascii="Arial" w:hAnsi="Arial" w:cs="Arial"/>
          <w:sz w:val="22"/>
          <w:szCs w:val="22"/>
          <w:rtl/>
          <w:lang w:val="x-none" w:eastAsia="x-none" w:bidi="he-IL"/>
        </w:rPr>
        <w:t xml:space="preserve">בשנת הלימודים תשע"ו ניכרת </w:t>
      </w:r>
      <w:r w:rsidRPr="009A3DA7">
        <w:rPr>
          <w:rFonts w:ascii="Arial" w:hAnsi="Arial" w:cs="Arial"/>
          <w:b/>
          <w:bCs/>
          <w:sz w:val="22"/>
          <w:szCs w:val="22"/>
          <w:rtl/>
          <w:lang w:val="x-none" w:eastAsia="x-none" w:bidi="he-IL"/>
        </w:rPr>
        <w:t>לראשונה מגמה של צמצום פערים</w:t>
      </w:r>
      <w:r w:rsidRPr="00975B64">
        <w:rPr>
          <w:rFonts w:ascii="Arial" w:hAnsi="Arial" w:cs="Arial"/>
          <w:sz w:val="22"/>
          <w:szCs w:val="22"/>
          <w:rtl/>
          <w:lang w:val="x-none" w:eastAsia="x-none" w:bidi="he-IL"/>
        </w:rPr>
        <w:t xml:space="preserve"> בין תלמידים מרקע חברתי-כלכלי נמוך ובין תלמידים מרקע בינוני וגבוה, וזאת בשתי דרגות הכיתה ה' ו-ח' ובמרבית תחומי הדעת</w:t>
      </w:r>
      <w:r w:rsidRPr="00975B64">
        <w:rPr>
          <w:rFonts w:ascii="Arial" w:hAnsi="Arial" w:cs="Arial"/>
          <w:sz w:val="22"/>
          <w:szCs w:val="22"/>
          <w:lang w:val="x-none" w:eastAsia="x-none" w:bidi="he-IL"/>
        </w:rPr>
        <w:t xml:space="preserve">. </w:t>
      </w:r>
    </w:p>
    <w:p w:rsidR="00722566" w:rsidRPr="00975B64" w:rsidRDefault="00722566" w:rsidP="00722566">
      <w:pPr>
        <w:numPr>
          <w:ilvl w:val="0"/>
          <w:numId w:val="1"/>
        </w:numPr>
        <w:bidi/>
        <w:spacing w:before="120" w:line="360" w:lineRule="auto"/>
        <w:ind w:left="697" w:hanging="357"/>
        <w:jc w:val="both"/>
        <w:rPr>
          <w:rFonts w:ascii="Arial" w:hAnsi="Arial" w:cs="Arial"/>
          <w:sz w:val="22"/>
          <w:szCs w:val="22"/>
          <w:rtl/>
          <w:lang w:val="x-none" w:eastAsia="x-none"/>
        </w:rPr>
      </w:pPr>
      <w:r w:rsidRPr="00975B64">
        <w:rPr>
          <w:rFonts w:ascii="Arial" w:hAnsi="Arial" w:cs="Arial"/>
          <w:sz w:val="22"/>
          <w:szCs w:val="22"/>
          <w:rtl/>
          <w:lang w:val="x-none" w:eastAsia="x-none" w:bidi="he-IL"/>
        </w:rPr>
        <w:t xml:space="preserve">בקרב </w:t>
      </w:r>
      <w:r w:rsidRPr="00975B64">
        <w:rPr>
          <w:rFonts w:ascii="Arial" w:hAnsi="Arial" w:cs="Arial"/>
          <w:b/>
          <w:bCs/>
          <w:sz w:val="22"/>
          <w:szCs w:val="22"/>
          <w:rtl/>
          <w:lang w:val="x-none" w:eastAsia="x-none" w:bidi="he-IL"/>
        </w:rPr>
        <w:t>דוברי העברית</w:t>
      </w:r>
      <w:r w:rsidRPr="00975B64">
        <w:rPr>
          <w:rFonts w:ascii="Arial" w:hAnsi="Arial" w:cs="Arial"/>
          <w:sz w:val="22"/>
          <w:szCs w:val="22"/>
          <w:rtl/>
          <w:lang w:val="x-none" w:eastAsia="x-none" w:bidi="he-IL"/>
        </w:rPr>
        <w:t>, בשנת תשע"ו,</w:t>
      </w:r>
      <w:r w:rsidRPr="00975B64">
        <w:rPr>
          <w:rFonts w:ascii="Arial" w:hAnsi="Arial" w:cs="Arial"/>
          <w:b/>
          <w:bCs/>
          <w:sz w:val="22"/>
          <w:szCs w:val="22"/>
          <w:rtl/>
          <w:lang w:val="x-none" w:eastAsia="x-none" w:bidi="he-IL"/>
        </w:rPr>
        <w:t xml:space="preserve"> </w:t>
      </w:r>
      <w:r w:rsidRPr="00975B64">
        <w:rPr>
          <w:rFonts w:ascii="Arial" w:hAnsi="Arial" w:cs="Arial"/>
          <w:sz w:val="22"/>
          <w:szCs w:val="22"/>
          <w:rtl/>
          <w:lang w:val="x-none" w:eastAsia="x-none" w:bidi="he-IL"/>
        </w:rPr>
        <w:t>לראשונה מאז תחילת המדידה,</w:t>
      </w:r>
      <w:r w:rsidRPr="00975B64">
        <w:rPr>
          <w:rFonts w:ascii="Arial" w:hAnsi="Arial" w:cs="Arial"/>
          <w:b/>
          <w:bCs/>
          <w:sz w:val="22"/>
          <w:szCs w:val="22"/>
          <w:rtl/>
          <w:lang w:val="x-none" w:eastAsia="x-none" w:bidi="he-IL"/>
        </w:rPr>
        <w:t xml:space="preserve"> </w:t>
      </w:r>
      <w:r w:rsidRPr="00975B64">
        <w:rPr>
          <w:rFonts w:ascii="Arial" w:hAnsi="Arial" w:cs="Arial"/>
          <w:sz w:val="22"/>
          <w:szCs w:val="22"/>
          <w:rtl/>
          <w:lang w:val="x-none" w:eastAsia="x-none" w:bidi="he-IL"/>
        </w:rPr>
        <w:t>חל</w:t>
      </w:r>
      <w:r w:rsidRPr="00975B64">
        <w:rPr>
          <w:rFonts w:ascii="Arial" w:hAnsi="Arial" w:cs="Arial"/>
          <w:b/>
          <w:bCs/>
          <w:sz w:val="22"/>
          <w:szCs w:val="22"/>
          <w:rtl/>
          <w:lang w:val="x-none" w:eastAsia="x-none" w:bidi="he-IL"/>
        </w:rPr>
        <w:t xml:space="preserve"> צמצום משמעותי של 25-10 נקודות בפערי ההישגים </w:t>
      </w:r>
      <w:r w:rsidRPr="00975B64">
        <w:rPr>
          <w:rFonts w:ascii="Arial" w:hAnsi="Arial" w:cs="Arial"/>
          <w:sz w:val="22"/>
          <w:szCs w:val="22"/>
          <w:rtl/>
          <w:lang w:val="x-none" w:eastAsia="x-none" w:bidi="he-IL"/>
        </w:rPr>
        <w:t xml:space="preserve">בין תלמידים </w:t>
      </w:r>
      <w:r w:rsidRPr="004030FA">
        <w:rPr>
          <w:rFonts w:ascii="Arial" w:hAnsi="Arial" w:cs="Arial"/>
          <w:b/>
          <w:bCs/>
          <w:sz w:val="22"/>
          <w:szCs w:val="22"/>
          <w:rtl/>
          <w:lang w:val="x-none" w:eastAsia="x-none" w:bidi="he-IL"/>
        </w:rPr>
        <w:t>מרקע נמוך</w:t>
      </w:r>
      <w:r w:rsidRPr="00975B64">
        <w:rPr>
          <w:rFonts w:ascii="Arial" w:hAnsi="Arial" w:cs="Arial"/>
          <w:sz w:val="22"/>
          <w:szCs w:val="22"/>
          <w:rtl/>
          <w:lang w:val="x-none" w:eastAsia="x-none" w:bidi="he-IL"/>
        </w:rPr>
        <w:t xml:space="preserve"> </w:t>
      </w:r>
      <w:r w:rsidR="001C393B" w:rsidRPr="00975B64">
        <w:rPr>
          <w:rFonts w:ascii="Arial" w:hAnsi="Arial" w:cs="Arial"/>
          <w:sz w:val="22"/>
          <w:szCs w:val="22"/>
          <w:rtl/>
          <w:lang w:val="x-none" w:eastAsia="x-none" w:bidi="he-IL"/>
        </w:rPr>
        <w:t>ל</w:t>
      </w:r>
      <w:r w:rsidRPr="00975B64">
        <w:rPr>
          <w:rFonts w:ascii="Arial" w:hAnsi="Arial" w:cs="Arial"/>
          <w:sz w:val="22"/>
          <w:szCs w:val="22"/>
          <w:rtl/>
          <w:lang w:val="x-none" w:eastAsia="x-none" w:bidi="he-IL"/>
        </w:rPr>
        <w:t xml:space="preserve">תלמידים </w:t>
      </w:r>
      <w:r w:rsidRPr="004030FA">
        <w:rPr>
          <w:rFonts w:ascii="Arial" w:hAnsi="Arial" w:cs="Arial"/>
          <w:b/>
          <w:bCs/>
          <w:sz w:val="22"/>
          <w:szCs w:val="22"/>
          <w:rtl/>
          <w:lang w:val="x-none" w:eastAsia="x-none" w:bidi="he-IL"/>
        </w:rPr>
        <w:t>מרקע גבוה</w:t>
      </w:r>
      <w:r w:rsidRPr="00975B64">
        <w:rPr>
          <w:rFonts w:ascii="Arial" w:hAnsi="Arial" w:cs="Arial"/>
          <w:b/>
          <w:bCs/>
          <w:sz w:val="22"/>
          <w:szCs w:val="22"/>
          <w:rtl/>
          <w:lang w:val="x-none" w:eastAsia="x-none" w:bidi="he-IL"/>
        </w:rPr>
        <w:t xml:space="preserve"> בכיתות ח'</w:t>
      </w:r>
      <w:r w:rsidRPr="00975B64">
        <w:rPr>
          <w:rFonts w:ascii="Arial" w:hAnsi="Arial" w:cs="Arial"/>
          <w:sz w:val="22"/>
          <w:szCs w:val="22"/>
          <w:rtl/>
          <w:lang w:val="x-none" w:eastAsia="x-none" w:bidi="he-IL"/>
        </w:rPr>
        <w:t xml:space="preserve"> </w:t>
      </w:r>
      <w:r w:rsidRPr="00975B64">
        <w:rPr>
          <w:rFonts w:ascii="Arial" w:hAnsi="Arial" w:cs="Arial"/>
          <w:b/>
          <w:bCs/>
          <w:sz w:val="22"/>
          <w:szCs w:val="22"/>
          <w:rtl/>
          <w:lang w:val="x-none" w:eastAsia="x-none" w:bidi="he-IL"/>
        </w:rPr>
        <w:t>בארבעת תחומי הדעת</w:t>
      </w:r>
      <w:r w:rsidRPr="00975B64">
        <w:rPr>
          <w:rFonts w:ascii="Arial" w:hAnsi="Arial" w:cs="Arial"/>
          <w:sz w:val="22"/>
          <w:szCs w:val="22"/>
          <w:rtl/>
          <w:lang w:val="x-none" w:eastAsia="x-none" w:bidi="he-IL"/>
        </w:rPr>
        <w:t xml:space="preserve"> - שפת-אם עברית, מתמטיקה, אנגלית ומדע וטכנולוגיה. גם בכיתות ה' פערי ההישגים בקרב דוברי עברית בתחומים מתמטיקה ואנגלית הצטמצמו בשנת תשע"ו בכ-10 נקודות</w:t>
      </w:r>
      <w:r w:rsidR="00F00ED0">
        <w:rPr>
          <w:rFonts w:ascii="Arial" w:hAnsi="Arial" w:cs="Arial" w:hint="cs"/>
          <w:sz w:val="22"/>
          <w:szCs w:val="22"/>
          <w:rtl/>
          <w:lang w:val="x-none" w:eastAsia="x-none" w:bidi="he-IL"/>
        </w:rPr>
        <w:t>.</w:t>
      </w:r>
      <w:r w:rsidRPr="00975B64">
        <w:rPr>
          <w:rFonts w:ascii="Arial" w:hAnsi="Arial" w:cs="Arial"/>
          <w:sz w:val="22"/>
          <w:szCs w:val="22"/>
          <w:lang w:val="x-none" w:eastAsia="x-none" w:bidi="he-IL"/>
        </w:rPr>
        <w:t xml:space="preserve"> </w:t>
      </w:r>
      <w:r w:rsidR="00FD59ED">
        <w:rPr>
          <w:rFonts w:ascii="Arial" w:hAnsi="Arial" w:cs="Arial" w:hint="cs"/>
          <w:sz w:val="22"/>
          <w:szCs w:val="22"/>
          <w:rtl/>
          <w:lang w:val="x-none" w:eastAsia="x-none" w:bidi="he-IL"/>
        </w:rPr>
        <w:t xml:space="preserve">בשפת-אם </w:t>
      </w:r>
      <w:r w:rsidR="00C50B51">
        <w:rPr>
          <w:rFonts w:ascii="Arial" w:hAnsi="Arial" w:cs="Arial" w:hint="cs"/>
          <w:sz w:val="22"/>
          <w:szCs w:val="22"/>
          <w:rtl/>
          <w:lang w:val="x-none" w:eastAsia="x-none" w:bidi="he-IL"/>
        </w:rPr>
        <w:t xml:space="preserve">עברית </w:t>
      </w:r>
      <w:r w:rsidR="00FD59ED">
        <w:rPr>
          <w:rFonts w:ascii="Arial" w:hAnsi="Arial" w:cs="Arial" w:hint="cs"/>
          <w:sz w:val="22"/>
          <w:szCs w:val="22"/>
          <w:rtl/>
          <w:lang w:val="x-none" w:eastAsia="x-none" w:bidi="he-IL"/>
        </w:rPr>
        <w:t>לכיתות ה' לא חל שינוי בפער ההישגים.</w:t>
      </w:r>
    </w:p>
    <w:p w:rsidR="00722566" w:rsidRPr="00975B64" w:rsidRDefault="00722566" w:rsidP="00722566">
      <w:pPr>
        <w:numPr>
          <w:ilvl w:val="0"/>
          <w:numId w:val="1"/>
        </w:numPr>
        <w:bidi/>
        <w:spacing w:before="120" w:line="360" w:lineRule="auto"/>
        <w:ind w:left="697" w:hanging="357"/>
        <w:jc w:val="both"/>
        <w:rPr>
          <w:rFonts w:ascii="Arial" w:hAnsi="Arial" w:cs="Arial"/>
          <w:sz w:val="22"/>
          <w:szCs w:val="22"/>
          <w:rtl/>
          <w:lang w:val="x-none" w:eastAsia="x-none"/>
        </w:rPr>
      </w:pPr>
      <w:r w:rsidRPr="00975B64">
        <w:rPr>
          <w:rFonts w:ascii="Arial" w:hAnsi="Arial" w:cs="Arial"/>
          <w:sz w:val="22"/>
          <w:szCs w:val="22"/>
          <w:rtl/>
          <w:lang w:val="x-none" w:eastAsia="x-none" w:bidi="he-IL"/>
        </w:rPr>
        <w:t>הסיבה המרכזית לצמצום בפערים היא עליות ברורות בהישגי תלמידים מרקע חברתי-כלכלי נמוך, שהיו גדולות יותר מהשינויים המקבילים בקרב תלמידים מרקע בינוני וגבוה</w:t>
      </w:r>
      <w:r w:rsidRPr="00975B64">
        <w:rPr>
          <w:rFonts w:ascii="Arial" w:hAnsi="Arial" w:cs="Arial"/>
          <w:sz w:val="22"/>
          <w:szCs w:val="22"/>
          <w:lang w:val="x-none" w:eastAsia="x-none" w:bidi="he-IL"/>
        </w:rPr>
        <w:t>.</w:t>
      </w:r>
    </w:p>
    <w:p w:rsidR="00722566" w:rsidRPr="00975B64" w:rsidRDefault="00722566" w:rsidP="005029FB">
      <w:pPr>
        <w:numPr>
          <w:ilvl w:val="0"/>
          <w:numId w:val="1"/>
        </w:numPr>
        <w:bidi/>
        <w:spacing w:before="120" w:line="360" w:lineRule="auto"/>
        <w:ind w:left="697" w:hanging="357"/>
        <w:jc w:val="both"/>
        <w:rPr>
          <w:rFonts w:ascii="Arial" w:hAnsi="Arial" w:cs="Arial"/>
          <w:sz w:val="22"/>
          <w:szCs w:val="22"/>
          <w:rtl/>
          <w:lang w:val="x-none" w:eastAsia="x-none"/>
        </w:rPr>
      </w:pPr>
      <w:r w:rsidRPr="00975B64">
        <w:rPr>
          <w:rFonts w:ascii="Arial" w:hAnsi="Arial" w:cs="Arial"/>
          <w:sz w:val="22"/>
          <w:szCs w:val="22"/>
          <w:rtl/>
          <w:lang w:val="x-none" w:eastAsia="x-none" w:bidi="he-IL"/>
        </w:rPr>
        <w:t xml:space="preserve">בקרב </w:t>
      </w:r>
      <w:r w:rsidRPr="00CC175D">
        <w:rPr>
          <w:rFonts w:ascii="Arial" w:hAnsi="Arial" w:cs="Arial"/>
          <w:b/>
          <w:bCs/>
          <w:sz w:val="22"/>
          <w:szCs w:val="22"/>
          <w:rtl/>
          <w:lang w:val="x-none" w:eastAsia="x-none" w:bidi="he-IL"/>
        </w:rPr>
        <w:t>דוברי הערבית</w:t>
      </w:r>
      <w:r w:rsidRPr="00975B64">
        <w:rPr>
          <w:rFonts w:ascii="Arial" w:hAnsi="Arial" w:cs="Arial"/>
          <w:sz w:val="22"/>
          <w:szCs w:val="22"/>
          <w:rtl/>
          <w:lang w:val="x-none" w:eastAsia="x-none" w:bidi="he-IL"/>
        </w:rPr>
        <w:t xml:space="preserve"> נרשם גם כן </w:t>
      </w:r>
      <w:r w:rsidRPr="00CC175D">
        <w:rPr>
          <w:rFonts w:ascii="Arial" w:hAnsi="Arial" w:cs="Arial"/>
          <w:b/>
          <w:bCs/>
          <w:sz w:val="22"/>
          <w:szCs w:val="22"/>
          <w:rtl/>
          <w:lang w:val="x-none" w:eastAsia="x-none" w:bidi="he-IL"/>
        </w:rPr>
        <w:t>צמצום בפערי הישגים</w:t>
      </w:r>
      <w:r w:rsidRPr="00975B64">
        <w:rPr>
          <w:rFonts w:ascii="Arial" w:hAnsi="Arial" w:cs="Arial"/>
          <w:sz w:val="22"/>
          <w:szCs w:val="22"/>
          <w:rtl/>
          <w:lang w:val="x-none" w:eastAsia="x-none" w:bidi="he-IL"/>
        </w:rPr>
        <w:t xml:space="preserve"> בין תלמידים </w:t>
      </w:r>
      <w:r w:rsidRPr="004030FA">
        <w:rPr>
          <w:rFonts w:ascii="Arial" w:hAnsi="Arial" w:cs="Arial"/>
          <w:b/>
          <w:bCs/>
          <w:sz w:val="22"/>
          <w:szCs w:val="22"/>
          <w:rtl/>
          <w:lang w:val="x-none" w:eastAsia="x-none" w:bidi="he-IL"/>
        </w:rPr>
        <w:t>מרקע נמוך</w:t>
      </w:r>
      <w:r w:rsidRPr="00975B64">
        <w:rPr>
          <w:rFonts w:ascii="Arial" w:hAnsi="Arial" w:cs="Arial"/>
          <w:sz w:val="22"/>
          <w:szCs w:val="22"/>
          <w:rtl/>
          <w:lang w:val="x-none" w:eastAsia="x-none" w:bidi="he-IL"/>
        </w:rPr>
        <w:t xml:space="preserve"> ובין תלמידים </w:t>
      </w:r>
      <w:r w:rsidRPr="004030FA">
        <w:rPr>
          <w:rFonts w:ascii="Arial" w:hAnsi="Arial" w:cs="Arial"/>
          <w:b/>
          <w:bCs/>
          <w:sz w:val="22"/>
          <w:szCs w:val="22"/>
          <w:rtl/>
          <w:lang w:val="x-none" w:eastAsia="x-none" w:bidi="he-IL"/>
        </w:rPr>
        <w:t>מרקע בינוני</w:t>
      </w:r>
      <w:r w:rsidR="004030FA">
        <w:rPr>
          <w:rStyle w:val="ae"/>
          <w:rFonts w:ascii="Arial" w:hAnsi="Arial" w:cs="Arial"/>
          <w:sz w:val="22"/>
          <w:szCs w:val="22"/>
          <w:rtl/>
          <w:lang w:val="x-none" w:eastAsia="x-none" w:bidi="he-IL"/>
        </w:rPr>
        <w:footnoteReference w:id="4"/>
      </w:r>
      <w:r w:rsidRPr="00975B64">
        <w:rPr>
          <w:rFonts w:ascii="Arial" w:hAnsi="Arial" w:cs="Arial"/>
          <w:sz w:val="22"/>
          <w:szCs w:val="22"/>
          <w:rtl/>
          <w:lang w:val="x-none" w:eastAsia="x-none" w:bidi="he-IL"/>
        </w:rPr>
        <w:t xml:space="preserve">, אם כי </w:t>
      </w:r>
      <w:r w:rsidR="000D6B54" w:rsidRPr="00975B64">
        <w:rPr>
          <w:rFonts w:ascii="Arial" w:hAnsi="Arial" w:cs="Arial"/>
          <w:sz w:val="22"/>
          <w:szCs w:val="22"/>
          <w:rtl/>
          <w:lang w:val="x-none" w:eastAsia="x-none" w:bidi="he-IL"/>
        </w:rPr>
        <w:t>במספר</w:t>
      </w:r>
      <w:r w:rsidRPr="00975B64">
        <w:rPr>
          <w:rFonts w:ascii="Arial" w:hAnsi="Arial" w:cs="Arial"/>
          <w:sz w:val="22"/>
          <w:szCs w:val="22"/>
          <w:rtl/>
          <w:lang w:val="x-none" w:eastAsia="x-none" w:bidi="he-IL"/>
        </w:rPr>
        <w:t xml:space="preserve"> </w:t>
      </w:r>
      <w:r w:rsidR="000D6B54" w:rsidRPr="00975B64">
        <w:rPr>
          <w:rFonts w:ascii="Arial" w:hAnsi="Arial" w:cs="Arial"/>
          <w:sz w:val="22"/>
          <w:szCs w:val="22"/>
          <w:rtl/>
          <w:lang w:val="x-none" w:eastAsia="x-none" w:bidi="he-IL"/>
        </w:rPr>
        <w:t>קטן</w:t>
      </w:r>
      <w:r w:rsidRPr="00975B64">
        <w:rPr>
          <w:rFonts w:ascii="Arial" w:hAnsi="Arial" w:cs="Arial"/>
          <w:sz w:val="22"/>
          <w:szCs w:val="22"/>
          <w:rtl/>
          <w:lang w:val="x-none" w:eastAsia="x-none" w:bidi="he-IL"/>
        </w:rPr>
        <w:t xml:space="preserve"> יותר</w:t>
      </w:r>
      <w:r w:rsidR="000D6B54" w:rsidRPr="00975B64">
        <w:rPr>
          <w:rFonts w:ascii="Arial" w:hAnsi="Arial" w:cs="Arial"/>
          <w:sz w:val="22"/>
          <w:szCs w:val="22"/>
          <w:rtl/>
          <w:lang w:val="x-none" w:eastAsia="x-none" w:bidi="he-IL"/>
        </w:rPr>
        <w:t xml:space="preserve"> של מקצועות</w:t>
      </w:r>
      <w:r w:rsidRPr="00975B64">
        <w:rPr>
          <w:rFonts w:ascii="Arial" w:hAnsi="Arial" w:cs="Arial"/>
          <w:sz w:val="22"/>
          <w:szCs w:val="22"/>
          <w:rtl/>
          <w:lang w:val="x-none" w:eastAsia="x-none" w:bidi="he-IL"/>
        </w:rPr>
        <w:t>. בכיתות ה' הפער צומצם באנגלית (</w:t>
      </w:r>
      <w:r w:rsidR="00F64BAF">
        <w:rPr>
          <w:rFonts w:ascii="Arial" w:hAnsi="Arial" w:cs="Arial" w:hint="cs"/>
          <w:sz w:val="22"/>
          <w:szCs w:val="22"/>
          <w:rtl/>
          <w:lang w:val="x-none" w:eastAsia="x-none" w:bidi="he-IL"/>
        </w:rPr>
        <w:t>כ-</w:t>
      </w:r>
      <w:r w:rsidRPr="00975B64">
        <w:rPr>
          <w:rFonts w:ascii="Arial" w:hAnsi="Arial" w:cs="Arial"/>
          <w:sz w:val="22"/>
          <w:szCs w:val="22"/>
          <w:rtl/>
          <w:lang w:val="x-none" w:eastAsia="x-none" w:bidi="he-IL"/>
        </w:rPr>
        <w:t xml:space="preserve">15 נקודות), ובכיתות ח' </w:t>
      </w:r>
      <w:r w:rsidR="009A755D">
        <w:rPr>
          <w:rFonts w:ascii="Arial" w:hAnsi="Arial" w:cs="Arial" w:hint="cs"/>
          <w:sz w:val="22"/>
          <w:szCs w:val="22"/>
          <w:rtl/>
          <w:lang w:val="x-none" w:eastAsia="x-none" w:bidi="he-IL"/>
        </w:rPr>
        <w:t xml:space="preserve">- </w:t>
      </w:r>
      <w:r w:rsidR="00D761C3" w:rsidRPr="00975B64">
        <w:rPr>
          <w:rFonts w:ascii="Arial" w:hAnsi="Arial" w:cs="Arial"/>
          <w:sz w:val="22"/>
          <w:szCs w:val="22"/>
          <w:rtl/>
          <w:lang w:val="x-none" w:eastAsia="x-none" w:bidi="he-IL"/>
        </w:rPr>
        <w:t>בשפת-אם ערבית (10 נק</w:t>
      </w:r>
      <w:r w:rsidR="00D761C3">
        <w:rPr>
          <w:rFonts w:ascii="Arial" w:hAnsi="Arial" w:cs="Arial" w:hint="cs"/>
          <w:sz w:val="22"/>
          <w:szCs w:val="22"/>
          <w:rtl/>
          <w:lang w:val="x-none" w:eastAsia="x-none" w:bidi="he-IL"/>
        </w:rPr>
        <w:t>'</w:t>
      </w:r>
      <w:r w:rsidR="00D761C3" w:rsidRPr="00975B64">
        <w:rPr>
          <w:rFonts w:ascii="Arial" w:hAnsi="Arial" w:cs="Arial"/>
          <w:sz w:val="22"/>
          <w:szCs w:val="22"/>
          <w:rtl/>
          <w:lang w:val="x-none" w:eastAsia="x-none" w:bidi="he-IL"/>
        </w:rPr>
        <w:t>)</w:t>
      </w:r>
      <w:r w:rsidR="00D761C3">
        <w:rPr>
          <w:rFonts w:ascii="Arial" w:hAnsi="Arial" w:cs="Arial" w:hint="cs"/>
          <w:sz w:val="22"/>
          <w:szCs w:val="22"/>
          <w:rtl/>
          <w:lang w:val="x-none" w:eastAsia="x-none" w:bidi="he-IL"/>
        </w:rPr>
        <w:t xml:space="preserve"> </w:t>
      </w:r>
      <w:r w:rsidRPr="00975B64">
        <w:rPr>
          <w:rFonts w:ascii="Arial" w:hAnsi="Arial" w:cs="Arial"/>
          <w:sz w:val="22"/>
          <w:szCs w:val="22"/>
          <w:rtl/>
          <w:lang w:val="x-none" w:eastAsia="x-none" w:bidi="he-IL"/>
        </w:rPr>
        <w:t>ובמדע וטכנולוגיה (כ-20 נק</w:t>
      </w:r>
      <w:r w:rsidR="009A755D">
        <w:rPr>
          <w:rFonts w:ascii="Arial" w:hAnsi="Arial" w:cs="Arial" w:hint="cs"/>
          <w:sz w:val="22"/>
          <w:szCs w:val="22"/>
          <w:rtl/>
          <w:lang w:val="x-none" w:eastAsia="x-none" w:bidi="he-IL"/>
        </w:rPr>
        <w:t>'</w:t>
      </w:r>
      <w:r w:rsidR="00FA30FA">
        <w:rPr>
          <w:rFonts w:ascii="Arial" w:hAnsi="Arial" w:cs="Arial"/>
          <w:sz w:val="22"/>
          <w:szCs w:val="22"/>
          <w:rtl/>
          <w:lang w:val="x-none" w:eastAsia="x-none" w:bidi="he-IL"/>
        </w:rPr>
        <w:t xml:space="preserve">). </w:t>
      </w:r>
      <w:r w:rsidR="00C50B51">
        <w:rPr>
          <w:rFonts w:ascii="Arial" w:hAnsi="Arial" w:cs="Arial" w:hint="cs"/>
          <w:sz w:val="22"/>
          <w:szCs w:val="22"/>
          <w:rtl/>
          <w:lang w:val="x-none" w:eastAsia="x-none" w:bidi="he-IL"/>
        </w:rPr>
        <w:t xml:space="preserve">בנוסף, </w:t>
      </w:r>
      <w:r w:rsidR="00C50B51">
        <w:rPr>
          <w:rFonts w:ascii="Arial" w:hAnsi="Arial" w:cs="Arial"/>
          <w:sz w:val="22"/>
          <w:szCs w:val="22"/>
          <w:rtl/>
          <w:lang w:val="x-none" w:eastAsia="x-none" w:bidi="he-IL"/>
        </w:rPr>
        <w:t>בשפת-אם ערבית לכיתות ה'</w:t>
      </w:r>
      <w:r w:rsidR="00FA30FA">
        <w:rPr>
          <w:rFonts w:ascii="Arial" w:hAnsi="Arial" w:cs="Arial"/>
          <w:sz w:val="22"/>
          <w:szCs w:val="22"/>
          <w:rtl/>
          <w:lang w:val="x-none" w:eastAsia="x-none" w:bidi="he-IL"/>
        </w:rPr>
        <w:t xml:space="preserve"> </w:t>
      </w:r>
      <w:r w:rsidR="005029FB" w:rsidRPr="00975B64">
        <w:rPr>
          <w:rFonts w:ascii="Arial" w:hAnsi="Arial" w:cs="Arial"/>
          <w:sz w:val="22"/>
          <w:szCs w:val="22"/>
          <w:rtl/>
          <w:lang w:val="x-none" w:eastAsia="x-none" w:bidi="he-IL"/>
        </w:rPr>
        <w:t>הצטמצם</w:t>
      </w:r>
      <w:r w:rsidR="005029FB">
        <w:rPr>
          <w:rFonts w:ascii="Arial" w:hAnsi="Arial" w:cs="Arial"/>
          <w:sz w:val="22"/>
          <w:szCs w:val="22"/>
          <w:rtl/>
          <w:lang w:val="x-none" w:eastAsia="x-none" w:bidi="he-IL"/>
        </w:rPr>
        <w:t xml:space="preserve"> </w:t>
      </w:r>
      <w:r w:rsidR="00D761C3">
        <w:rPr>
          <w:rFonts w:ascii="Arial" w:hAnsi="Arial" w:cs="Arial"/>
          <w:sz w:val="22"/>
          <w:szCs w:val="22"/>
          <w:rtl/>
          <w:lang w:val="x-none" w:eastAsia="x-none" w:bidi="he-IL"/>
        </w:rPr>
        <w:t xml:space="preserve">הפער שנפתח </w:t>
      </w:r>
      <w:proofErr w:type="spellStart"/>
      <w:r w:rsidR="00D761C3">
        <w:rPr>
          <w:rFonts w:ascii="Arial" w:hAnsi="Arial" w:cs="Arial"/>
          <w:sz w:val="22"/>
          <w:szCs w:val="22"/>
          <w:rtl/>
          <w:lang w:val="x-none" w:eastAsia="x-none" w:bidi="he-IL"/>
        </w:rPr>
        <w:t>בתשע"ה</w:t>
      </w:r>
      <w:proofErr w:type="spellEnd"/>
      <w:r w:rsidR="00C50B51">
        <w:rPr>
          <w:rFonts w:ascii="Arial" w:hAnsi="Arial" w:cs="Arial" w:hint="cs"/>
          <w:sz w:val="22"/>
          <w:szCs w:val="22"/>
          <w:rtl/>
          <w:lang w:val="x-none" w:eastAsia="x-none" w:bidi="he-IL"/>
        </w:rPr>
        <w:t xml:space="preserve"> ו</w:t>
      </w:r>
      <w:r w:rsidR="00D761C3">
        <w:rPr>
          <w:rFonts w:ascii="Arial" w:hAnsi="Arial" w:cs="Arial" w:hint="cs"/>
          <w:sz w:val="22"/>
          <w:szCs w:val="22"/>
          <w:rtl/>
          <w:lang w:val="x-none" w:eastAsia="x-none" w:bidi="he-IL"/>
        </w:rPr>
        <w:t>באנגלית לכיתות ח' נרשם צמצום קל עקב ירידה בהישגי תלמידים מרקע בינוני</w:t>
      </w:r>
      <w:r w:rsidR="00C50B51">
        <w:rPr>
          <w:rFonts w:ascii="Arial" w:hAnsi="Arial" w:cs="Arial" w:hint="cs"/>
          <w:sz w:val="22"/>
          <w:szCs w:val="22"/>
          <w:rtl/>
          <w:lang w:val="x-none" w:eastAsia="x-none" w:bidi="he-IL"/>
        </w:rPr>
        <w:t>.</w:t>
      </w:r>
      <w:r w:rsidR="00D761C3">
        <w:rPr>
          <w:rFonts w:ascii="Arial" w:hAnsi="Arial" w:cs="Arial" w:hint="cs"/>
          <w:sz w:val="22"/>
          <w:szCs w:val="22"/>
          <w:rtl/>
          <w:lang w:val="x-none" w:eastAsia="x-none" w:bidi="he-IL"/>
        </w:rPr>
        <w:t xml:space="preserve"> </w:t>
      </w:r>
      <w:r w:rsidRPr="00975B64">
        <w:rPr>
          <w:rFonts w:ascii="Arial" w:hAnsi="Arial" w:cs="Arial"/>
          <w:sz w:val="22"/>
          <w:szCs w:val="22"/>
          <w:rtl/>
          <w:lang w:val="x-none" w:eastAsia="x-none" w:bidi="he-IL"/>
        </w:rPr>
        <w:t>במתמטיקה לכיתות ה' ו-ח' לא חל שינוי בפערים</w:t>
      </w:r>
      <w:r w:rsidR="00A316B0" w:rsidRPr="00975B64">
        <w:rPr>
          <w:rFonts w:ascii="Arial" w:hAnsi="Arial" w:cs="Arial"/>
          <w:sz w:val="22"/>
          <w:szCs w:val="22"/>
          <w:rtl/>
          <w:lang w:val="x-none" w:eastAsia="x-none" w:bidi="he-IL"/>
        </w:rPr>
        <w:t>.</w:t>
      </w:r>
      <w:r w:rsidRPr="00975B64">
        <w:rPr>
          <w:rFonts w:ascii="Arial" w:hAnsi="Arial" w:cs="Arial"/>
          <w:sz w:val="22"/>
          <w:szCs w:val="22"/>
          <w:lang w:val="x-none" w:eastAsia="x-none" w:bidi="he-IL"/>
        </w:rPr>
        <w:t xml:space="preserve">   </w:t>
      </w:r>
    </w:p>
    <w:p w:rsidR="00CB0ACD" w:rsidRDefault="00CB0ACD" w:rsidP="00CB0ACD">
      <w:pPr>
        <w:bidi/>
        <w:spacing w:before="120" w:line="300" w:lineRule="exact"/>
        <w:jc w:val="both"/>
        <w:rPr>
          <w:rFonts w:ascii="Arial" w:hAnsi="Arial" w:cs="David"/>
          <w:b/>
          <w:bCs/>
          <w:color w:val="1F497D" w:themeColor="text2"/>
          <w:sz w:val="28"/>
          <w:szCs w:val="28"/>
          <w:rtl/>
          <w:lang w:eastAsia="he-IL" w:bidi="he-IL"/>
        </w:rPr>
      </w:pPr>
    </w:p>
    <w:p w:rsidR="004F4BBF" w:rsidRDefault="001C393B" w:rsidP="009A3DA7">
      <w:pPr>
        <w:autoSpaceDE w:val="0"/>
        <w:autoSpaceDN w:val="0"/>
        <w:bidi/>
        <w:adjustRightInd w:val="0"/>
        <w:jc w:val="center"/>
        <w:rPr>
          <w:rtl/>
          <w:lang w:bidi="he-IL"/>
        </w:rPr>
      </w:pPr>
      <w:r>
        <w:br w:type="page"/>
      </w:r>
    </w:p>
    <w:p w:rsidR="00EE458E" w:rsidRPr="007066D2" w:rsidRDefault="00EE458E">
      <w:pPr>
        <w:rPr>
          <w:rFonts w:ascii="Arial" w:hAnsi="Arial"/>
          <w:b/>
          <w:color w:val="17365D" w:themeColor="text2" w:themeShade="BF"/>
          <w:sz w:val="22"/>
        </w:rPr>
      </w:pPr>
    </w:p>
    <w:p w:rsidR="00E150F1" w:rsidRDefault="00E150F1" w:rsidP="00FA30FA">
      <w:pPr>
        <w:autoSpaceDE w:val="0"/>
        <w:autoSpaceDN w:val="0"/>
        <w:bidi/>
        <w:adjustRightInd w:val="0"/>
        <w:rPr>
          <w:rFonts w:asciiTheme="minorBidi" w:hAnsiTheme="minorBidi" w:cstheme="minorBidi"/>
          <w:b/>
          <w:bCs/>
          <w:color w:val="0070C0"/>
          <w:rtl/>
          <w:lang w:val="x-none" w:eastAsia="x-none" w:bidi="he-IL"/>
        </w:rPr>
      </w:pPr>
      <w:r w:rsidRPr="00097830">
        <w:rPr>
          <w:rFonts w:ascii="Arial" w:hAnsi="Arial" w:cs="Arial" w:hint="cs"/>
          <w:b/>
          <w:bCs/>
          <w:color w:val="17365D" w:themeColor="text2" w:themeShade="BF"/>
          <w:sz w:val="22"/>
          <w:szCs w:val="22"/>
          <w:rtl/>
          <w:lang w:val="x-none" w:eastAsia="x-none" w:bidi="he-IL"/>
        </w:rPr>
        <w:t>הישגי תלמידים בבתי</w:t>
      </w:r>
      <w:r w:rsidR="00FA30FA">
        <w:rPr>
          <w:rFonts w:ascii="Arial" w:hAnsi="Arial" w:cs="Arial" w:hint="cs"/>
          <w:b/>
          <w:bCs/>
          <w:color w:val="17365D" w:themeColor="text2" w:themeShade="BF"/>
          <w:sz w:val="22"/>
          <w:szCs w:val="22"/>
          <w:rtl/>
          <w:lang w:val="x-none" w:eastAsia="x-none" w:bidi="he-IL"/>
        </w:rPr>
        <w:t xml:space="preserve"> ספר</w:t>
      </w:r>
      <w:r w:rsidRPr="00097830">
        <w:rPr>
          <w:rFonts w:ascii="Arial" w:hAnsi="Arial" w:cs="Arial" w:hint="cs"/>
          <w:b/>
          <w:bCs/>
          <w:color w:val="17365D" w:themeColor="text2" w:themeShade="BF"/>
          <w:sz w:val="22"/>
          <w:szCs w:val="22"/>
          <w:rtl/>
          <w:lang w:val="x-none" w:eastAsia="x-none" w:bidi="he-IL"/>
        </w:rPr>
        <w:t xml:space="preserve"> </w:t>
      </w:r>
      <w:r w:rsidRPr="00E150F1">
        <w:rPr>
          <w:rFonts w:ascii="Arial" w:hAnsi="Arial" w:cs="Arial" w:hint="cs"/>
          <w:b/>
          <w:bCs/>
          <w:color w:val="17365D" w:themeColor="text2" w:themeShade="BF"/>
          <w:sz w:val="22"/>
          <w:szCs w:val="22"/>
          <w:u w:val="single"/>
          <w:rtl/>
          <w:lang w:val="x-none" w:eastAsia="x-none" w:bidi="he-IL"/>
        </w:rPr>
        <w:t>דוברי עברית</w:t>
      </w:r>
      <w:r w:rsidR="00FA30FA">
        <w:rPr>
          <w:rFonts w:ascii="Arial" w:hAnsi="Arial" w:cs="Arial" w:hint="cs"/>
          <w:b/>
          <w:bCs/>
          <w:color w:val="17365D" w:themeColor="text2" w:themeShade="BF"/>
          <w:sz w:val="22"/>
          <w:szCs w:val="22"/>
          <w:rtl/>
          <w:lang w:val="x-none" w:eastAsia="x-none" w:bidi="he-IL"/>
        </w:rPr>
        <w:t xml:space="preserve"> במבחני המיצ"ב</w:t>
      </w:r>
      <w:r w:rsidRPr="00097830">
        <w:rPr>
          <w:rFonts w:ascii="Arial" w:hAnsi="Arial" w:cs="Arial" w:hint="cs"/>
          <w:b/>
          <w:bCs/>
          <w:color w:val="17365D" w:themeColor="text2" w:themeShade="BF"/>
          <w:sz w:val="22"/>
          <w:szCs w:val="22"/>
          <w:rtl/>
          <w:lang w:val="x-none" w:eastAsia="x-none" w:bidi="he-IL"/>
        </w:rPr>
        <w:t xml:space="preserve"> </w:t>
      </w:r>
      <w:r w:rsidRPr="00F55670">
        <w:rPr>
          <w:rFonts w:ascii="Arial" w:hAnsi="Arial" w:cs="Arial" w:hint="cs"/>
          <w:b/>
          <w:bCs/>
          <w:color w:val="17365D" w:themeColor="text2" w:themeShade="BF"/>
          <w:sz w:val="22"/>
          <w:szCs w:val="22"/>
          <w:u w:val="single"/>
          <w:rtl/>
          <w:lang w:val="x-none" w:eastAsia="x-none" w:bidi="he-IL"/>
        </w:rPr>
        <w:t>לכיתות ה'</w:t>
      </w:r>
      <w:r w:rsidRPr="00097830">
        <w:rPr>
          <w:rFonts w:ascii="Arial" w:hAnsi="Arial" w:cs="Arial" w:hint="cs"/>
          <w:b/>
          <w:bCs/>
          <w:color w:val="17365D" w:themeColor="text2" w:themeShade="BF"/>
          <w:sz w:val="22"/>
          <w:szCs w:val="22"/>
          <w:rtl/>
          <w:lang w:val="x-none" w:eastAsia="x-none" w:bidi="he-IL"/>
        </w:rPr>
        <w:t xml:space="preserve"> לאורך שנים</w:t>
      </w:r>
      <w:r>
        <w:rPr>
          <w:rFonts w:ascii="Arial" w:hAnsi="Arial" w:cs="Arial" w:hint="cs"/>
          <w:b/>
          <w:bCs/>
          <w:color w:val="17365D" w:themeColor="text2" w:themeShade="BF"/>
          <w:sz w:val="22"/>
          <w:szCs w:val="22"/>
          <w:rtl/>
          <w:lang w:val="x-none" w:eastAsia="x-none" w:bidi="he-IL"/>
        </w:rPr>
        <w:t xml:space="preserve"> </w:t>
      </w:r>
      <w:r w:rsidRPr="00097830">
        <w:rPr>
          <w:rFonts w:ascii="Arial" w:hAnsi="Arial" w:cs="Arial" w:hint="cs"/>
          <w:b/>
          <w:bCs/>
          <w:color w:val="17365D" w:themeColor="text2" w:themeShade="BF"/>
          <w:sz w:val="22"/>
          <w:szCs w:val="22"/>
          <w:rtl/>
          <w:lang w:val="x-none" w:eastAsia="x-none" w:bidi="he-IL"/>
        </w:rPr>
        <w:t>לפי רקע חברתי-כלכלי</w:t>
      </w:r>
    </w:p>
    <w:p w:rsidR="00E150F1" w:rsidRPr="00CC175D" w:rsidRDefault="00E150F1" w:rsidP="00E150F1">
      <w:pPr>
        <w:bidi/>
        <w:jc w:val="center"/>
        <w:rPr>
          <w:rFonts w:asciiTheme="minorBidi" w:hAnsiTheme="minorBidi" w:cstheme="minorBidi"/>
          <w:b/>
          <w:bCs/>
          <w:color w:val="0070C0"/>
          <w:rtl/>
          <w:lang w:val="x-none" w:eastAsia="x-none" w:bidi="he-IL"/>
        </w:rPr>
      </w:pPr>
    </w:p>
    <w:tbl>
      <w:tblPr>
        <w:tblStyle w:val="a6"/>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E150F1" w:rsidTr="00E150F1">
        <w:tc>
          <w:tcPr>
            <w:tcW w:w="4527" w:type="dxa"/>
          </w:tcPr>
          <w:p w:rsidR="00E150F1" w:rsidRDefault="00E150F1" w:rsidP="00E150F1">
            <w:pPr>
              <w:jc w:val="center"/>
            </w:pPr>
            <w:r>
              <w:br w:type="page"/>
            </w:r>
            <w:bookmarkStart w:id="1" w:name="MP_GRAPH_DifLangSes_compH_H5__F"/>
            <w:r w:rsidR="00A625FB" w:rsidRPr="002E1300">
              <w:rPr>
                <w:noProof/>
                <w:lang w:bidi="he-IL"/>
              </w:rPr>
              <w:drawing>
                <wp:inline distT="0" distB="0" distL="0" distR="0" wp14:anchorId="3C9805CB" wp14:editId="2F232220">
                  <wp:extent cx="2818800" cy="2685600"/>
                  <wp:effectExtent l="0" t="0" r="0" b="0"/>
                  <wp:docPr id="30" name="Chart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bookmarkEnd w:id="1"/>
          </w:p>
        </w:tc>
        <w:tc>
          <w:tcPr>
            <w:tcW w:w="4527" w:type="dxa"/>
          </w:tcPr>
          <w:p w:rsidR="00E150F1" w:rsidRDefault="00470B1B" w:rsidP="00E150F1">
            <w:pPr>
              <w:jc w:val="center"/>
              <w:rPr>
                <w:rtl/>
              </w:rPr>
            </w:pPr>
            <w:bookmarkStart w:id="2" w:name="MP_GRAPH_DifLangSes_compH_M5__F"/>
            <w:r>
              <w:rPr>
                <w:noProof/>
                <w:lang w:bidi="he-IL"/>
              </w:rPr>
              <w:drawing>
                <wp:inline distT="0" distB="0" distL="0" distR="0" wp14:anchorId="71E0F63F" wp14:editId="5E53B9CF">
                  <wp:extent cx="2818800" cy="2685600"/>
                  <wp:effectExtent l="0" t="0" r="0" b="635"/>
                  <wp:docPr id="31" name="Chart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bookmarkEnd w:id="2"/>
          </w:p>
        </w:tc>
      </w:tr>
      <w:tr w:rsidR="00E150F1" w:rsidTr="00E150F1">
        <w:tc>
          <w:tcPr>
            <w:tcW w:w="9054" w:type="dxa"/>
            <w:gridSpan w:val="2"/>
          </w:tcPr>
          <w:p w:rsidR="00E150F1" w:rsidRPr="0016249C" w:rsidRDefault="0016249C" w:rsidP="00E150F1">
            <w:pPr>
              <w:tabs>
                <w:tab w:val="right" w:pos="8076"/>
              </w:tabs>
              <w:jc w:val="center"/>
              <w:rPr>
                <w:color w:val="DC870A"/>
                <w:lang w:bidi="he-IL"/>
              </w:rPr>
            </w:pPr>
            <w:bookmarkStart w:id="3" w:name="MP_GRAPH_DifLangSes_compH_E5__F"/>
            <w:r w:rsidRPr="0016249C">
              <w:rPr>
                <w:noProof/>
                <w:color w:val="DC870A"/>
                <w:lang w:bidi="he-IL"/>
              </w:rPr>
              <w:drawing>
                <wp:inline distT="0" distB="0" distL="0" distR="0" wp14:anchorId="4D0C1BD5" wp14:editId="649487DA">
                  <wp:extent cx="2818800" cy="2685600"/>
                  <wp:effectExtent l="0" t="0" r="0" b="0"/>
                  <wp:docPr id="32" name="Chart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bookmarkEnd w:id="3"/>
          </w:p>
        </w:tc>
      </w:tr>
    </w:tbl>
    <w:p w:rsidR="00E150F1" w:rsidRDefault="00E150F1" w:rsidP="00553E80">
      <w:pPr>
        <w:bidi/>
        <w:rPr>
          <w:rFonts w:ascii="Arial" w:hAnsi="Arial" w:cs="David"/>
          <w:b/>
          <w:bCs/>
          <w:color w:val="0070C0"/>
          <w:sz w:val="28"/>
          <w:szCs w:val="28"/>
          <w:rtl/>
          <w:lang w:val="x-none" w:eastAsia="x-none" w:bidi="he-IL"/>
        </w:rPr>
      </w:pPr>
    </w:p>
    <w:p w:rsidR="004C3C9D" w:rsidRDefault="004C3C9D" w:rsidP="004C3C9D">
      <w:pPr>
        <w:bidi/>
        <w:rPr>
          <w:rFonts w:ascii="Arial" w:hAnsi="Arial" w:cs="Arial"/>
          <w:sz w:val="22"/>
          <w:szCs w:val="22"/>
          <w:rtl/>
          <w:lang w:val="x-none" w:eastAsia="x-none" w:bidi="he-IL"/>
        </w:rPr>
      </w:pPr>
    </w:p>
    <w:p w:rsidR="00EE458E" w:rsidRDefault="00EE458E">
      <w:pPr>
        <w:rPr>
          <w:rFonts w:ascii="Arial" w:hAnsi="Arial" w:cs="Arial"/>
          <w:sz w:val="22"/>
          <w:szCs w:val="22"/>
          <w:rtl/>
          <w:lang w:val="x-none" w:eastAsia="x-none" w:bidi="he-IL"/>
        </w:rPr>
      </w:pPr>
      <w:r>
        <w:rPr>
          <w:rFonts w:ascii="Arial" w:hAnsi="Arial" w:cs="Arial"/>
          <w:sz w:val="22"/>
          <w:szCs w:val="22"/>
          <w:rtl/>
          <w:lang w:val="x-none" w:eastAsia="x-none" w:bidi="he-IL"/>
        </w:rPr>
        <w:br w:type="page"/>
      </w:r>
    </w:p>
    <w:p w:rsidR="00EE458E" w:rsidRDefault="00EE458E" w:rsidP="00DE1AB5">
      <w:pPr>
        <w:autoSpaceDE w:val="0"/>
        <w:autoSpaceDN w:val="0"/>
        <w:bidi/>
        <w:adjustRightInd w:val="0"/>
        <w:rPr>
          <w:rFonts w:asciiTheme="minorBidi" w:hAnsiTheme="minorBidi" w:cstheme="minorBidi"/>
          <w:b/>
          <w:bCs/>
          <w:color w:val="0070C0"/>
          <w:rtl/>
          <w:lang w:val="x-none" w:eastAsia="x-none" w:bidi="he-IL"/>
        </w:rPr>
      </w:pPr>
      <w:r w:rsidRPr="00097830">
        <w:rPr>
          <w:rFonts w:ascii="Arial" w:hAnsi="Arial" w:cs="Arial" w:hint="cs"/>
          <w:b/>
          <w:bCs/>
          <w:color w:val="17365D" w:themeColor="text2" w:themeShade="BF"/>
          <w:sz w:val="22"/>
          <w:szCs w:val="22"/>
          <w:rtl/>
          <w:lang w:val="x-none" w:eastAsia="x-none" w:bidi="he-IL"/>
        </w:rPr>
        <w:lastRenderedPageBreak/>
        <w:t>הישגי תלמידים בבתי</w:t>
      </w:r>
      <w:r w:rsidR="00DE1AB5">
        <w:rPr>
          <w:rFonts w:ascii="Arial" w:hAnsi="Arial" w:cs="Arial" w:hint="cs"/>
          <w:b/>
          <w:bCs/>
          <w:color w:val="17365D" w:themeColor="text2" w:themeShade="BF"/>
          <w:sz w:val="22"/>
          <w:szCs w:val="22"/>
          <w:rtl/>
          <w:lang w:val="x-none" w:eastAsia="x-none" w:bidi="he-IL"/>
        </w:rPr>
        <w:t xml:space="preserve"> ספר</w:t>
      </w:r>
      <w:r w:rsidRPr="00097830">
        <w:rPr>
          <w:rFonts w:ascii="Arial" w:hAnsi="Arial" w:cs="Arial" w:hint="cs"/>
          <w:b/>
          <w:bCs/>
          <w:color w:val="17365D" w:themeColor="text2" w:themeShade="BF"/>
          <w:sz w:val="22"/>
          <w:szCs w:val="22"/>
          <w:rtl/>
          <w:lang w:val="x-none" w:eastAsia="x-none" w:bidi="he-IL"/>
        </w:rPr>
        <w:t xml:space="preserve"> </w:t>
      </w:r>
      <w:r w:rsidRPr="00E150F1">
        <w:rPr>
          <w:rFonts w:ascii="Arial" w:hAnsi="Arial" w:cs="Arial" w:hint="cs"/>
          <w:b/>
          <w:bCs/>
          <w:color w:val="17365D" w:themeColor="text2" w:themeShade="BF"/>
          <w:sz w:val="22"/>
          <w:szCs w:val="22"/>
          <w:u w:val="single"/>
          <w:rtl/>
          <w:lang w:val="x-none" w:eastAsia="x-none" w:bidi="he-IL"/>
        </w:rPr>
        <w:t>דוברי עברית</w:t>
      </w:r>
      <w:r w:rsidRPr="00097830">
        <w:rPr>
          <w:rFonts w:ascii="Arial" w:hAnsi="Arial" w:cs="Arial" w:hint="cs"/>
          <w:b/>
          <w:bCs/>
          <w:color w:val="17365D" w:themeColor="text2" w:themeShade="BF"/>
          <w:sz w:val="22"/>
          <w:szCs w:val="22"/>
          <w:rtl/>
          <w:lang w:val="x-none" w:eastAsia="x-none" w:bidi="he-IL"/>
        </w:rPr>
        <w:t xml:space="preserve"> במבחני</w:t>
      </w:r>
      <w:r>
        <w:rPr>
          <w:rFonts w:ascii="Arial" w:hAnsi="Arial" w:cs="Arial" w:hint="cs"/>
          <w:b/>
          <w:bCs/>
          <w:color w:val="17365D" w:themeColor="text2" w:themeShade="BF"/>
          <w:sz w:val="22"/>
          <w:szCs w:val="22"/>
          <w:rtl/>
          <w:lang w:val="x-none" w:eastAsia="x-none" w:bidi="he-IL"/>
        </w:rPr>
        <w:t xml:space="preserve"> המיצ"ב</w:t>
      </w:r>
      <w:r w:rsidRPr="00097830">
        <w:rPr>
          <w:rFonts w:ascii="Arial" w:hAnsi="Arial" w:cs="Arial" w:hint="cs"/>
          <w:b/>
          <w:bCs/>
          <w:color w:val="17365D" w:themeColor="text2" w:themeShade="BF"/>
          <w:sz w:val="22"/>
          <w:szCs w:val="22"/>
          <w:rtl/>
          <w:lang w:val="x-none" w:eastAsia="x-none" w:bidi="he-IL"/>
        </w:rPr>
        <w:t xml:space="preserve"> </w:t>
      </w:r>
      <w:r w:rsidRPr="00F55670">
        <w:rPr>
          <w:rFonts w:ascii="Arial" w:hAnsi="Arial" w:cs="Arial" w:hint="cs"/>
          <w:b/>
          <w:bCs/>
          <w:color w:val="17365D" w:themeColor="text2" w:themeShade="BF"/>
          <w:sz w:val="22"/>
          <w:szCs w:val="22"/>
          <w:u w:val="single"/>
          <w:rtl/>
          <w:lang w:val="x-none" w:eastAsia="x-none" w:bidi="he-IL"/>
        </w:rPr>
        <w:t>לכיתות ח'</w:t>
      </w:r>
      <w:r w:rsidRPr="00097830">
        <w:rPr>
          <w:rFonts w:ascii="Arial" w:hAnsi="Arial" w:cs="Arial" w:hint="cs"/>
          <w:b/>
          <w:bCs/>
          <w:color w:val="17365D" w:themeColor="text2" w:themeShade="BF"/>
          <w:sz w:val="22"/>
          <w:szCs w:val="22"/>
          <w:rtl/>
          <w:lang w:val="x-none" w:eastAsia="x-none" w:bidi="he-IL"/>
        </w:rPr>
        <w:t xml:space="preserve"> לאורך שנים</w:t>
      </w:r>
      <w:r>
        <w:rPr>
          <w:rFonts w:ascii="Arial" w:hAnsi="Arial" w:cs="Arial" w:hint="cs"/>
          <w:b/>
          <w:bCs/>
          <w:color w:val="17365D" w:themeColor="text2" w:themeShade="BF"/>
          <w:sz w:val="22"/>
          <w:szCs w:val="22"/>
          <w:rtl/>
          <w:lang w:val="x-none" w:eastAsia="x-none" w:bidi="he-IL"/>
        </w:rPr>
        <w:t xml:space="preserve"> </w:t>
      </w:r>
      <w:r w:rsidRPr="00097830">
        <w:rPr>
          <w:rFonts w:ascii="Arial" w:hAnsi="Arial" w:cs="Arial" w:hint="cs"/>
          <w:b/>
          <w:bCs/>
          <w:color w:val="17365D" w:themeColor="text2" w:themeShade="BF"/>
          <w:sz w:val="22"/>
          <w:szCs w:val="22"/>
          <w:rtl/>
          <w:lang w:val="x-none" w:eastAsia="x-none" w:bidi="he-IL"/>
        </w:rPr>
        <w:t>לפי רקע חברתי-כלכלי</w:t>
      </w:r>
    </w:p>
    <w:p w:rsidR="00EE458E" w:rsidRPr="00CC175D" w:rsidRDefault="00EE458E" w:rsidP="00EE458E">
      <w:pPr>
        <w:bidi/>
        <w:jc w:val="center"/>
        <w:rPr>
          <w:rFonts w:asciiTheme="minorBidi" w:hAnsiTheme="minorBidi" w:cstheme="minorBidi"/>
          <w:b/>
          <w:bCs/>
          <w:color w:val="0070C0"/>
          <w:rtl/>
          <w:lang w:val="x-none" w:eastAsia="x-none" w:bidi="he-IL"/>
        </w:rPr>
      </w:pPr>
    </w:p>
    <w:tbl>
      <w:tblPr>
        <w:tblStyle w:val="a6"/>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EE458E" w:rsidTr="003F1206">
        <w:tc>
          <w:tcPr>
            <w:tcW w:w="4527" w:type="dxa"/>
          </w:tcPr>
          <w:p w:rsidR="00EE458E" w:rsidRDefault="00EE458E" w:rsidP="003F1206">
            <w:pPr>
              <w:jc w:val="center"/>
            </w:pPr>
            <w:r>
              <w:br w:type="page"/>
            </w:r>
            <w:r>
              <w:rPr>
                <w:noProof/>
                <w:lang w:bidi="he-IL"/>
              </w:rPr>
              <w:drawing>
                <wp:anchor distT="0" distB="0" distL="114300" distR="114300" simplePos="0" relativeHeight="251678719" behindDoc="0" locked="0" layoutInCell="1" allowOverlap="1" wp14:anchorId="312CAF5B" wp14:editId="1A5004E3">
                  <wp:simplePos x="0" y="0"/>
                  <wp:positionH relativeFrom="column">
                    <wp:posOffset>-3175</wp:posOffset>
                  </wp:positionH>
                  <wp:positionV relativeFrom="margin">
                    <wp:align>top</wp:align>
                  </wp:positionV>
                  <wp:extent cx="2818765" cy="2685415"/>
                  <wp:effectExtent l="0" t="0" r="635" b="0"/>
                  <wp:wrapSquare wrapText="bothSides"/>
                  <wp:docPr id="2" name="Chart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p>
        </w:tc>
        <w:tc>
          <w:tcPr>
            <w:tcW w:w="4527" w:type="dxa"/>
          </w:tcPr>
          <w:p w:rsidR="00EE458E" w:rsidRDefault="00EE458E" w:rsidP="003F1206">
            <w:pPr>
              <w:jc w:val="center"/>
              <w:rPr>
                <w:rtl/>
              </w:rPr>
            </w:pPr>
            <w:r>
              <w:rPr>
                <w:noProof/>
                <w:lang w:bidi="he-IL"/>
              </w:rPr>
              <w:drawing>
                <wp:inline distT="0" distB="0" distL="0" distR="0" wp14:anchorId="0AD82F3E" wp14:editId="22990889">
                  <wp:extent cx="2818800" cy="2685600"/>
                  <wp:effectExtent l="0" t="0" r="0" b="0"/>
                  <wp:docPr id="4" name="Chart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r>
      <w:tr w:rsidR="00EE458E" w:rsidTr="003F1206">
        <w:tc>
          <w:tcPr>
            <w:tcW w:w="4527" w:type="dxa"/>
          </w:tcPr>
          <w:p w:rsidR="00EE458E" w:rsidRDefault="00EE458E" w:rsidP="003F1206">
            <w:pPr>
              <w:jc w:val="center"/>
              <w:rPr>
                <w:rtl/>
              </w:rPr>
            </w:pPr>
            <w:r>
              <w:rPr>
                <w:noProof/>
                <w:lang w:bidi="he-IL"/>
              </w:rPr>
              <w:drawing>
                <wp:inline distT="0" distB="0" distL="0" distR="0" wp14:anchorId="63E92D49" wp14:editId="037B283C">
                  <wp:extent cx="2818800" cy="2685600"/>
                  <wp:effectExtent l="0" t="0" r="0" b="0"/>
                  <wp:docPr id="5" name="Chart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c>
          <w:tcPr>
            <w:tcW w:w="4527" w:type="dxa"/>
          </w:tcPr>
          <w:p w:rsidR="00EE458E" w:rsidRDefault="00EE458E" w:rsidP="003F1206">
            <w:pPr>
              <w:jc w:val="center"/>
              <w:rPr>
                <w:rtl/>
              </w:rPr>
            </w:pPr>
            <w:r>
              <w:rPr>
                <w:noProof/>
                <w:lang w:bidi="he-IL"/>
              </w:rPr>
              <w:drawing>
                <wp:inline distT="0" distB="0" distL="0" distR="0" wp14:anchorId="26C329B0" wp14:editId="28231F01">
                  <wp:extent cx="2818800" cy="2685600"/>
                  <wp:effectExtent l="0" t="0" r="635" b="0"/>
                  <wp:docPr id="6" name="Chart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c>
      </w:tr>
    </w:tbl>
    <w:p w:rsidR="00EE458E" w:rsidRDefault="00EE458E" w:rsidP="00EE458E">
      <w:pPr>
        <w:bidi/>
        <w:rPr>
          <w:rFonts w:ascii="Arial" w:hAnsi="Arial" w:cs="David"/>
          <w:b/>
          <w:bCs/>
          <w:color w:val="0070C0"/>
          <w:sz w:val="28"/>
          <w:szCs w:val="28"/>
          <w:rtl/>
          <w:lang w:eastAsia="x-none" w:bidi="he-IL"/>
        </w:rPr>
      </w:pPr>
    </w:p>
    <w:p w:rsidR="00EE458E" w:rsidRDefault="00EE458E" w:rsidP="00EE458E">
      <w:pPr>
        <w:autoSpaceDE w:val="0"/>
        <w:autoSpaceDN w:val="0"/>
        <w:bidi/>
        <w:adjustRightInd w:val="0"/>
        <w:rPr>
          <w:rFonts w:ascii="Arial" w:hAnsi="Arial" w:cs="Arial"/>
          <w:sz w:val="22"/>
          <w:szCs w:val="22"/>
          <w:rtl/>
          <w:lang w:val="x-none" w:eastAsia="x-none" w:bidi="he-IL"/>
        </w:rPr>
      </w:pPr>
    </w:p>
    <w:p w:rsidR="00530156" w:rsidRDefault="00530156">
      <w:pPr>
        <w:rPr>
          <w:rFonts w:ascii="Arial" w:hAnsi="Arial" w:cs="Arial"/>
          <w:b/>
          <w:bCs/>
          <w:color w:val="17365D" w:themeColor="text2" w:themeShade="BF"/>
          <w:sz w:val="22"/>
          <w:szCs w:val="22"/>
          <w:rtl/>
          <w:lang w:val="x-none" w:eastAsia="x-none" w:bidi="he-IL"/>
        </w:rPr>
      </w:pPr>
      <w:r>
        <w:rPr>
          <w:rFonts w:ascii="Arial" w:hAnsi="Arial" w:cs="Arial"/>
          <w:b/>
          <w:bCs/>
          <w:color w:val="17365D" w:themeColor="text2" w:themeShade="BF"/>
          <w:sz w:val="22"/>
          <w:szCs w:val="22"/>
          <w:rtl/>
          <w:lang w:val="x-none" w:eastAsia="x-none" w:bidi="he-IL"/>
        </w:rPr>
        <w:br w:type="page"/>
      </w:r>
    </w:p>
    <w:p w:rsidR="00530156" w:rsidRDefault="00530156" w:rsidP="00530156">
      <w:pPr>
        <w:autoSpaceDE w:val="0"/>
        <w:autoSpaceDN w:val="0"/>
        <w:bidi/>
        <w:adjustRightInd w:val="0"/>
        <w:rPr>
          <w:rFonts w:asciiTheme="minorBidi" w:hAnsiTheme="minorBidi" w:cstheme="minorBidi"/>
          <w:b/>
          <w:bCs/>
          <w:color w:val="0070C0"/>
          <w:rtl/>
          <w:lang w:val="x-none" w:eastAsia="x-none" w:bidi="he-IL"/>
        </w:rPr>
      </w:pPr>
      <w:r w:rsidRPr="00097830">
        <w:rPr>
          <w:rFonts w:ascii="Arial" w:hAnsi="Arial" w:cs="Arial" w:hint="cs"/>
          <w:b/>
          <w:bCs/>
          <w:color w:val="17365D" w:themeColor="text2" w:themeShade="BF"/>
          <w:sz w:val="22"/>
          <w:szCs w:val="22"/>
          <w:rtl/>
          <w:lang w:val="x-none" w:eastAsia="x-none" w:bidi="he-IL"/>
        </w:rPr>
        <w:lastRenderedPageBreak/>
        <w:t>הישגי תלמידים בבתי</w:t>
      </w:r>
      <w:r>
        <w:rPr>
          <w:rFonts w:ascii="Arial" w:hAnsi="Arial" w:cs="Arial" w:hint="cs"/>
          <w:b/>
          <w:bCs/>
          <w:color w:val="17365D" w:themeColor="text2" w:themeShade="BF"/>
          <w:sz w:val="22"/>
          <w:szCs w:val="22"/>
          <w:rtl/>
          <w:lang w:val="x-none" w:eastAsia="x-none" w:bidi="he-IL"/>
        </w:rPr>
        <w:t xml:space="preserve"> ספר</w:t>
      </w:r>
      <w:r w:rsidRPr="00097830">
        <w:rPr>
          <w:rFonts w:ascii="Arial" w:hAnsi="Arial" w:cs="Arial" w:hint="cs"/>
          <w:b/>
          <w:bCs/>
          <w:color w:val="17365D" w:themeColor="text2" w:themeShade="BF"/>
          <w:sz w:val="22"/>
          <w:szCs w:val="22"/>
          <w:rtl/>
          <w:lang w:val="x-none" w:eastAsia="x-none" w:bidi="he-IL"/>
        </w:rPr>
        <w:t xml:space="preserve"> </w:t>
      </w:r>
      <w:r w:rsidRPr="00E150F1">
        <w:rPr>
          <w:rFonts w:ascii="Arial" w:hAnsi="Arial" w:cs="Arial" w:hint="cs"/>
          <w:b/>
          <w:bCs/>
          <w:color w:val="17365D" w:themeColor="text2" w:themeShade="BF"/>
          <w:sz w:val="22"/>
          <w:szCs w:val="22"/>
          <w:u w:val="single"/>
          <w:rtl/>
          <w:lang w:val="x-none" w:eastAsia="x-none" w:bidi="he-IL"/>
        </w:rPr>
        <w:t>דוברי ע</w:t>
      </w:r>
      <w:r>
        <w:rPr>
          <w:rFonts w:ascii="Arial" w:hAnsi="Arial" w:cs="Arial" w:hint="cs"/>
          <w:b/>
          <w:bCs/>
          <w:color w:val="17365D" w:themeColor="text2" w:themeShade="BF"/>
          <w:sz w:val="22"/>
          <w:szCs w:val="22"/>
          <w:u w:val="single"/>
          <w:rtl/>
          <w:lang w:val="x-none" w:eastAsia="x-none" w:bidi="he-IL"/>
        </w:rPr>
        <w:t>רבית</w:t>
      </w:r>
      <w:r>
        <w:rPr>
          <w:rFonts w:ascii="Arial" w:hAnsi="Arial" w:cs="Arial" w:hint="cs"/>
          <w:b/>
          <w:bCs/>
          <w:color w:val="17365D" w:themeColor="text2" w:themeShade="BF"/>
          <w:sz w:val="22"/>
          <w:szCs w:val="22"/>
          <w:rtl/>
          <w:lang w:val="x-none" w:eastAsia="x-none" w:bidi="he-IL"/>
        </w:rPr>
        <w:t xml:space="preserve"> במבחני המיצ"ב</w:t>
      </w:r>
      <w:r w:rsidRPr="00097830">
        <w:rPr>
          <w:rFonts w:ascii="Arial" w:hAnsi="Arial" w:cs="Arial" w:hint="cs"/>
          <w:b/>
          <w:bCs/>
          <w:color w:val="17365D" w:themeColor="text2" w:themeShade="BF"/>
          <w:sz w:val="22"/>
          <w:szCs w:val="22"/>
          <w:rtl/>
          <w:lang w:val="x-none" w:eastAsia="x-none" w:bidi="he-IL"/>
        </w:rPr>
        <w:t xml:space="preserve"> </w:t>
      </w:r>
      <w:r w:rsidRPr="00F55670">
        <w:rPr>
          <w:rFonts w:ascii="Arial" w:hAnsi="Arial" w:cs="Arial" w:hint="cs"/>
          <w:b/>
          <w:bCs/>
          <w:color w:val="17365D" w:themeColor="text2" w:themeShade="BF"/>
          <w:sz w:val="22"/>
          <w:szCs w:val="22"/>
          <w:u w:val="single"/>
          <w:rtl/>
          <w:lang w:val="x-none" w:eastAsia="x-none" w:bidi="he-IL"/>
        </w:rPr>
        <w:t>לכיתות ה'</w:t>
      </w:r>
      <w:r w:rsidRPr="00097830">
        <w:rPr>
          <w:rFonts w:ascii="Arial" w:hAnsi="Arial" w:cs="Arial" w:hint="cs"/>
          <w:b/>
          <w:bCs/>
          <w:color w:val="17365D" w:themeColor="text2" w:themeShade="BF"/>
          <w:sz w:val="22"/>
          <w:szCs w:val="22"/>
          <w:rtl/>
          <w:lang w:val="x-none" w:eastAsia="x-none" w:bidi="he-IL"/>
        </w:rPr>
        <w:t xml:space="preserve"> לאורך שנים</w:t>
      </w:r>
      <w:r>
        <w:rPr>
          <w:rFonts w:ascii="Arial" w:hAnsi="Arial" w:cs="Arial" w:hint="cs"/>
          <w:b/>
          <w:bCs/>
          <w:color w:val="17365D" w:themeColor="text2" w:themeShade="BF"/>
          <w:sz w:val="22"/>
          <w:szCs w:val="22"/>
          <w:rtl/>
          <w:lang w:val="x-none" w:eastAsia="x-none" w:bidi="he-IL"/>
        </w:rPr>
        <w:t xml:space="preserve"> </w:t>
      </w:r>
      <w:r w:rsidRPr="00097830">
        <w:rPr>
          <w:rFonts w:ascii="Arial" w:hAnsi="Arial" w:cs="Arial" w:hint="cs"/>
          <w:b/>
          <w:bCs/>
          <w:color w:val="17365D" w:themeColor="text2" w:themeShade="BF"/>
          <w:sz w:val="22"/>
          <w:szCs w:val="22"/>
          <w:rtl/>
          <w:lang w:val="x-none" w:eastAsia="x-none" w:bidi="he-IL"/>
        </w:rPr>
        <w:t>לפי רקע חברתי-כלכלי</w:t>
      </w:r>
    </w:p>
    <w:p w:rsidR="00530156" w:rsidRPr="00CC175D" w:rsidRDefault="00530156" w:rsidP="00530156">
      <w:pPr>
        <w:bidi/>
        <w:jc w:val="center"/>
        <w:rPr>
          <w:rFonts w:asciiTheme="minorBidi" w:hAnsiTheme="minorBidi" w:cstheme="minorBidi"/>
          <w:b/>
          <w:bCs/>
          <w:color w:val="0070C0"/>
          <w:rtl/>
          <w:lang w:val="x-none" w:eastAsia="x-none" w:bidi="he-IL"/>
        </w:rPr>
      </w:pPr>
    </w:p>
    <w:tbl>
      <w:tblPr>
        <w:tblStyle w:val="a6"/>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530156" w:rsidTr="00530156">
        <w:tc>
          <w:tcPr>
            <w:tcW w:w="4527" w:type="dxa"/>
          </w:tcPr>
          <w:p w:rsidR="00530156" w:rsidRDefault="00530156" w:rsidP="00381884">
            <w:pPr>
              <w:jc w:val="center"/>
            </w:pPr>
            <w:r>
              <w:br w:type="page"/>
            </w:r>
            <w:bookmarkStart w:id="4" w:name="MP_GRAPH_DifLangSes_compA_A5__F"/>
            <w:r>
              <w:rPr>
                <w:noProof/>
                <w:lang w:bidi="he-IL"/>
              </w:rPr>
              <w:drawing>
                <wp:inline distT="0" distB="0" distL="0" distR="0" wp14:anchorId="29A17027" wp14:editId="3158581E">
                  <wp:extent cx="2818800" cy="2685600"/>
                  <wp:effectExtent l="0" t="0" r="635" b="0"/>
                  <wp:docPr id="37" name="Chart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bookmarkEnd w:id="4"/>
          </w:p>
        </w:tc>
        <w:tc>
          <w:tcPr>
            <w:tcW w:w="4527" w:type="dxa"/>
            <w:shd w:val="clear" w:color="auto" w:fill="auto"/>
          </w:tcPr>
          <w:p w:rsidR="00530156" w:rsidRDefault="00530156" w:rsidP="00381884">
            <w:pPr>
              <w:jc w:val="center"/>
              <w:rPr>
                <w:rtl/>
              </w:rPr>
            </w:pPr>
            <w:bookmarkStart w:id="5" w:name="MP_GRAPH_DifLangSes_compA_M5__F"/>
            <w:r>
              <w:rPr>
                <w:noProof/>
                <w:lang w:bidi="he-IL"/>
              </w:rPr>
              <w:drawing>
                <wp:inline distT="0" distB="0" distL="0" distR="0" wp14:anchorId="25394979" wp14:editId="21C460E1">
                  <wp:extent cx="2818800" cy="2685600"/>
                  <wp:effectExtent l="0" t="0" r="635" b="0"/>
                  <wp:docPr id="39" name="Chart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bookmarkEnd w:id="5"/>
          </w:p>
        </w:tc>
      </w:tr>
      <w:tr w:rsidR="00530156" w:rsidTr="00381884">
        <w:tc>
          <w:tcPr>
            <w:tcW w:w="9054" w:type="dxa"/>
            <w:gridSpan w:val="2"/>
          </w:tcPr>
          <w:p w:rsidR="00530156" w:rsidRPr="0016249C" w:rsidRDefault="00695C8C" w:rsidP="00381884">
            <w:pPr>
              <w:tabs>
                <w:tab w:val="right" w:pos="8076"/>
              </w:tabs>
              <w:jc w:val="center"/>
              <w:rPr>
                <w:color w:val="DC870A"/>
                <w:lang w:bidi="he-IL"/>
              </w:rPr>
            </w:pPr>
            <w:bookmarkStart w:id="6" w:name="MP_GRAPH_DifLangSes_compA_E5__F"/>
            <w:r>
              <w:rPr>
                <w:noProof/>
                <w:lang w:bidi="he-IL"/>
              </w:rPr>
              <w:drawing>
                <wp:inline distT="0" distB="0" distL="0" distR="0" wp14:anchorId="2963BF65" wp14:editId="72B23C03">
                  <wp:extent cx="2818800" cy="2685600"/>
                  <wp:effectExtent l="0" t="0" r="635" b="0"/>
                  <wp:docPr id="40" name="Chart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bookmarkEnd w:id="6"/>
          </w:p>
        </w:tc>
      </w:tr>
    </w:tbl>
    <w:p w:rsidR="00530156" w:rsidRDefault="00530156" w:rsidP="00530156">
      <w:pPr>
        <w:bidi/>
        <w:rPr>
          <w:rFonts w:ascii="Arial" w:hAnsi="Arial" w:cs="David"/>
          <w:b/>
          <w:bCs/>
          <w:color w:val="0070C0"/>
          <w:sz w:val="28"/>
          <w:szCs w:val="28"/>
          <w:rtl/>
          <w:lang w:val="x-none" w:eastAsia="x-none" w:bidi="he-IL"/>
        </w:rPr>
      </w:pPr>
    </w:p>
    <w:p w:rsidR="00530156" w:rsidRDefault="00530156" w:rsidP="00530156">
      <w:pPr>
        <w:bidi/>
        <w:rPr>
          <w:rFonts w:ascii="Arial" w:hAnsi="Arial" w:cs="Arial"/>
          <w:sz w:val="22"/>
          <w:szCs w:val="22"/>
          <w:rtl/>
          <w:lang w:val="x-none" w:eastAsia="x-none" w:bidi="he-IL"/>
        </w:rPr>
      </w:pPr>
    </w:p>
    <w:p w:rsidR="00530156" w:rsidRPr="004030FA" w:rsidRDefault="00530156" w:rsidP="00530156">
      <w:pPr>
        <w:rPr>
          <w:rFonts w:ascii="Arial" w:hAnsi="Arial" w:cs="Arial"/>
          <w:sz w:val="22"/>
          <w:szCs w:val="22"/>
          <w:lang w:eastAsia="x-none" w:bidi="he-IL"/>
        </w:rPr>
      </w:pPr>
      <w:r>
        <w:rPr>
          <w:rFonts w:ascii="Arial" w:hAnsi="Arial" w:cs="Arial"/>
          <w:sz w:val="22"/>
          <w:szCs w:val="22"/>
          <w:rtl/>
          <w:lang w:val="x-none" w:eastAsia="x-none" w:bidi="he-IL"/>
        </w:rPr>
        <w:br w:type="page"/>
      </w:r>
    </w:p>
    <w:p w:rsidR="00530156" w:rsidRDefault="00530156" w:rsidP="00DE1AB5">
      <w:pPr>
        <w:autoSpaceDE w:val="0"/>
        <w:autoSpaceDN w:val="0"/>
        <w:bidi/>
        <w:adjustRightInd w:val="0"/>
        <w:rPr>
          <w:rFonts w:asciiTheme="minorBidi" w:hAnsiTheme="minorBidi" w:cstheme="minorBidi"/>
          <w:b/>
          <w:bCs/>
          <w:color w:val="0070C0"/>
          <w:rtl/>
          <w:lang w:val="x-none" w:eastAsia="x-none" w:bidi="he-IL"/>
        </w:rPr>
      </w:pPr>
      <w:r w:rsidRPr="00097830">
        <w:rPr>
          <w:rFonts w:ascii="Arial" w:hAnsi="Arial" w:cs="Arial" w:hint="cs"/>
          <w:b/>
          <w:bCs/>
          <w:color w:val="17365D" w:themeColor="text2" w:themeShade="BF"/>
          <w:sz w:val="22"/>
          <w:szCs w:val="22"/>
          <w:rtl/>
          <w:lang w:val="x-none" w:eastAsia="x-none" w:bidi="he-IL"/>
        </w:rPr>
        <w:lastRenderedPageBreak/>
        <w:t>הישגי תלמידים בבתי</w:t>
      </w:r>
      <w:r w:rsidR="00DE1AB5">
        <w:rPr>
          <w:rFonts w:ascii="Arial" w:hAnsi="Arial" w:cs="Arial" w:hint="cs"/>
          <w:b/>
          <w:bCs/>
          <w:color w:val="17365D" w:themeColor="text2" w:themeShade="BF"/>
          <w:sz w:val="22"/>
          <w:szCs w:val="22"/>
          <w:rtl/>
          <w:lang w:val="x-none" w:eastAsia="x-none" w:bidi="he-IL"/>
        </w:rPr>
        <w:t xml:space="preserve"> </w:t>
      </w:r>
      <w:r w:rsidRPr="00097830">
        <w:rPr>
          <w:rFonts w:ascii="Arial" w:hAnsi="Arial" w:cs="Arial" w:hint="cs"/>
          <w:b/>
          <w:bCs/>
          <w:color w:val="17365D" w:themeColor="text2" w:themeShade="BF"/>
          <w:sz w:val="22"/>
          <w:szCs w:val="22"/>
          <w:rtl/>
          <w:lang w:val="x-none" w:eastAsia="x-none" w:bidi="he-IL"/>
        </w:rPr>
        <w:t>ס</w:t>
      </w:r>
      <w:r w:rsidR="00DE1AB5">
        <w:rPr>
          <w:rFonts w:ascii="Arial" w:hAnsi="Arial" w:cs="Arial" w:hint="cs"/>
          <w:b/>
          <w:bCs/>
          <w:color w:val="17365D" w:themeColor="text2" w:themeShade="BF"/>
          <w:sz w:val="22"/>
          <w:szCs w:val="22"/>
          <w:rtl/>
          <w:lang w:val="x-none" w:eastAsia="x-none" w:bidi="he-IL"/>
        </w:rPr>
        <w:t>פר</w:t>
      </w:r>
      <w:r w:rsidRPr="00097830">
        <w:rPr>
          <w:rFonts w:ascii="Arial" w:hAnsi="Arial" w:cs="Arial" w:hint="cs"/>
          <w:b/>
          <w:bCs/>
          <w:color w:val="17365D" w:themeColor="text2" w:themeShade="BF"/>
          <w:sz w:val="22"/>
          <w:szCs w:val="22"/>
          <w:rtl/>
          <w:lang w:val="x-none" w:eastAsia="x-none" w:bidi="he-IL"/>
        </w:rPr>
        <w:t xml:space="preserve"> </w:t>
      </w:r>
      <w:r w:rsidRPr="00E150F1">
        <w:rPr>
          <w:rFonts w:ascii="Arial" w:hAnsi="Arial" w:cs="Arial" w:hint="cs"/>
          <w:b/>
          <w:bCs/>
          <w:color w:val="17365D" w:themeColor="text2" w:themeShade="BF"/>
          <w:sz w:val="22"/>
          <w:szCs w:val="22"/>
          <w:u w:val="single"/>
          <w:rtl/>
          <w:lang w:val="x-none" w:eastAsia="x-none" w:bidi="he-IL"/>
        </w:rPr>
        <w:t>דוברי ע</w:t>
      </w:r>
      <w:r w:rsidR="00695C8C">
        <w:rPr>
          <w:rFonts w:ascii="Arial" w:hAnsi="Arial" w:cs="Arial" w:hint="cs"/>
          <w:b/>
          <w:bCs/>
          <w:color w:val="17365D" w:themeColor="text2" w:themeShade="BF"/>
          <w:sz w:val="22"/>
          <w:szCs w:val="22"/>
          <w:u w:val="single"/>
          <w:rtl/>
          <w:lang w:val="x-none" w:eastAsia="x-none" w:bidi="he-IL"/>
        </w:rPr>
        <w:t>רבית</w:t>
      </w:r>
      <w:r w:rsidRPr="00097830">
        <w:rPr>
          <w:rFonts w:ascii="Arial" w:hAnsi="Arial" w:cs="Arial" w:hint="cs"/>
          <w:b/>
          <w:bCs/>
          <w:color w:val="17365D" w:themeColor="text2" w:themeShade="BF"/>
          <w:sz w:val="22"/>
          <w:szCs w:val="22"/>
          <w:rtl/>
          <w:lang w:val="x-none" w:eastAsia="x-none" w:bidi="he-IL"/>
        </w:rPr>
        <w:t xml:space="preserve"> במבחני</w:t>
      </w:r>
      <w:r>
        <w:rPr>
          <w:rFonts w:ascii="Arial" w:hAnsi="Arial" w:cs="Arial" w:hint="cs"/>
          <w:b/>
          <w:bCs/>
          <w:color w:val="17365D" w:themeColor="text2" w:themeShade="BF"/>
          <w:sz w:val="22"/>
          <w:szCs w:val="22"/>
          <w:rtl/>
          <w:lang w:val="x-none" w:eastAsia="x-none" w:bidi="he-IL"/>
        </w:rPr>
        <w:t xml:space="preserve"> המיצ"ב</w:t>
      </w:r>
      <w:r w:rsidRPr="00097830">
        <w:rPr>
          <w:rFonts w:ascii="Arial" w:hAnsi="Arial" w:cs="Arial" w:hint="cs"/>
          <w:b/>
          <w:bCs/>
          <w:color w:val="17365D" w:themeColor="text2" w:themeShade="BF"/>
          <w:sz w:val="22"/>
          <w:szCs w:val="22"/>
          <w:rtl/>
          <w:lang w:val="x-none" w:eastAsia="x-none" w:bidi="he-IL"/>
        </w:rPr>
        <w:t xml:space="preserve"> </w:t>
      </w:r>
      <w:r w:rsidRPr="00F55670">
        <w:rPr>
          <w:rFonts w:ascii="Arial" w:hAnsi="Arial" w:cs="Arial" w:hint="cs"/>
          <w:b/>
          <w:bCs/>
          <w:color w:val="17365D" w:themeColor="text2" w:themeShade="BF"/>
          <w:sz w:val="22"/>
          <w:szCs w:val="22"/>
          <w:u w:val="single"/>
          <w:rtl/>
          <w:lang w:val="x-none" w:eastAsia="x-none" w:bidi="he-IL"/>
        </w:rPr>
        <w:t>לכיתות ח'</w:t>
      </w:r>
      <w:r w:rsidRPr="00097830">
        <w:rPr>
          <w:rFonts w:ascii="Arial" w:hAnsi="Arial" w:cs="Arial" w:hint="cs"/>
          <w:b/>
          <w:bCs/>
          <w:color w:val="17365D" w:themeColor="text2" w:themeShade="BF"/>
          <w:sz w:val="22"/>
          <w:szCs w:val="22"/>
          <w:rtl/>
          <w:lang w:val="x-none" w:eastAsia="x-none" w:bidi="he-IL"/>
        </w:rPr>
        <w:t xml:space="preserve"> לאורך שנים</w:t>
      </w:r>
      <w:r>
        <w:rPr>
          <w:rFonts w:ascii="Arial" w:hAnsi="Arial" w:cs="Arial" w:hint="cs"/>
          <w:b/>
          <w:bCs/>
          <w:color w:val="17365D" w:themeColor="text2" w:themeShade="BF"/>
          <w:sz w:val="22"/>
          <w:szCs w:val="22"/>
          <w:rtl/>
          <w:lang w:val="x-none" w:eastAsia="x-none" w:bidi="he-IL"/>
        </w:rPr>
        <w:t xml:space="preserve"> </w:t>
      </w:r>
      <w:r w:rsidRPr="00097830">
        <w:rPr>
          <w:rFonts w:ascii="Arial" w:hAnsi="Arial" w:cs="Arial" w:hint="cs"/>
          <w:b/>
          <w:bCs/>
          <w:color w:val="17365D" w:themeColor="text2" w:themeShade="BF"/>
          <w:sz w:val="22"/>
          <w:szCs w:val="22"/>
          <w:rtl/>
          <w:lang w:val="x-none" w:eastAsia="x-none" w:bidi="he-IL"/>
        </w:rPr>
        <w:t>לפי רקע חברתי-כלכלי</w:t>
      </w:r>
    </w:p>
    <w:p w:rsidR="00530156" w:rsidRPr="00CC175D" w:rsidRDefault="00530156" w:rsidP="00530156">
      <w:pPr>
        <w:bidi/>
        <w:jc w:val="center"/>
        <w:rPr>
          <w:rFonts w:asciiTheme="minorBidi" w:hAnsiTheme="minorBidi" w:cstheme="minorBidi"/>
          <w:b/>
          <w:bCs/>
          <w:color w:val="0070C0"/>
          <w:rtl/>
          <w:lang w:val="x-none" w:eastAsia="x-none" w:bidi="he-IL"/>
        </w:rPr>
      </w:pPr>
    </w:p>
    <w:tbl>
      <w:tblPr>
        <w:tblStyle w:val="a6"/>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530156" w:rsidTr="00381884">
        <w:tc>
          <w:tcPr>
            <w:tcW w:w="4527" w:type="dxa"/>
          </w:tcPr>
          <w:p w:rsidR="00530156" w:rsidRDefault="00530156" w:rsidP="00381884">
            <w:pPr>
              <w:jc w:val="center"/>
            </w:pPr>
            <w:r>
              <w:br w:type="page"/>
            </w:r>
            <w:bookmarkStart w:id="7" w:name="MP_GRAPH_DifLangSes_compA_A8__F"/>
            <w:r w:rsidR="00596A49">
              <w:rPr>
                <w:noProof/>
                <w:lang w:bidi="he-IL"/>
              </w:rPr>
              <w:drawing>
                <wp:inline distT="0" distB="0" distL="0" distR="0" wp14:anchorId="2C0358FE" wp14:editId="1779C3C5">
                  <wp:extent cx="2818800" cy="2685600"/>
                  <wp:effectExtent l="0" t="0" r="0" b="0"/>
                  <wp:docPr id="41" name="Chart 4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bookmarkEnd w:id="7"/>
          </w:p>
        </w:tc>
        <w:tc>
          <w:tcPr>
            <w:tcW w:w="4527" w:type="dxa"/>
          </w:tcPr>
          <w:p w:rsidR="00530156" w:rsidRDefault="00F01BC8" w:rsidP="00381884">
            <w:pPr>
              <w:jc w:val="center"/>
              <w:rPr>
                <w:rtl/>
              </w:rPr>
            </w:pPr>
            <w:bookmarkStart w:id="8" w:name="MP_GRAPH_DifLangSes_compA_M8__F"/>
            <w:r>
              <w:rPr>
                <w:noProof/>
                <w:lang w:bidi="he-IL"/>
              </w:rPr>
              <w:drawing>
                <wp:inline distT="0" distB="0" distL="0" distR="0" wp14:anchorId="4791A467" wp14:editId="395CE08E">
                  <wp:extent cx="2818800" cy="2685600"/>
                  <wp:effectExtent l="0" t="0" r="0" b="0"/>
                  <wp:docPr id="42" name="Chart 42"/>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bookmarkEnd w:id="8"/>
          </w:p>
        </w:tc>
      </w:tr>
      <w:tr w:rsidR="00530156" w:rsidTr="00381884">
        <w:tc>
          <w:tcPr>
            <w:tcW w:w="4527" w:type="dxa"/>
          </w:tcPr>
          <w:p w:rsidR="00530156" w:rsidRDefault="00B27A4C" w:rsidP="00381884">
            <w:pPr>
              <w:jc w:val="center"/>
              <w:rPr>
                <w:rtl/>
              </w:rPr>
            </w:pPr>
            <w:bookmarkStart w:id="9" w:name="MP_GRAPH_DifLangSes_compA_E8__F"/>
            <w:r>
              <w:rPr>
                <w:noProof/>
                <w:lang w:bidi="he-IL"/>
              </w:rPr>
              <w:drawing>
                <wp:inline distT="0" distB="0" distL="0" distR="0" wp14:anchorId="0851104B" wp14:editId="28EAC2AC">
                  <wp:extent cx="2818800" cy="2685600"/>
                  <wp:effectExtent l="0" t="0" r="0" b="0"/>
                  <wp:docPr id="43" name="Chart 43"/>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bookmarkEnd w:id="9"/>
          </w:p>
        </w:tc>
        <w:tc>
          <w:tcPr>
            <w:tcW w:w="4527" w:type="dxa"/>
          </w:tcPr>
          <w:p w:rsidR="00530156" w:rsidRDefault="00B27A4C" w:rsidP="00381884">
            <w:pPr>
              <w:jc w:val="center"/>
              <w:rPr>
                <w:rtl/>
              </w:rPr>
            </w:pPr>
            <w:bookmarkStart w:id="10" w:name="MP_GRAPH_DifLangSes_compA_S8__F"/>
            <w:r>
              <w:rPr>
                <w:noProof/>
                <w:lang w:bidi="he-IL"/>
              </w:rPr>
              <w:drawing>
                <wp:inline distT="0" distB="0" distL="0" distR="0" wp14:anchorId="5183DEDE" wp14:editId="4B09DAD1">
                  <wp:extent cx="2818800" cy="2685600"/>
                  <wp:effectExtent l="0" t="0" r="0" b="0"/>
                  <wp:docPr id="17" name="Chart 44"/>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bookmarkEnd w:id="10"/>
          </w:p>
        </w:tc>
      </w:tr>
    </w:tbl>
    <w:p w:rsidR="00530156" w:rsidRDefault="00530156" w:rsidP="00530156">
      <w:pPr>
        <w:bidi/>
        <w:rPr>
          <w:rFonts w:ascii="Arial" w:hAnsi="Arial" w:cs="David"/>
          <w:b/>
          <w:bCs/>
          <w:color w:val="0070C0"/>
          <w:sz w:val="28"/>
          <w:szCs w:val="28"/>
          <w:rtl/>
          <w:lang w:eastAsia="x-none" w:bidi="he-IL"/>
        </w:rPr>
      </w:pPr>
    </w:p>
    <w:p w:rsidR="00EE458E" w:rsidRDefault="00EE458E" w:rsidP="00EE458E">
      <w:pPr>
        <w:autoSpaceDE w:val="0"/>
        <w:autoSpaceDN w:val="0"/>
        <w:bidi/>
        <w:adjustRightInd w:val="0"/>
        <w:rPr>
          <w:rFonts w:ascii="Arial" w:hAnsi="Arial" w:cs="Arial"/>
          <w:b/>
          <w:bCs/>
          <w:color w:val="17365D" w:themeColor="text2" w:themeShade="BF"/>
          <w:sz w:val="22"/>
          <w:szCs w:val="22"/>
          <w:rtl/>
          <w:lang w:val="x-none" w:eastAsia="x-none" w:bidi="he-IL"/>
        </w:rPr>
      </w:pPr>
    </w:p>
    <w:p w:rsidR="00630549" w:rsidRPr="007D4787" w:rsidRDefault="00630549">
      <w:pPr>
        <w:rPr>
          <w:rFonts w:ascii="Arial" w:hAnsi="Arial" w:cs="Arial"/>
          <w:sz w:val="22"/>
          <w:szCs w:val="22"/>
          <w:lang w:eastAsia="x-none" w:bidi="he-IL"/>
        </w:rPr>
      </w:pPr>
      <w:r>
        <w:rPr>
          <w:rFonts w:ascii="Arial" w:hAnsi="Arial" w:cs="Arial"/>
          <w:sz w:val="22"/>
          <w:szCs w:val="22"/>
          <w:rtl/>
          <w:lang w:val="x-none" w:eastAsia="x-none" w:bidi="he-IL"/>
        </w:rPr>
        <w:br w:type="page"/>
      </w:r>
    </w:p>
    <w:p w:rsidR="00630549" w:rsidRPr="00C46246" w:rsidRDefault="00630549" w:rsidP="00630549">
      <w:pPr>
        <w:autoSpaceDE w:val="0"/>
        <w:autoSpaceDN w:val="0"/>
        <w:bidi/>
        <w:adjustRightInd w:val="0"/>
        <w:spacing w:line="276" w:lineRule="auto"/>
        <w:rPr>
          <w:rFonts w:ascii="Arial" w:hAnsi="Arial" w:cs="David"/>
          <w:b/>
          <w:bCs/>
          <w:color w:val="0070C0"/>
          <w:sz w:val="28"/>
          <w:szCs w:val="28"/>
          <w:rtl/>
          <w:lang w:val="x-none" w:eastAsia="x-none" w:bidi="he-IL"/>
        </w:rPr>
      </w:pPr>
      <w:r w:rsidRPr="00C46246">
        <w:rPr>
          <w:rFonts w:ascii="Arial" w:hAnsi="Arial" w:cs="David" w:hint="cs"/>
          <w:b/>
          <w:bCs/>
          <w:color w:val="0070C0"/>
          <w:sz w:val="28"/>
          <w:szCs w:val="28"/>
          <w:rtl/>
          <w:lang w:val="x-none" w:eastAsia="x-none" w:bidi="he-IL"/>
        </w:rPr>
        <w:lastRenderedPageBreak/>
        <w:t>פערים לימודיים בין תלמידים ד</w:t>
      </w:r>
      <w:r>
        <w:rPr>
          <w:rFonts w:ascii="Arial" w:hAnsi="Arial" w:cs="David" w:hint="cs"/>
          <w:b/>
          <w:bCs/>
          <w:color w:val="0070C0"/>
          <w:sz w:val="28"/>
          <w:szCs w:val="28"/>
          <w:rtl/>
          <w:lang w:val="x-none" w:eastAsia="x-none" w:bidi="he-IL"/>
        </w:rPr>
        <w:t>וברי עברית ו</w:t>
      </w:r>
      <w:r w:rsidRPr="00C46246">
        <w:rPr>
          <w:rFonts w:ascii="Arial" w:hAnsi="Arial" w:cs="David" w:hint="cs"/>
          <w:b/>
          <w:bCs/>
          <w:color w:val="0070C0"/>
          <w:sz w:val="28"/>
          <w:szCs w:val="28"/>
          <w:rtl/>
          <w:lang w:val="x-none" w:eastAsia="x-none" w:bidi="he-IL"/>
        </w:rPr>
        <w:t>בין תלמידים דוברי ערבית</w:t>
      </w:r>
    </w:p>
    <w:p w:rsidR="00630549" w:rsidRPr="00975B64" w:rsidRDefault="00630549" w:rsidP="00630549">
      <w:pPr>
        <w:autoSpaceDE w:val="0"/>
        <w:autoSpaceDN w:val="0"/>
        <w:bidi/>
        <w:adjustRightInd w:val="0"/>
        <w:spacing w:before="240" w:line="360" w:lineRule="auto"/>
        <w:jc w:val="both"/>
        <w:rPr>
          <w:rFonts w:ascii="Arial" w:hAnsi="Arial" w:cs="Arial"/>
          <w:sz w:val="22"/>
          <w:szCs w:val="22"/>
          <w:rtl/>
          <w:lang w:val="x-none" w:eastAsia="x-none" w:bidi="he-IL"/>
        </w:rPr>
      </w:pPr>
      <w:r w:rsidRPr="00975B64">
        <w:rPr>
          <w:rFonts w:ascii="Arial" w:hAnsi="Arial" w:cs="Arial"/>
          <w:sz w:val="22"/>
          <w:szCs w:val="22"/>
          <w:rtl/>
          <w:lang w:val="x-none" w:eastAsia="x-none" w:bidi="he-IL"/>
        </w:rPr>
        <w:t xml:space="preserve">בשלושת </w:t>
      </w:r>
      <w:r w:rsidRPr="00FD59ED">
        <w:rPr>
          <w:rFonts w:ascii="Arial" w:hAnsi="Arial" w:cs="Arial"/>
          <w:sz w:val="22"/>
          <w:szCs w:val="22"/>
          <w:rtl/>
          <w:lang w:val="x-none" w:eastAsia="x-none" w:bidi="he-IL"/>
        </w:rPr>
        <w:t>המקצועות מדע וטכנולוגיה, אנגלית ומתמטיקה</w:t>
      </w:r>
      <w:r w:rsidRPr="00975B64">
        <w:rPr>
          <w:rFonts w:ascii="Arial" w:hAnsi="Arial" w:cs="Arial"/>
          <w:sz w:val="22"/>
          <w:szCs w:val="22"/>
          <w:rtl/>
          <w:lang w:val="x-none" w:eastAsia="x-none" w:bidi="he-IL"/>
        </w:rPr>
        <w:t xml:space="preserve"> ובשתי דרגות הכיתה, קיימים </w:t>
      </w:r>
      <w:r w:rsidRPr="00FD59ED">
        <w:rPr>
          <w:rFonts w:ascii="Arial" w:hAnsi="Arial" w:cs="Arial"/>
          <w:b/>
          <w:bCs/>
          <w:sz w:val="22"/>
          <w:szCs w:val="22"/>
          <w:rtl/>
          <w:lang w:val="x-none" w:eastAsia="x-none" w:bidi="he-IL"/>
        </w:rPr>
        <w:t>פערים עקביים בהישגים לטובת תלמידים דוברי עברית</w:t>
      </w:r>
      <w:r w:rsidRPr="00975B64">
        <w:rPr>
          <w:rFonts w:ascii="Arial" w:hAnsi="Arial" w:cs="Arial"/>
          <w:sz w:val="22"/>
          <w:szCs w:val="22"/>
          <w:rtl/>
          <w:lang w:val="x-none" w:eastAsia="x-none" w:bidi="he-IL"/>
        </w:rPr>
        <w:t xml:space="preserve"> בהשוואה ל</w:t>
      </w:r>
      <w:r>
        <w:rPr>
          <w:rFonts w:ascii="Arial" w:hAnsi="Arial" w:cs="Arial" w:hint="cs"/>
          <w:sz w:val="22"/>
          <w:szCs w:val="22"/>
          <w:rtl/>
          <w:lang w:val="x-none" w:eastAsia="x-none" w:bidi="he-IL"/>
        </w:rPr>
        <w:t>תלמידים</w:t>
      </w:r>
      <w:r w:rsidRPr="00975B64">
        <w:rPr>
          <w:rFonts w:ascii="Arial" w:hAnsi="Arial" w:cs="Arial"/>
          <w:sz w:val="22"/>
          <w:szCs w:val="22"/>
          <w:rtl/>
          <w:lang w:val="x-none" w:eastAsia="x-none" w:bidi="he-IL"/>
        </w:rPr>
        <w:t xml:space="preserve"> דוברי הערבית. </w:t>
      </w:r>
    </w:p>
    <w:p w:rsidR="00630549" w:rsidRPr="00975B64" w:rsidRDefault="00630549" w:rsidP="00630549">
      <w:pPr>
        <w:numPr>
          <w:ilvl w:val="0"/>
          <w:numId w:val="3"/>
        </w:numPr>
        <w:tabs>
          <w:tab w:val="num" w:pos="1076"/>
        </w:tabs>
        <w:bidi/>
        <w:spacing w:before="120" w:line="360" w:lineRule="auto"/>
        <w:ind w:left="697" w:hanging="357"/>
        <w:jc w:val="both"/>
        <w:rPr>
          <w:rFonts w:ascii="Arial" w:hAnsi="Arial" w:cs="Arial"/>
          <w:sz w:val="22"/>
          <w:szCs w:val="22"/>
          <w:lang w:val="x-none" w:eastAsia="x-none" w:bidi="he-IL"/>
        </w:rPr>
      </w:pPr>
      <w:r w:rsidRPr="00975B64">
        <w:rPr>
          <w:rFonts w:ascii="Arial" w:hAnsi="Arial" w:cs="Arial"/>
          <w:sz w:val="22"/>
          <w:szCs w:val="22"/>
          <w:rtl/>
          <w:lang w:val="x-none" w:eastAsia="x-none" w:bidi="he-IL"/>
        </w:rPr>
        <w:t xml:space="preserve">במבט לאורך שנים, במרבית המקצועות ודרגות הכיתה אין מגמה ברורה של צמצום פערים בין שני מגזרי השפה. </w:t>
      </w:r>
    </w:p>
    <w:p w:rsidR="00630549" w:rsidRDefault="00630549" w:rsidP="00630549">
      <w:pPr>
        <w:numPr>
          <w:ilvl w:val="0"/>
          <w:numId w:val="3"/>
        </w:numPr>
        <w:tabs>
          <w:tab w:val="num" w:pos="1076"/>
        </w:tabs>
        <w:bidi/>
        <w:spacing w:before="120" w:line="360" w:lineRule="auto"/>
        <w:ind w:left="697" w:hanging="357"/>
        <w:jc w:val="both"/>
        <w:rPr>
          <w:rFonts w:ascii="Arial" w:hAnsi="Arial" w:cs="Arial"/>
          <w:sz w:val="22"/>
          <w:szCs w:val="22"/>
          <w:lang w:val="x-none" w:eastAsia="x-none" w:bidi="he-IL"/>
        </w:rPr>
      </w:pPr>
      <w:r w:rsidRPr="00975B64">
        <w:rPr>
          <w:rFonts w:ascii="Arial" w:hAnsi="Arial" w:cs="Arial"/>
          <w:sz w:val="22"/>
          <w:szCs w:val="22"/>
          <w:rtl/>
          <w:lang w:val="x-none" w:eastAsia="x-none" w:bidi="he-IL"/>
        </w:rPr>
        <w:t xml:space="preserve">עם זאת, </w:t>
      </w:r>
      <w:r w:rsidRPr="00FD59ED">
        <w:rPr>
          <w:rFonts w:ascii="Arial" w:hAnsi="Arial" w:cs="Arial"/>
          <w:sz w:val="22"/>
          <w:szCs w:val="22"/>
          <w:rtl/>
          <w:lang w:val="x-none" w:eastAsia="x-none" w:bidi="he-IL"/>
        </w:rPr>
        <w:t>באנגלית ובמתמטיקה לכיתות ה' ובמדע וטכנולוגיה לכיתות ח'</w:t>
      </w:r>
      <w:r w:rsidRPr="00975B64">
        <w:rPr>
          <w:rFonts w:ascii="Arial" w:hAnsi="Arial" w:cs="Arial"/>
          <w:b/>
          <w:bCs/>
          <w:sz w:val="22"/>
          <w:szCs w:val="22"/>
          <w:rtl/>
          <w:lang w:val="x-none" w:eastAsia="x-none" w:bidi="he-IL"/>
        </w:rPr>
        <w:t xml:space="preserve"> </w:t>
      </w:r>
      <w:r w:rsidRPr="00975B64">
        <w:rPr>
          <w:rFonts w:ascii="Arial" w:hAnsi="Arial" w:cs="Arial"/>
          <w:sz w:val="22"/>
          <w:szCs w:val="22"/>
          <w:rtl/>
          <w:lang w:val="x-none" w:eastAsia="x-none" w:bidi="he-IL"/>
        </w:rPr>
        <w:t xml:space="preserve">נרשמו בשנת תשע"ו פערים קטנים יותר בהשוואה לשנת הבסיס תשס"ח. </w:t>
      </w:r>
      <w:r w:rsidRPr="00975B64">
        <w:rPr>
          <w:rFonts w:ascii="Arial" w:hAnsi="Arial" w:cs="Arial"/>
          <w:b/>
          <w:bCs/>
          <w:sz w:val="22"/>
          <w:szCs w:val="22"/>
          <w:rtl/>
          <w:lang w:val="x-none" w:eastAsia="x-none" w:bidi="he-IL"/>
        </w:rPr>
        <w:t>באנגלית לכיתות ח'</w:t>
      </w:r>
      <w:r w:rsidRPr="00975B64">
        <w:rPr>
          <w:rFonts w:ascii="Arial" w:hAnsi="Arial" w:cs="Arial"/>
          <w:sz w:val="22"/>
          <w:szCs w:val="22"/>
          <w:rtl/>
          <w:lang w:val="x-none" w:eastAsia="x-none" w:bidi="he-IL"/>
        </w:rPr>
        <w:t xml:space="preserve"> לא חל שינוי של ממש בפער ההישגים</w:t>
      </w:r>
      <w:r>
        <w:rPr>
          <w:rFonts w:ascii="Arial" w:hAnsi="Arial" w:cs="Arial" w:hint="cs"/>
          <w:sz w:val="22"/>
          <w:szCs w:val="22"/>
          <w:rtl/>
          <w:lang w:val="x-none" w:eastAsia="x-none" w:bidi="he-IL"/>
        </w:rPr>
        <w:t xml:space="preserve"> ביחס לשנת הבסיס,</w:t>
      </w:r>
      <w:r w:rsidRPr="00975B64">
        <w:rPr>
          <w:rFonts w:ascii="Arial" w:hAnsi="Arial" w:cs="Arial"/>
          <w:sz w:val="22"/>
          <w:szCs w:val="22"/>
          <w:rtl/>
          <w:lang w:val="x-none" w:eastAsia="x-none" w:bidi="he-IL"/>
        </w:rPr>
        <w:t xml:space="preserve"> </w:t>
      </w:r>
      <w:r w:rsidRPr="00975B64">
        <w:rPr>
          <w:rFonts w:ascii="Arial" w:hAnsi="Arial" w:cs="Arial"/>
          <w:b/>
          <w:bCs/>
          <w:sz w:val="22"/>
          <w:szCs w:val="22"/>
          <w:rtl/>
          <w:lang w:val="x-none" w:eastAsia="x-none" w:bidi="he-IL"/>
        </w:rPr>
        <w:t>ובמתמטיקה לכיתות ח'</w:t>
      </w:r>
      <w:r w:rsidRPr="00975B64">
        <w:rPr>
          <w:rFonts w:ascii="Arial" w:hAnsi="Arial" w:cs="Arial"/>
          <w:sz w:val="22"/>
          <w:szCs w:val="22"/>
          <w:rtl/>
          <w:lang w:val="x-none" w:eastAsia="x-none" w:bidi="he-IL"/>
        </w:rPr>
        <w:t xml:space="preserve"> אף נרשמה התרחבות</w:t>
      </w:r>
      <w:r>
        <w:rPr>
          <w:rFonts w:ascii="Arial" w:hAnsi="Arial" w:cs="Arial" w:hint="cs"/>
          <w:sz w:val="22"/>
          <w:szCs w:val="22"/>
          <w:rtl/>
          <w:lang w:val="x-none" w:eastAsia="x-none" w:bidi="he-IL"/>
        </w:rPr>
        <w:t xml:space="preserve"> ביחס לשנה זו</w:t>
      </w:r>
      <w:r w:rsidRPr="00975B64">
        <w:rPr>
          <w:rFonts w:ascii="Arial" w:hAnsi="Arial" w:cs="Arial"/>
          <w:sz w:val="22"/>
          <w:szCs w:val="22"/>
          <w:rtl/>
          <w:lang w:val="x-none" w:eastAsia="x-none" w:bidi="he-IL"/>
        </w:rPr>
        <w:t xml:space="preserve">. </w:t>
      </w:r>
    </w:p>
    <w:p w:rsidR="00630549" w:rsidRPr="00975B64" w:rsidRDefault="00630549" w:rsidP="00630549">
      <w:pPr>
        <w:numPr>
          <w:ilvl w:val="0"/>
          <w:numId w:val="3"/>
        </w:numPr>
        <w:tabs>
          <w:tab w:val="num" w:pos="1076"/>
        </w:tabs>
        <w:bidi/>
        <w:spacing w:before="120" w:line="360" w:lineRule="auto"/>
        <w:ind w:left="697" w:hanging="357"/>
        <w:jc w:val="both"/>
        <w:rPr>
          <w:rFonts w:ascii="Arial" w:hAnsi="Arial" w:cs="Arial"/>
          <w:sz w:val="22"/>
          <w:szCs w:val="22"/>
          <w:lang w:val="x-none" w:eastAsia="x-none" w:bidi="he-IL"/>
        </w:rPr>
      </w:pPr>
      <w:r>
        <w:rPr>
          <w:rFonts w:ascii="Arial" w:hAnsi="Arial" w:cs="Arial" w:hint="cs"/>
          <w:sz w:val="22"/>
          <w:szCs w:val="22"/>
          <w:rtl/>
          <w:lang w:val="x-none" w:eastAsia="x-none" w:bidi="he-IL"/>
        </w:rPr>
        <w:t>הצמצום בפער ההישגים</w:t>
      </w:r>
      <w:r w:rsidRPr="00975B64">
        <w:rPr>
          <w:rFonts w:ascii="Arial" w:hAnsi="Arial" w:cs="Arial"/>
          <w:sz w:val="22"/>
          <w:szCs w:val="22"/>
          <w:rtl/>
          <w:lang w:val="x-none" w:eastAsia="x-none"/>
        </w:rPr>
        <w:t xml:space="preserve"> </w:t>
      </w:r>
      <w:r w:rsidRPr="004C2206">
        <w:rPr>
          <w:rFonts w:ascii="Arial" w:hAnsi="Arial" w:cs="Arial" w:hint="cs"/>
          <w:b/>
          <w:bCs/>
          <w:sz w:val="22"/>
          <w:szCs w:val="22"/>
          <w:rtl/>
          <w:lang w:val="x-none" w:eastAsia="x-none" w:bidi="he-IL"/>
        </w:rPr>
        <w:t>באנגלית ה'</w:t>
      </w:r>
      <w:r>
        <w:rPr>
          <w:rFonts w:ascii="Arial" w:hAnsi="Arial" w:cs="Arial" w:hint="cs"/>
          <w:sz w:val="22"/>
          <w:szCs w:val="22"/>
          <w:rtl/>
          <w:lang w:val="x-none" w:eastAsia="x-none" w:bidi="he-IL"/>
        </w:rPr>
        <w:t xml:space="preserve"> נובע מעלייה גדולה </w:t>
      </w:r>
      <w:proofErr w:type="spellStart"/>
      <w:r>
        <w:rPr>
          <w:rFonts w:ascii="Arial" w:hAnsi="Arial" w:cs="Arial" w:hint="cs"/>
          <w:sz w:val="22"/>
          <w:szCs w:val="22"/>
          <w:rtl/>
          <w:lang w:val="x-none" w:eastAsia="x-none" w:bidi="he-IL"/>
        </w:rPr>
        <w:t>בתשע"ו</w:t>
      </w:r>
      <w:proofErr w:type="spellEnd"/>
      <w:r>
        <w:rPr>
          <w:rFonts w:ascii="Arial" w:hAnsi="Arial" w:cs="Arial" w:hint="cs"/>
          <w:sz w:val="22"/>
          <w:szCs w:val="22"/>
          <w:rtl/>
          <w:lang w:val="x-none" w:eastAsia="x-none" w:bidi="he-IL"/>
        </w:rPr>
        <w:t xml:space="preserve"> בקרב דוברי הערבית</w:t>
      </w:r>
      <w:r w:rsidRPr="00975B64">
        <w:rPr>
          <w:rFonts w:ascii="Arial" w:hAnsi="Arial" w:cs="Arial"/>
          <w:sz w:val="22"/>
          <w:szCs w:val="22"/>
          <w:rtl/>
          <w:lang w:val="x-none" w:eastAsia="x-none"/>
        </w:rPr>
        <w:t xml:space="preserve"> </w:t>
      </w:r>
      <w:r>
        <w:rPr>
          <w:rFonts w:ascii="Arial" w:hAnsi="Arial" w:cs="Arial" w:hint="cs"/>
          <w:sz w:val="22"/>
          <w:szCs w:val="22"/>
          <w:rtl/>
          <w:lang w:val="x-none" w:eastAsia="x-none" w:bidi="he-IL"/>
        </w:rPr>
        <w:t>שחלה בשלושת המגזרים</w:t>
      </w:r>
      <w:r w:rsidRPr="00975B64">
        <w:rPr>
          <w:rFonts w:ascii="Arial" w:hAnsi="Arial" w:cs="Arial"/>
          <w:sz w:val="22"/>
          <w:szCs w:val="22"/>
          <w:rtl/>
          <w:lang w:val="x-none" w:eastAsia="x-none"/>
        </w:rPr>
        <w:t xml:space="preserve"> (</w:t>
      </w:r>
      <w:r>
        <w:rPr>
          <w:rFonts w:ascii="Arial" w:hAnsi="Arial" w:cs="Arial" w:hint="cs"/>
          <w:sz w:val="22"/>
          <w:szCs w:val="22"/>
          <w:rtl/>
          <w:lang w:val="x-none" w:eastAsia="x-none" w:bidi="he-IL"/>
        </w:rPr>
        <w:t>הערבי, הבדואי והדרוזי</w:t>
      </w:r>
      <w:r w:rsidRPr="00975B64">
        <w:rPr>
          <w:rFonts w:ascii="Arial" w:hAnsi="Arial" w:cs="Arial"/>
          <w:sz w:val="22"/>
          <w:szCs w:val="22"/>
          <w:rtl/>
          <w:lang w:val="x-none" w:eastAsia="x-none"/>
        </w:rPr>
        <w:t>)</w:t>
      </w:r>
      <w:r>
        <w:rPr>
          <w:rFonts w:ascii="Arial" w:hAnsi="Arial" w:cs="Arial" w:hint="cs"/>
          <w:sz w:val="22"/>
          <w:szCs w:val="22"/>
          <w:rtl/>
          <w:lang w:val="x-none" w:eastAsia="x-none" w:bidi="he-IL"/>
        </w:rPr>
        <w:t xml:space="preserve"> ובכל קבוצות הרקע החברתי-כלכלי. הישגי דוברי העברית עלו אף הם, אך במידה מתונה יותר.</w:t>
      </w:r>
    </w:p>
    <w:p w:rsidR="00630549" w:rsidRDefault="00630549" w:rsidP="00630549">
      <w:pPr>
        <w:numPr>
          <w:ilvl w:val="0"/>
          <w:numId w:val="3"/>
        </w:numPr>
        <w:tabs>
          <w:tab w:val="num" w:pos="1076"/>
        </w:tabs>
        <w:bidi/>
        <w:spacing w:before="120" w:line="360" w:lineRule="auto"/>
        <w:ind w:left="697" w:hanging="357"/>
        <w:jc w:val="both"/>
        <w:rPr>
          <w:rFonts w:ascii="Arial" w:hAnsi="Arial" w:cs="David"/>
          <w:lang w:val="x-none" w:eastAsia="x-none" w:bidi="he-IL"/>
        </w:rPr>
      </w:pPr>
      <w:r w:rsidRPr="00975B64">
        <w:rPr>
          <w:rFonts w:ascii="Arial" w:hAnsi="Arial" w:cs="Arial"/>
          <w:sz w:val="22"/>
          <w:szCs w:val="22"/>
          <w:rtl/>
          <w:lang w:val="x-none" w:eastAsia="x-none" w:bidi="he-IL"/>
        </w:rPr>
        <w:t xml:space="preserve">כאשר מביאים בחשבון את </w:t>
      </w:r>
      <w:r w:rsidRPr="00FD59ED">
        <w:rPr>
          <w:rFonts w:ascii="Arial" w:hAnsi="Arial" w:cs="Arial"/>
          <w:b/>
          <w:bCs/>
          <w:sz w:val="22"/>
          <w:szCs w:val="22"/>
          <w:rtl/>
          <w:lang w:val="x-none" w:eastAsia="x-none" w:bidi="he-IL"/>
        </w:rPr>
        <w:t>הרקע החברתי-כלכלי</w:t>
      </w:r>
      <w:r w:rsidRPr="00975B64">
        <w:rPr>
          <w:rFonts w:ascii="Arial" w:hAnsi="Arial" w:cs="Arial"/>
          <w:sz w:val="22"/>
          <w:szCs w:val="22"/>
          <w:rtl/>
          <w:lang w:val="x-none" w:eastAsia="x-none" w:bidi="he-IL"/>
        </w:rPr>
        <w:t xml:space="preserve"> של התלמידים, </w:t>
      </w:r>
      <w:r w:rsidRPr="00FD59ED">
        <w:rPr>
          <w:rFonts w:ascii="Arial" w:hAnsi="Arial" w:cs="Arial"/>
          <w:b/>
          <w:bCs/>
          <w:sz w:val="22"/>
          <w:szCs w:val="22"/>
          <w:rtl/>
          <w:lang w:val="x-none" w:eastAsia="x-none" w:bidi="he-IL"/>
        </w:rPr>
        <w:t>הפערים בהישגים</w:t>
      </w:r>
      <w:r>
        <w:rPr>
          <w:rFonts w:ascii="Arial" w:hAnsi="Arial" w:cs="Arial"/>
          <w:sz w:val="22"/>
          <w:szCs w:val="22"/>
          <w:rtl/>
          <w:lang w:val="x-none" w:eastAsia="x-none" w:bidi="he-IL"/>
        </w:rPr>
        <w:t xml:space="preserve"> בין תלמידים דוברי עברית </w:t>
      </w:r>
      <w:r>
        <w:rPr>
          <w:rFonts w:ascii="Arial" w:hAnsi="Arial" w:cs="Arial" w:hint="cs"/>
          <w:sz w:val="22"/>
          <w:szCs w:val="22"/>
          <w:rtl/>
          <w:lang w:val="x-none" w:eastAsia="x-none" w:bidi="he-IL"/>
        </w:rPr>
        <w:t>ו</w:t>
      </w:r>
      <w:r w:rsidRPr="00975B64">
        <w:rPr>
          <w:rFonts w:ascii="Arial" w:hAnsi="Arial" w:cs="Arial"/>
          <w:sz w:val="22"/>
          <w:szCs w:val="22"/>
          <w:rtl/>
          <w:lang w:val="x-none" w:eastAsia="x-none" w:bidi="he-IL"/>
        </w:rPr>
        <w:t xml:space="preserve">בין תלמידים דוברי ערבית </w:t>
      </w:r>
      <w:r w:rsidRPr="00FD59ED">
        <w:rPr>
          <w:rFonts w:ascii="Arial" w:hAnsi="Arial" w:cs="Arial"/>
          <w:b/>
          <w:bCs/>
          <w:sz w:val="22"/>
          <w:szCs w:val="22"/>
          <w:rtl/>
          <w:lang w:val="x-none" w:eastAsia="x-none" w:bidi="he-IL"/>
        </w:rPr>
        <w:t>מצטמצמים במידה ניכרת</w:t>
      </w:r>
      <w:r w:rsidRPr="00975B64">
        <w:rPr>
          <w:rFonts w:ascii="Arial" w:hAnsi="Arial" w:cs="Arial"/>
          <w:sz w:val="22"/>
          <w:szCs w:val="22"/>
          <w:rtl/>
          <w:lang w:val="x-none" w:eastAsia="x-none" w:bidi="he-IL"/>
        </w:rPr>
        <w:t>. במקצת מהמבחנים נמצא כי הישגי דוברי הערבית דומים ואף עולים על הישגי דוברי העברית.</w:t>
      </w:r>
    </w:p>
    <w:p w:rsidR="00630549" w:rsidRPr="002E7E8A" w:rsidRDefault="00630549" w:rsidP="00630549">
      <w:pPr>
        <w:tabs>
          <w:tab w:val="left" w:pos="5700"/>
        </w:tabs>
        <w:bidi/>
        <w:spacing w:before="120" w:line="360" w:lineRule="auto"/>
        <w:ind w:left="811"/>
        <w:jc w:val="both"/>
        <w:rPr>
          <w:rFonts w:ascii="Arial" w:hAnsi="Arial" w:cs="David"/>
          <w:lang w:val="x-none" w:eastAsia="x-none" w:bidi="he-IL"/>
        </w:rPr>
      </w:pPr>
      <w:r>
        <w:rPr>
          <w:rFonts w:ascii="Arial" w:hAnsi="Arial" w:cs="David"/>
          <w:rtl/>
          <w:lang w:val="x-none" w:eastAsia="x-none" w:bidi="he-IL"/>
        </w:rPr>
        <w:tab/>
      </w:r>
    </w:p>
    <w:tbl>
      <w:tblPr>
        <w:bidiVisual/>
        <w:tblW w:w="9640" w:type="dxa"/>
        <w:tblInd w:w="-222" w:type="dxa"/>
        <w:tblLayout w:type="fixed"/>
        <w:tblCellMar>
          <w:left w:w="227" w:type="dxa"/>
          <w:right w:w="227" w:type="dxa"/>
        </w:tblCellMar>
        <w:tblLook w:val="0000" w:firstRow="0" w:lastRow="0" w:firstColumn="0" w:lastColumn="0" w:noHBand="0" w:noVBand="0"/>
      </w:tblPr>
      <w:tblGrid>
        <w:gridCol w:w="4820"/>
        <w:gridCol w:w="4820"/>
      </w:tblGrid>
      <w:tr w:rsidR="00630549" w:rsidRPr="002E7E8A" w:rsidTr="00020091">
        <w:trPr>
          <w:trHeight w:val="397"/>
        </w:trPr>
        <w:tc>
          <w:tcPr>
            <w:tcW w:w="5000" w:type="pct"/>
            <w:gridSpan w:val="2"/>
            <w:shd w:val="clear" w:color="auto" w:fill="auto"/>
            <w:tcMar>
              <w:left w:w="0" w:type="dxa"/>
              <w:right w:w="0" w:type="dxa"/>
            </w:tcMar>
            <w:vAlign w:val="center"/>
          </w:tcPr>
          <w:p w:rsidR="00630549" w:rsidRDefault="00630549" w:rsidP="00020091">
            <w:pPr>
              <w:autoSpaceDE w:val="0"/>
              <w:autoSpaceDN w:val="0"/>
              <w:bidi/>
              <w:adjustRightInd w:val="0"/>
              <w:rPr>
                <w:rFonts w:ascii="Arial" w:hAnsi="Arial" w:cs="Arial"/>
                <w:b/>
                <w:bCs/>
                <w:color w:val="0070C0"/>
                <w:sz w:val="22"/>
                <w:szCs w:val="22"/>
                <w:rtl/>
                <w:lang w:val="x-none" w:eastAsia="x-none" w:bidi="he-IL"/>
              </w:rPr>
            </w:pPr>
            <w:r w:rsidRPr="009A3DA7">
              <w:rPr>
                <w:rFonts w:ascii="Arial" w:hAnsi="Arial" w:cs="Arial"/>
                <w:b/>
                <w:bCs/>
                <w:color w:val="17365D" w:themeColor="text2" w:themeShade="BF"/>
                <w:sz w:val="22"/>
                <w:szCs w:val="22"/>
                <w:rtl/>
                <w:lang w:val="x-none" w:eastAsia="x-none" w:bidi="he-IL"/>
              </w:rPr>
              <w:t>הישגי תלמידים בבתי"ס דוברי עברית ודוברי ערבית ב</w:t>
            </w:r>
            <w:r w:rsidRPr="009A3DA7">
              <w:rPr>
                <w:rFonts w:ascii="Arial" w:hAnsi="Arial" w:cs="Arial"/>
                <w:b/>
                <w:bCs/>
                <w:color w:val="17365D" w:themeColor="text2" w:themeShade="BF"/>
                <w:sz w:val="22"/>
                <w:szCs w:val="22"/>
                <w:rtl/>
                <w:lang w:eastAsia="x-none" w:bidi="he-IL"/>
              </w:rPr>
              <w:t>מבחני</w:t>
            </w:r>
            <w:r>
              <w:rPr>
                <w:rFonts w:ascii="Arial" w:hAnsi="Arial" w:cs="Arial" w:hint="cs"/>
                <w:b/>
                <w:bCs/>
                <w:color w:val="17365D" w:themeColor="text2" w:themeShade="BF"/>
                <w:sz w:val="22"/>
                <w:szCs w:val="22"/>
                <w:rtl/>
                <w:lang w:eastAsia="x-none" w:bidi="he-IL"/>
              </w:rPr>
              <w:t xml:space="preserve"> המיצ"ב</w:t>
            </w:r>
            <w:r w:rsidRPr="009A3DA7">
              <w:rPr>
                <w:rFonts w:ascii="Arial" w:hAnsi="Arial" w:cs="Arial"/>
                <w:b/>
                <w:bCs/>
                <w:color w:val="17365D" w:themeColor="text2" w:themeShade="BF"/>
                <w:sz w:val="22"/>
                <w:szCs w:val="22"/>
                <w:rtl/>
                <w:lang w:eastAsia="x-none" w:bidi="he-IL"/>
              </w:rPr>
              <w:t xml:space="preserve"> </w:t>
            </w:r>
            <w:r w:rsidRPr="009A3DA7">
              <w:rPr>
                <w:rFonts w:ascii="Arial" w:hAnsi="Arial" w:cs="Arial"/>
                <w:b/>
                <w:bCs/>
                <w:color w:val="17365D" w:themeColor="text2" w:themeShade="BF"/>
                <w:sz w:val="22"/>
                <w:szCs w:val="22"/>
                <w:rtl/>
                <w:lang w:val="x-none" w:eastAsia="x-none" w:bidi="he-IL"/>
              </w:rPr>
              <w:t>לכיתות ה' לאורך שנים</w:t>
            </w:r>
          </w:p>
          <w:p w:rsidR="00630549" w:rsidRPr="008934A8" w:rsidRDefault="00630549" w:rsidP="00020091">
            <w:pPr>
              <w:autoSpaceDE w:val="0"/>
              <w:autoSpaceDN w:val="0"/>
              <w:bidi/>
              <w:adjustRightInd w:val="0"/>
              <w:jc w:val="center"/>
              <w:rPr>
                <w:rFonts w:ascii="Arial" w:hAnsi="Arial" w:cs="Arial"/>
                <w:b/>
                <w:bCs/>
                <w:color w:val="0070C0"/>
                <w:sz w:val="22"/>
                <w:szCs w:val="22"/>
                <w:rtl/>
                <w:lang w:val="x-none" w:eastAsia="x-none" w:bidi="he-IL"/>
              </w:rPr>
            </w:pPr>
          </w:p>
        </w:tc>
      </w:tr>
      <w:tr w:rsidR="00630549" w:rsidRPr="002E7E8A" w:rsidTr="00020091">
        <w:trPr>
          <w:trHeight w:val="2895"/>
        </w:trPr>
        <w:tc>
          <w:tcPr>
            <w:tcW w:w="2500" w:type="pct"/>
            <w:shd w:val="clear" w:color="auto" w:fill="auto"/>
            <w:tcMar>
              <w:left w:w="0" w:type="dxa"/>
              <w:right w:w="0" w:type="dxa"/>
            </w:tcMar>
            <w:vAlign w:val="center"/>
          </w:tcPr>
          <w:p w:rsidR="00630549" w:rsidRPr="002E7E8A" w:rsidRDefault="00630549" w:rsidP="00020091">
            <w:pPr>
              <w:autoSpaceDE w:val="0"/>
              <w:autoSpaceDN w:val="0"/>
              <w:bidi/>
              <w:adjustRightInd w:val="0"/>
              <w:jc w:val="right"/>
              <w:rPr>
                <w:rFonts w:ascii="Arial" w:hAnsi="Arial" w:cs="Arial"/>
                <w:color w:val="000080"/>
                <w:sz w:val="18"/>
                <w:szCs w:val="18"/>
                <w:lang w:eastAsia="he-IL" w:bidi="he-IL"/>
              </w:rPr>
            </w:pPr>
            <w:bookmarkStart w:id="11" w:name="MP_GRAPH_GenPopLang_comp_M5__F"/>
            <w:r>
              <w:rPr>
                <w:noProof/>
                <w:lang w:bidi="he-IL"/>
              </w:rPr>
              <w:drawing>
                <wp:inline distT="0" distB="0" distL="0" distR="0" wp14:anchorId="2D47B1F3" wp14:editId="32828AAC">
                  <wp:extent cx="2944800" cy="2620800"/>
                  <wp:effectExtent l="0" t="0" r="8255" b="0"/>
                  <wp:docPr id="7"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bookmarkEnd w:id="11"/>
          </w:p>
        </w:tc>
        <w:tc>
          <w:tcPr>
            <w:tcW w:w="2500" w:type="pct"/>
            <w:shd w:val="clear" w:color="auto" w:fill="auto"/>
            <w:tcMar>
              <w:left w:w="0" w:type="dxa"/>
              <w:right w:w="0" w:type="dxa"/>
            </w:tcMar>
            <w:vAlign w:val="center"/>
          </w:tcPr>
          <w:p w:rsidR="00630549" w:rsidRPr="002E7E8A" w:rsidRDefault="00630549" w:rsidP="00020091">
            <w:pPr>
              <w:autoSpaceDE w:val="0"/>
              <w:autoSpaceDN w:val="0"/>
              <w:bidi/>
              <w:adjustRightInd w:val="0"/>
              <w:jc w:val="right"/>
              <w:rPr>
                <w:rFonts w:ascii="Arial" w:hAnsi="Arial" w:cs="Arial"/>
                <w:color w:val="000080"/>
                <w:sz w:val="18"/>
                <w:szCs w:val="18"/>
                <w:rtl/>
                <w:lang w:eastAsia="he-IL" w:bidi="he-IL"/>
              </w:rPr>
            </w:pPr>
            <w:bookmarkStart w:id="12" w:name="MP_GRAPH_GenPopLang_comp_E5__F"/>
            <w:r>
              <w:rPr>
                <w:noProof/>
                <w:lang w:bidi="he-IL"/>
              </w:rPr>
              <w:drawing>
                <wp:inline distT="0" distB="0" distL="0" distR="0" wp14:anchorId="550EC8B1" wp14:editId="333610D5">
                  <wp:extent cx="2944800" cy="2620800"/>
                  <wp:effectExtent l="0" t="0" r="8255" b="0"/>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bookmarkEnd w:id="12"/>
          </w:p>
        </w:tc>
      </w:tr>
    </w:tbl>
    <w:p w:rsidR="007A0BA7" w:rsidRDefault="007A0BA7">
      <w:pPr>
        <w:bidi/>
      </w:pPr>
      <w:r>
        <w:br w:type="page"/>
      </w:r>
    </w:p>
    <w:tbl>
      <w:tblPr>
        <w:bidiVisual/>
        <w:tblW w:w="9640" w:type="dxa"/>
        <w:tblInd w:w="-222" w:type="dxa"/>
        <w:tblLayout w:type="fixed"/>
        <w:tblCellMar>
          <w:left w:w="227" w:type="dxa"/>
          <w:right w:w="227" w:type="dxa"/>
        </w:tblCellMar>
        <w:tblLook w:val="0000" w:firstRow="0" w:lastRow="0" w:firstColumn="0" w:lastColumn="0" w:noHBand="0" w:noVBand="0"/>
      </w:tblPr>
      <w:tblGrid>
        <w:gridCol w:w="4820"/>
        <w:gridCol w:w="4820"/>
      </w:tblGrid>
      <w:tr w:rsidR="00630549" w:rsidRPr="002E7E8A" w:rsidTr="00020091">
        <w:trPr>
          <w:trHeight w:val="397"/>
        </w:trPr>
        <w:tc>
          <w:tcPr>
            <w:tcW w:w="5000" w:type="pct"/>
            <w:gridSpan w:val="2"/>
            <w:shd w:val="clear" w:color="auto" w:fill="auto"/>
            <w:tcMar>
              <w:left w:w="0" w:type="dxa"/>
              <w:right w:w="0" w:type="dxa"/>
            </w:tcMar>
            <w:vAlign w:val="center"/>
          </w:tcPr>
          <w:p w:rsidR="00630549" w:rsidRDefault="00630549" w:rsidP="00630549">
            <w:pPr>
              <w:autoSpaceDE w:val="0"/>
              <w:autoSpaceDN w:val="0"/>
              <w:bidi/>
              <w:adjustRightInd w:val="0"/>
              <w:rPr>
                <w:rFonts w:ascii="Arial" w:hAnsi="Arial" w:cs="Arial"/>
                <w:b/>
                <w:bCs/>
                <w:color w:val="17365D" w:themeColor="text2" w:themeShade="BF"/>
                <w:sz w:val="22"/>
                <w:szCs w:val="22"/>
                <w:rtl/>
                <w:lang w:val="x-none" w:eastAsia="x-none" w:bidi="he-IL"/>
              </w:rPr>
            </w:pPr>
            <w:r w:rsidRPr="008934A8">
              <w:rPr>
                <w:rFonts w:ascii="Arial" w:hAnsi="Arial" w:cs="Arial" w:hint="cs"/>
                <w:b/>
                <w:bCs/>
                <w:color w:val="17365D" w:themeColor="text2" w:themeShade="BF"/>
                <w:sz w:val="22"/>
                <w:szCs w:val="22"/>
                <w:rtl/>
                <w:lang w:val="x-none" w:eastAsia="x-none" w:bidi="he-IL"/>
              </w:rPr>
              <w:lastRenderedPageBreak/>
              <w:t>הישגי תלמידים בבתי</w:t>
            </w:r>
            <w:r>
              <w:rPr>
                <w:rFonts w:ascii="Arial" w:hAnsi="Arial" w:cs="Arial" w:hint="cs"/>
                <w:b/>
                <w:bCs/>
                <w:color w:val="17365D" w:themeColor="text2" w:themeShade="BF"/>
                <w:sz w:val="22"/>
                <w:szCs w:val="22"/>
                <w:rtl/>
                <w:lang w:val="x-none" w:eastAsia="x-none" w:bidi="he-IL"/>
              </w:rPr>
              <w:t xml:space="preserve"> ספר</w:t>
            </w:r>
            <w:r w:rsidRPr="008934A8">
              <w:rPr>
                <w:rFonts w:ascii="Arial" w:hAnsi="Arial" w:cs="Arial" w:hint="cs"/>
                <w:b/>
                <w:bCs/>
                <w:color w:val="17365D" w:themeColor="text2" w:themeShade="BF"/>
                <w:sz w:val="22"/>
                <w:szCs w:val="22"/>
                <w:rtl/>
                <w:lang w:val="x-none" w:eastAsia="x-none" w:bidi="he-IL"/>
              </w:rPr>
              <w:t xml:space="preserve"> דוברי עברית ו</w:t>
            </w:r>
            <w:r>
              <w:rPr>
                <w:rFonts w:ascii="Arial" w:hAnsi="Arial" w:cs="Arial" w:hint="cs"/>
                <w:b/>
                <w:bCs/>
                <w:color w:val="17365D" w:themeColor="text2" w:themeShade="BF"/>
                <w:sz w:val="22"/>
                <w:szCs w:val="22"/>
                <w:rtl/>
                <w:lang w:val="x-none" w:eastAsia="x-none" w:bidi="he-IL"/>
              </w:rPr>
              <w:t xml:space="preserve">בבתי ספר </w:t>
            </w:r>
            <w:r w:rsidRPr="008934A8">
              <w:rPr>
                <w:rFonts w:ascii="Arial" w:hAnsi="Arial" w:cs="Arial" w:hint="cs"/>
                <w:b/>
                <w:bCs/>
                <w:color w:val="17365D" w:themeColor="text2" w:themeShade="BF"/>
                <w:sz w:val="22"/>
                <w:szCs w:val="22"/>
                <w:rtl/>
                <w:lang w:val="x-none" w:eastAsia="x-none" w:bidi="he-IL"/>
              </w:rPr>
              <w:t>דוברי ערבית במבחנים לכיתות ח' לאורך שנים</w:t>
            </w:r>
          </w:p>
          <w:p w:rsidR="00630549" w:rsidRPr="002E7E8A" w:rsidRDefault="00630549" w:rsidP="00020091">
            <w:pPr>
              <w:autoSpaceDE w:val="0"/>
              <w:autoSpaceDN w:val="0"/>
              <w:bidi/>
              <w:adjustRightInd w:val="0"/>
              <w:jc w:val="center"/>
              <w:rPr>
                <w:rFonts w:ascii="Arial" w:hAnsi="Arial" w:cs="David"/>
                <w:b/>
                <w:bCs/>
                <w:color w:val="0070C0"/>
                <w:rtl/>
                <w:lang w:val="x-none" w:eastAsia="x-none" w:bidi="he-IL"/>
              </w:rPr>
            </w:pPr>
          </w:p>
        </w:tc>
      </w:tr>
      <w:tr w:rsidR="00630549" w:rsidRPr="002E7E8A" w:rsidTr="00020091">
        <w:trPr>
          <w:trHeight w:val="2895"/>
        </w:trPr>
        <w:tc>
          <w:tcPr>
            <w:tcW w:w="2500" w:type="pct"/>
            <w:shd w:val="clear" w:color="auto" w:fill="auto"/>
            <w:tcMar>
              <w:left w:w="0" w:type="dxa"/>
              <w:right w:w="0" w:type="dxa"/>
            </w:tcMar>
            <w:vAlign w:val="center"/>
          </w:tcPr>
          <w:p w:rsidR="00630549" w:rsidRPr="002E7E8A" w:rsidRDefault="00630549" w:rsidP="00020091">
            <w:pPr>
              <w:autoSpaceDE w:val="0"/>
              <w:autoSpaceDN w:val="0"/>
              <w:bidi/>
              <w:adjustRightInd w:val="0"/>
              <w:jc w:val="right"/>
              <w:rPr>
                <w:rFonts w:ascii="Arial" w:hAnsi="Arial" w:cs="Arial"/>
                <w:color w:val="000080"/>
                <w:sz w:val="18"/>
                <w:szCs w:val="18"/>
                <w:lang w:eastAsia="he-IL" w:bidi="he-IL"/>
              </w:rPr>
            </w:pPr>
            <w:bookmarkStart w:id="13" w:name="MP_GRAPH_GenPopLang_comp_M8__F"/>
            <w:r>
              <w:rPr>
                <w:noProof/>
                <w:lang w:bidi="he-IL"/>
              </w:rPr>
              <w:drawing>
                <wp:inline distT="0" distB="0" distL="0" distR="0" wp14:anchorId="77CCB3D0" wp14:editId="031B2CC7">
                  <wp:extent cx="2944800" cy="2620800"/>
                  <wp:effectExtent l="0" t="0" r="8255" b="0"/>
                  <wp:docPr id="10"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bookmarkEnd w:id="13"/>
          </w:p>
        </w:tc>
        <w:tc>
          <w:tcPr>
            <w:tcW w:w="2500" w:type="pct"/>
            <w:shd w:val="clear" w:color="auto" w:fill="auto"/>
            <w:tcMar>
              <w:left w:w="0" w:type="dxa"/>
              <w:right w:w="0" w:type="dxa"/>
            </w:tcMar>
            <w:vAlign w:val="center"/>
          </w:tcPr>
          <w:p w:rsidR="00630549" w:rsidRPr="002E7E8A" w:rsidRDefault="00630549" w:rsidP="00020091">
            <w:pPr>
              <w:autoSpaceDE w:val="0"/>
              <w:autoSpaceDN w:val="0"/>
              <w:bidi/>
              <w:adjustRightInd w:val="0"/>
              <w:jc w:val="right"/>
              <w:rPr>
                <w:rFonts w:ascii="Arial" w:hAnsi="Arial" w:cs="Arial"/>
                <w:color w:val="000080"/>
                <w:sz w:val="18"/>
                <w:szCs w:val="18"/>
                <w:rtl/>
                <w:lang w:eastAsia="he-IL" w:bidi="he-IL"/>
              </w:rPr>
            </w:pPr>
            <w:bookmarkStart w:id="14" w:name="MP_GRAPH_GenPopLang_comp_E8__F"/>
            <w:r>
              <w:rPr>
                <w:noProof/>
                <w:lang w:bidi="he-IL"/>
              </w:rPr>
              <w:drawing>
                <wp:inline distT="0" distB="0" distL="0" distR="0" wp14:anchorId="1F40B684" wp14:editId="10A6AFD6">
                  <wp:extent cx="2944800" cy="2620800"/>
                  <wp:effectExtent l="0" t="0" r="8255" b="0"/>
                  <wp:docPr id="18"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bookmarkEnd w:id="14"/>
          </w:p>
        </w:tc>
      </w:tr>
    </w:tbl>
    <w:p w:rsidR="00630549" w:rsidRDefault="00630549" w:rsidP="00630549">
      <w:pPr>
        <w:bidi/>
        <w:rPr>
          <w:rtl/>
          <w:lang w:bidi="he-IL"/>
        </w:rPr>
      </w:pPr>
    </w:p>
    <w:tbl>
      <w:tblPr>
        <w:bidiVisual/>
        <w:tblW w:w="9640" w:type="dxa"/>
        <w:tblInd w:w="-222" w:type="dxa"/>
        <w:tblLayout w:type="fixed"/>
        <w:tblCellMar>
          <w:left w:w="227" w:type="dxa"/>
          <w:right w:w="227" w:type="dxa"/>
        </w:tblCellMar>
        <w:tblLook w:val="0000" w:firstRow="0" w:lastRow="0" w:firstColumn="0" w:lastColumn="0" w:noHBand="0" w:noVBand="0"/>
      </w:tblPr>
      <w:tblGrid>
        <w:gridCol w:w="9640"/>
      </w:tblGrid>
      <w:tr w:rsidR="00630549" w:rsidRPr="002E7E8A" w:rsidTr="00020091">
        <w:trPr>
          <w:trHeight w:val="2895"/>
        </w:trPr>
        <w:tc>
          <w:tcPr>
            <w:tcW w:w="5000" w:type="pct"/>
            <w:shd w:val="clear" w:color="auto" w:fill="auto"/>
            <w:tcMar>
              <w:left w:w="0" w:type="dxa"/>
              <w:right w:w="0" w:type="dxa"/>
            </w:tcMar>
            <w:vAlign w:val="center"/>
          </w:tcPr>
          <w:p w:rsidR="00630549" w:rsidRPr="002E7E8A" w:rsidRDefault="00630549" w:rsidP="00020091">
            <w:pPr>
              <w:autoSpaceDE w:val="0"/>
              <w:autoSpaceDN w:val="0"/>
              <w:bidi/>
              <w:adjustRightInd w:val="0"/>
              <w:jc w:val="center"/>
              <w:rPr>
                <w:rFonts w:ascii="Arial" w:hAnsi="Arial" w:cs="Arial"/>
                <w:color w:val="000080"/>
                <w:sz w:val="18"/>
                <w:szCs w:val="18"/>
                <w:lang w:eastAsia="he-IL" w:bidi="he-IL"/>
              </w:rPr>
            </w:pPr>
            <w:bookmarkStart w:id="15" w:name="MP_GRAPH_GenPopLang_comp_S8__F"/>
            <w:r>
              <w:rPr>
                <w:noProof/>
                <w:lang w:bidi="he-IL"/>
              </w:rPr>
              <w:drawing>
                <wp:inline distT="0" distB="0" distL="0" distR="0" wp14:anchorId="0C512C2E" wp14:editId="21189AA2">
                  <wp:extent cx="2944800" cy="2620800"/>
                  <wp:effectExtent l="0" t="0" r="8255" b="0"/>
                  <wp:docPr id="19"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bookmarkEnd w:id="15"/>
          </w:p>
        </w:tc>
      </w:tr>
    </w:tbl>
    <w:p w:rsidR="00630549" w:rsidRDefault="00630549" w:rsidP="00630549">
      <w:pPr>
        <w:bidi/>
        <w:jc w:val="center"/>
        <w:rPr>
          <w:rFonts w:ascii="Arial" w:hAnsi="Arial" w:cs="David"/>
          <w:b/>
          <w:bCs/>
          <w:color w:val="0070C0"/>
          <w:rtl/>
          <w:lang w:val="x-none" w:eastAsia="x-none" w:bidi="he-IL"/>
        </w:rPr>
      </w:pPr>
    </w:p>
    <w:p w:rsidR="00630549" w:rsidRDefault="00630549" w:rsidP="00630549">
      <w:pPr>
        <w:bidi/>
        <w:jc w:val="center"/>
        <w:rPr>
          <w:rFonts w:ascii="Arial" w:hAnsi="Arial" w:cs="David"/>
          <w:b/>
          <w:bCs/>
          <w:color w:val="0070C0"/>
          <w:rtl/>
          <w:lang w:val="x-none" w:eastAsia="x-none" w:bidi="he-IL"/>
        </w:rPr>
      </w:pPr>
    </w:p>
    <w:p w:rsidR="00630549" w:rsidRDefault="00630549" w:rsidP="00630549">
      <w:pPr>
        <w:rPr>
          <w:rFonts w:ascii="Arial" w:hAnsi="Arial" w:cs="David"/>
          <w:b/>
          <w:bCs/>
          <w:color w:val="1F497D" w:themeColor="text2"/>
          <w:sz w:val="28"/>
          <w:szCs w:val="28"/>
          <w:lang w:eastAsia="he-IL" w:bidi="he-IL"/>
        </w:rPr>
      </w:pPr>
      <w:r>
        <w:rPr>
          <w:rFonts w:ascii="Arial" w:hAnsi="Arial" w:cs="David"/>
          <w:b/>
          <w:bCs/>
          <w:color w:val="1F497D" w:themeColor="text2"/>
          <w:sz w:val="28"/>
          <w:szCs w:val="28"/>
          <w:rtl/>
          <w:lang w:eastAsia="he-IL" w:bidi="he-IL"/>
        </w:rPr>
        <w:br w:type="page"/>
      </w:r>
    </w:p>
    <w:p w:rsidR="00DD4139" w:rsidRPr="00C46246" w:rsidRDefault="00553E80" w:rsidP="00EE458E">
      <w:pPr>
        <w:bidi/>
        <w:rPr>
          <w:rFonts w:ascii="Arial" w:hAnsi="Arial" w:cs="David"/>
          <w:b/>
          <w:bCs/>
          <w:color w:val="0070C0"/>
          <w:sz w:val="28"/>
          <w:szCs w:val="28"/>
          <w:rtl/>
          <w:lang w:val="x-none" w:eastAsia="x-none" w:bidi="he-IL"/>
        </w:rPr>
      </w:pPr>
      <w:r w:rsidRPr="00C46246">
        <w:rPr>
          <w:rFonts w:ascii="Arial" w:hAnsi="Arial" w:cs="David" w:hint="cs"/>
          <w:b/>
          <w:bCs/>
          <w:color w:val="0070C0"/>
          <w:sz w:val="28"/>
          <w:szCs w:val="28"/>
          <w:rtl/>
          <w:lang w:val="x-none" w:eastAsia="x-none" w:bidi="he-IL"/>
        </w:rPr>
        <w:lastRenderedPageBreak/>
        <w:t>פערים</w:t>
      </w:r>
      <w:r w:rsidR="00DD5EB8" w:rsidRPr="00C46246">
        <w:rPr>
          <w:rFonts w:ascii="Arial" w:hAnsi="Arial" w:cs="David" w:hint="cs"/>
          <w:b/>
          <w:bCs/>
          <w:color w:val="0070C0"/>
          <w:sz w:val="28"/>
          <w:szCs w:val="28"/>
          <w:rtl/>
          <w:lang w:val="x-none" w:eastAsia="x-none" w:bidi="he-IL"/>
        </w:rPr>
        <w:t xml:space="preserve"> לימודיים </w:t>
      </w:r>
      <w:r w:rsidRPr="00C46246">
        <w:rPr>
          <w:rFonts w:ascii="Arial" w:hAnsi="Arial" w:cs="David" w:hint="cs"/>
          <w:b/>
          <w:bCs/>
          <w:color w:val="0070C0"/>
          <w:sz w:val="28"/>
          <w:szCs w:val="28"/>
          <w:rtl/>
          <w:lang w:val="x-none" w:eastAsia="x-none" w:bidi="he-IL"/>
        </w:rPr>
        <w:t>בין</w:t>
      </w:r>
      <w:r w:rsidR="00DD5EB8" w:rsidRPr="00C46246">
        <w:rPr>
          <w:rFonts w:ascii="Arial" w:hAnsi="Arial" w:cs="David" w:hint="cs"/>
          <w:b/>
          <w:bCs/>
          <w:color w:val="0070C0"/>
          <w:sz w:val="28"/>
          <w:szCs w:val="28"/>
          <w:rtl/>
          <w:lang w:val="x-none" w:eastAsia="x-none" w:bidi="he-IL"/>
        </w:rPr>
        <w:t xml:space="preserve"> תלמידים דוברי עברית בפיקוח הממלכתי והממלכתי-דתי</w:t>
      </w:r>
    </w:p>
    <w:p w:rsidR="00285525" w:rsidRDefault="00DD4139" w:rsidP="00285525">
      <w:pPr>
        <w:autoSpaceDE w:val="0"/>
        <w:autoSpaceDN w:val="0"/>
        <w:bidi/>
        <w:adjustRightInd w:val="0"/>
        <w:spacing w:before="100" w:beforeAutospacing="1" w:line="360" w:lineRule="auto"/>
        <w:jc w:val="both"/>
        <w:rPr>
          <w:rFonts w:ascii="Arial" w:hAnsi="Arial" w:cs="Arial"/>
          <w:sz w:val="22"/>
          <w:szCs w:val="22"/>
          <w:rtl/>
          <w:lang w:val="x-none" w:eastAsia="x-none" w:bidi="he-IL"/>
        </w:rPr>
      </w:pPr>
      <w:r w:rsidRPr="00273E2D">
        <w:rPr>
          <w:rFonts w:ascii="Arial" w:hAnsi="Arial" w:cs="Arial"/>
          <w:sz w:val="22"/>
          <w:szCs w:val="22"/>
          <w:rtl/>
          <w:lang w:val="x-none" w:eastAsia="x-none" w:bidi="he-IL"/>
        </w:rPr>
        <w:t xml:space="preserve">לאורך השנים </w:t>
      </w:r>
      <w:r w:rsidR="001F3E63">
        <w:rPr>
          <w:rFonts w:ascii="Arial" w:hAnsi="Arial" w:cs="Arial" w:hint="cs"/>
          <w:sz w:val="22"/>
          <w:szCs w:val="22"/>
          <w:rtl/>
          <w:lang w:val="x-none" w:eastAsia="x-none" w:bidi="he-IL"/>
        </w:rPr>
        <w:t xml:space="preserve">נמצאו </w:t>
      </w:r>
      <w:r w:rsidRPr="00273E2D">
        <w:rPr>
          <w:rFonts w:ascii="Arial" w:hAnsi="Arial" w:cs="Arial"/>
          <w:sz w:val="22"/>
          <w:szCs w:val="22"/>
          <w:rtl/>
          <w:lang w:val="x-none" w:eastAsia="x-none" w:bidi="he-IL"/>
        </w:rPr>
        <w:t>פערי</w:t>
      </w:r>
      <w:r w:rsidR="00694A40" w:rsidRPr="00273E2D">
        <w:rPr>
          <w:rFonts w:ascii="Arial" w:hAnsi="Arial" w:cs="Arial"/>
          <w:sz w:val="22"/>
          <w:szCs w:val="22"/>
          <w:rtl/>
          <w:lang w:val="x-none" w:eastAsia="x-none" w:bidi="he-IL"/>
        </w:rPr>
        <w:t>ם</w:t>
      </w:r>
      <w:r w:rsidRPr="00273E2D">
        <w:rPr>
          <w:rFonts w:ascii="Arial" w:hAnsi="Arial" w:cs="Arial"/>
          <w:sz w:val="22"/>
          <w:szCs w:val="22"/>
          <w:rtl/>
          <w:lang w:val="x-none" w:eastAsia="x-none" w:bidi="he-IL"/>
        </w:rPr>
        <w:t xml:space="preserve"> בהישגים בין תלמידים דוברי עברית בפיקוח הממלכתי לבין חבריהם בפיקוח הממלכתי-דתי, </w:t>
      </w:r>
      <w:r w:rsidRPr="00285525">
        <w:rPr>
          <w:rFonts w:ascii="Arial" w:hAnsi="Arial" w:cs="Arial"/>
          <w:sz w:val="22"/>
          <w:szCs w:val="22"/>
          <w:rtl/>
          <w:lang w:val="x-none" w:eastAsia="x-none" w:bidi="he-IL"/>
        </w:rPr>
        <w:t>לטובת תלמידים בפיקוח הממלכתי.</w:t>
      </w:r>
      <w:r w:rsidR="00776417" w:rsidRPr="00285525">
        <w:rPr>
          <w:rFonts w:ascii="Arial" w:hAnsi="Arial" w:cs="Arial" w:hint="cs"/>
          <w:sz w:val="22"/>
          <w:szCs w:val="22"/>
          <w:rtl/>
          <w:lang w:val="x-none" w:eastAsia="x-none" w:bidi="he-IL"/>
        </w:rPr>
        <w:t xml:space="preserve"> </w:t>
      </w:r>
      <w:r w:rsidR="00776417" w:rsidRPr="00FD59ED">
        <w:rPr>
          <w:rFonts w:ascii="Arial" w:hAnsi="Arial" w:cs="Arial" w:hint="cs"/>
          <w:b/>
          <w:bCs/>
          <w:sz w:val="22"/>
          <w:szCs w:val="22"/>
          <w:rtl/>
          <w:lang w:val="x-none" w:eastAsia="x-none" w:bidi="he-IL"/>
        </w:rPr>
        <w:t>בשנת תשע"ו</w:t>
      </w:r>
      <w:r w:rsidR="001F3E63" w:rsidRPr="00FD59ED">
        <w:rPr>
          <w:rFonts w:ascii="Arial" w:hAnsi="Arial" w:cs="Arial" w:hint="cs"/>
          <w:b/>
          <w:bCs/>
          <w:sz w:val="22"/>
          <w:szCs w:val="22"/>
          <w:rtl/>
          <w:lang w:val="x-none" w:eastAsia="x-none" w:bidi="he-IL"/>
        </w:rPr>
        <w:t xml:space="preserve">, </w:t>
      </w:r>
      <w:r w:rsidR="00285525" w:rsidRPr="00FD59ED">
        <w:rPr>
          <w:rFonts w:ascii="Arial" w:hAnsi="Arial" w:cs="Arial" w:hint="cs"/>
          <w:b/>
          <w:bCs/>
          <w:sz w:val="22"/>
          <w:szCs w:val="22"/>
          <w:rtl/>
          <w:lang w:val="x-none" w:eastAsia="x-none" w:bidi="he-IL"/>
        </w:rPr>
        <w:t>המשיכה והתחזקה ה</w:t>
      </w:r>
      <w:r w:rsidR="001F3E63" w:rsidRPr="00FD59ED">
        <w:rPr>
          <w:rFonts w:ascii="Arial" w:hAnsi="Arial" w:cs="Arial" w:hint="cs"/>
          <w:b/>
          <w:bCs/>
          <w:sz w:val="22"/>
          <w:szCs w:val="22"/>
          <w:rtl/>
          <w:lang w:val="x-none" w:eastAsia="x-none" w:bidi="he-IL"/>
        </w:rPr>
        <w:t xml:space="preserve">מגמה </w:t>
      </w:r>
      <w:r w:rsidR="00285525" w:rsidRPr="00FD59ED">
        <w:rPr>
          <w:rFonts w:ascii="Arial" w:hAnsi="Arial" w:cs="Arial" w:hint="cs"/>
          <w:b/>
          <w:bCs/>
          <w:sz w:val="22"/>
          <w:szCs w:val="22"/>
          <w:rtl/>
          <w:lang w:val="x-none" w:eastAsia="x-none" w:bidi="he-IL"/>
        </w:rPr>
        <w:t>של צמצום הפערים</w:t>
      </w:r>
      <w:r w:rsidR="00285525">
        <w:rPr>
          <w:rFonts w:ascii="Arial" w:hAnsi="Arial" w:cs="Arial" w:hint="cs"/>
          <w:sz w:val="22"/>
          <w:szCs w:val="22"/>
          <w:rtl/>
          <w:lang w:val="x-none" w:eastAsia="x-none" w:bidi="he-IL"/>
        </w:rPr>
        <w:t xml:space="preserve"> שנצפתה בש</w:t>
      </w:r>
      <w:r w:rsidR="001F3E63">
        <w:rPr>
          <w:rFonts w:ascii="Arial" w:hAnsi="Arial" w:cs="Arial" w:hint="cs"/>
          <w:sz w:val="22"/>
          <w:szCs w:val="22"/>
          <w:rtl/>
          <w:lang w:val="x-none" w:eastAsia="x-none" w:bidi="he-IL"/>
        </w:rPr>
        <w:t>נ</w:t>
      </w:r>
      <w:r w:rsidR="00285525">
        <w:rPr>
          <w:rFonts w:ascii="Arial" w:hAnsi="Arial" w:cs="Arial" w:hint="cs"/>
          <w:sz w:val="22"/>
          <w:szCs w:val="22"/>
          <w:rtl/>
          <w:lang w:val="x-none" w:eastAsia="x-none" w:bidi="he-IL"/>
        </w:rPr>
        <w:t>ים</w:t>
      </w:r>
      <w:r w:rsidR="001F3E63">
        <w:rPr>
          <w:rFonts w:ascii="Arial" w:hAnsi="Arial" w:cs="Arial" w:hint="cs"/>
          <w:sz w:val="22"/>
          <w:szCs w:val="22"/>
          <w:rtl/>
          <w:lang w:val="x-none" w:eastAsia="x-none" w:bidi="he-IL"/>
        </w:rPr>
        <w:t xml:space="preserve"> </w:t>
      </w:r>
      <w:r w:rsidR="00285525">
        <w:rPr>
          <w:rFonts w:ascii="Arial" w:hAnsi="Arial" w:cs="Arial" w:hint="cs"/>
          <w:sz w:val="22"/>
          <w:szCs w:val="22"/>
          <w:rtl/>
          <w:lang w:val="x-none" w:eastAsia="x-none" w:bidi="he-IL"/>
        </w:rPr>
        <w:t xml:space="preserve">האחרונות, במיוחד בשנת תשע"ג. </w:t>
      </w:r>
    </w:p>
    <w:p w:rsidR="00043247" w:rsidRDefault="00DD4139" w:rsidP="00851A50">
      <w:pPr>
        <w:numPr>
          <w:ilvl w:val="0"/>
          <w:numId w:val="1"/>
        </w:numPr>
        <w:tabs>
          <w:tab w:val="num" w:pos="1076"/>
        </w:tabs>
        <w:bidi/>
        <w:spacing w:before="120" w:line="360" w:lineRule="auto"/>
        <w:ind w:left="697" w:hanging="357"/>
        <w:jc w:val="both"/>
        <w:rPr>
          <w:rFonts w:ascii="Arial" w:hAnsi="Arial" w:cs="Arial"/>
          <w:sz w:val="22"/>
          <w:szCs w:val="22"/>
          <w:lang w:val="x-none" w:eastAsia="x-none" w:bidi="he-IL"/>
        </w:rPr>
      </w:pPr>
      <w:r w:rsidRPr="00273E2D">
        <w:rPr>
          <w:rFonts w:ascii="Arial" w:hAnsi="Arial" w:cs="Arial"/>
          <w:sz w:val="22"/>
          <w:szCs w:val="22"/>
          <w:rtl/>
          <w:lang w:val="x-none" w:eastAsia="x-none" w:bidi="he-IL"/>
        </w:rPr>
        <w:t>נתוני המיצ"ב בשנת תשע"</w:t>
      </w:r>
      <w:r w:rsidR="00851A50">
        <w:rPr>
          <w:rFonts w:ascii="Arial" w:hAnsi="Arial" w:cs="Arial" w:hint="cs"/>
          <w:sz w:val="22"/>
          <w:szCs w:val="22"/>
          <w:rtl/>
          <w:lang w:val="x-none" w:eastAsia="x-none" w:bidi="he-IL"/>
        </w:rPr>
        <w:t>ו</w:t>
      </w:r>
      <w:r w:rsidRPr="00273E2D">
        <w:rPr>
          <w:rFonts w:ascii="Arial" w:hAnsi="Arial" w:cs="Arial"/>
          <w:sz w:val="22"/>
          <w:szCs w:val="22"/>
          <w:rtl/>
          <w:lang w:val="x-none" w:eastAsia="x-none" w:bidi="he-IL"/>
        </w:rPr>
        <w:t xml:space="preserve"> מצביעים על כך </w:t>
      </w:r>
      <w:r w:rsidR="00851A50">
        <w:rPr>
          <w:rFonts w:ascii="Arial" w:hAnsi="Arial" w:cs="Arial" w:hint="cs"/>
          <w:sz w:val="22"/>
          <w:szCs w:val="22"/>
          <w:rtl/>
          <w:lang w:val="x-none" w:eastAsia="x-none" w:bidi="he-IL"/>
        </w:rPr>
        <w:t xml:space="preserve">שבמקצועות </w:t>
      </w:r>
      <w:r w:rsidR="00851A50" w:rsidRPr="00FD59ED">
        <w:rPr>
          <w:rFonts w:ascii="Arial" w:hAnsi="Arial" w:cs="Arial" w:hint="cs"/>
          <w:b/>
          <w:bCs/>
          <w:sz w:val="22"/>
          <w:szCs w:val="22"/>
          <w:rtl/>
          <w:lang w:val="x-none" w:eastAsia="x-none" w:bidi="he-IL"/>
        </w:rPr>
        <w:t xml:space="preserve">שפת-אם </w:t>
      </w:r>
      <w:r w:rsidR="00851A50" w:rsidRPr="00FD59ED">
        <w:rPr>
          <w:rFonts w:ascii="Arial" w:hAnsi="Arial" w:cs="Arial"/>
          <w:b/>
          <w:bCs/>
          <w:sz w:val="22"/>
          <w:szCs w:val="22"/>
          <w:rtl/>
          <w:lang w:val="x-none" w:eastAsia="x-none" w:bidi="he-IL"/>
        </w:rPr>
        <w:t xml:space="preserve">עברית </w:t>
      </w:r>
      <w:r w:rsidR="00851A50" w:rsidRPr="00FD59ED">
        <w:rPr>
          <w:rFonts w:ascii="Arial" w:hAnsi="Arial" w:cs="Arial" w:hint="cs"/>
          <w:b/>
          <w:bCs/>
          <w:sz w:val="22"/>
          <w:szCs w:val="22"/>
          <w:rtl/>
          <w:lang w:val="x-none" w:eastAsia="x-none" w:bidi="he-IL"/>
        </w:rPr>
        <w:t xml:space="preserve">לכיתות ה' ו-ח' </w:t>
      </w:r>
      <w:r w:rsidR="00851A50" w:rsidRPr="00FD59ED">
        <w:rPr>
          <w:rFonts w:ascii="Arial" w:hAnsi="Arial" w:cs="Arial"/>
          <w:b/>
          <w:bCs/>
          <w:sz w:val="22"/>
          <w:szCs w:val="22"/>
          <w:rtl/>
          <w:lang w:val="x-none" w:eastAsia="x-none" w:bidi="he-IL"/>
        </w:rPr>
        <w:t>ו</w:t>
      </w:r>
      <w:r w:rsidR="00043247" w:rsidRPr="00FD59ED">
        <w:rPr>
          <w:rFonts w:ascii="Arial" w:hAnsi="Arial" w:cs="Arial"/>
          <w:b/>
          <w:bCs/>
          <w:sz w:val="22"/>
          <w:szCs w:val="22"/>
          <w:rtl/>
          <w:lang w:val="x-none" w:eastAsia="x-none" w:bidi="he-IL"/>
        </w:rPr>
        <w:t>מתמטיקה לכיתות ה'</w:t>
      </w:r>
      <w:r w:rsidR="00043247" w:rsidRPr="00273E2D">
        <w:rPr>
          <w:rFonts w:ascii="Arial" w:hAnsi="Arial" w:cs="Arial"/>
          <w:sz w:val="22"/>
          <w:szCs w:val="22"/>
          <w:rtl/>
          <w:lang w:val="x-none" w:eastAsia="x-none" w:bidi="he-IL"/>
        </w:rPr>
        <w:t xml:space="preserve"> </w:t>
      </w:r>
      <w:r w:rsidR="00851A50" w:rsidRPr="00FD59ED">
        <w:rPr>
          <w:rFonts w:ascii="Arial" w:hAnsi="Arial" w:cs="Arial" w:hint="cs"/>
          <w:b/>
          <w:bCs/>
          <w:sz w:val="22"/>
          <w:szCs w:val="22"/>
          <w:rtl/>
          <w:lang w:val="x-none" w:eastAsia="x-none" w:bidi="he-IL"/>
        </w:rPr>
        <w:t>אין פער של ממש</w:t>
      </w:r>
      <w:r w:rsidR="00851A50">
        <w:rPr>
          <w:rFonts w:ascii="Arial" w:hAnsi="Arial" w:cs="Arial" w:hint="cs"/>
          <w:sz w:val="22"/>
          <w:szCs w:val="22"/>
          <w:rtl/>
          <w:lang w:val="x-none" w:eastAsia="x-none" w:bidi="he-IL"/>
        </w:rPr>
        <w:t xml:space="preserve"> בהישגי תלמידים משני סוגי הפיקוח</w:t>
      </w:r>
      <w:r w:rsidR="00043247" w:rsidRPr="00273E2D">
        <w:rPr>
          <w:rFonts w:ascii="Arial" w:hAnsi="Arial" w:cs="Arial"/>
          <w:sz w:val="22"/>
          <w:szCs w:val="22"/>
          <w:rtl/>
          <w:lang w:val="x-none" w:eastAsia="x-none" w:bidi="he-IL"/>
        </w:rPr>
        <w:t xml:space="preserve">. </w:t>
      </w:r>
    </w:p>
    <w:p w:rsidR="00851A50" w:rsidRPr="00273E2D" w:rsidRDefault="00851A50" w:rsidP="00FD59ED">
      <w:pPr>
        <w:numPr>
          <w:ilvl w:val="0"/>
          <w:numId w:val="1"/>
        </w:numPr>
        <w:tabs>
          <w:tab w:val="num" w:pos="1076"/>
        </w:tabs>
        <w:bidi/>
        <w:spacing w:before="120" w:line="360" w:lineRule="auto"/>
        <w:ind w:left="697" w:hanging="357"/>
        <w:jc w:val="both"/>
        <w:rPr>
          <w:rFonts w:ascii="Arial" w:hAnsi="Arial" w:cs="Arial"/>
          <w:sz w:val="22"/>
          <w:szCs w:val="22"/>
          <w:lang w:val="x-none" w:eastAsia="x-none" w:bidi="he-IL"/>
        </w:rPr>
      </w:pPr>
      <w:r w:rsidRPr="00FD59ED">
        <w:rPr>
          <w:rFonts w:ascii="Arial" w:hAnsi="Arial" w:cs="Arial" w:hint="cs"/>
          <w:b/>
          <w:bCs/>
          <w:sz w:val="22"/>
          <w:szCs w:val="22"/>
          <w:rtl/>
          <w:lang w:val="x-none" w:eastAsia="x-none" w:bidi="he-IL"/>
        </w:rPr>
        <w:t>באנגלית לכיתות ה'</w:t>
      </w:r>
      <w:r w:rsidR="00FD59ED">
        <w:rPr>
          <w:rFonts w:ascii="Arial" w:hAnsi="Arial" w:cs="Arial" w:hint="cs"/>
          <w:sz w:val="22"/>
          <w:szCs w:val="22"/>
          <w:rtl/>
          <w:lang w:val="x-none" w:eastAsia="x-none" w:bidi="he-IL"/>
        </w:rPr>
        <w:t>,</w:t>
      </w:r>
      <w:r>
        <w:rPr>
          <w:rFonts w:ascii="Arial" w:hAnsi="Arial" w:cs="Arial" w:hint="cs"/>
          <w:sz w:val="22"/>
          <w:szCs w:val="22"/>
          <w:rtl/>
          <w:lang w:val="x-none" w:eastAsia="x-none" w:bidi="he-IL"/>
        </w:rPr>
        <w:t xml:space="preserve"> בשנת תשע"ו,</w:t>
      </w:r>
      <w:r w:rsidRPr="00851A50">
        <w:rPr>
          <w:rFonts w:ascii="Arial" w:hAnsi="Arial" w:cs="Arial"/>
          <w:sz w:val="22"/>
          <w:szCs w:val="22"/>
          <w:rtl/>
          <w:lang w:val="x-none" w:eastAsia="x-none" w:bidi="he-IL"/>
        </w:rPr>
        <w:t xml:space="preserve"> </w:t>
      </w:r>
      <w:r w:rsidRPr="00FD59ED">
        <w:rPr>
          <w:rFonts w:ascii="Arial" w:hAnsi="Arial" w:cs="Arial"/>
          <w:b/>
          <w:bCs/>
          <w:sz w:val="22"/>
          <w:szCs w:val="22"/>
          <w:rtl/>
          <w:lang w:val="x-none" w:eastAsia="x-none" w:bidi="he-IL"/>
        </w:rPr>
        <w:t>לראשונה</w:t>
      </w:r>
      <w:r w:rsidRPr="00FD59ED">
        <w:rPr>
          <w:rFonts w:ascii="Arial" w:hAnsi="Arial" w:cs="Arial" w:hint="cs"/>
          <w:b/>
          <w:bCs/>
          <w:sz w:val="22"/>
          <w:szCs w:val="22"/>
          <w:rtl/>
          <w:lang w:val="x-none" w:eastAsia="x-none" w:bidi="he-IL"/>
        </w:rPr>
        <w:t xml:space="preserve">, </w:t>
      </w:r>
      <w:r w:rsidRPr="00FD59ED">
        <w:rPr>
          <w:rFonts w:ascii="Arial" w:hAnsi="Arial" w:cs="Arial"/>
          <w:b/>
          <w:bCs/>
          <w:sz w:val="22"/>
          <w:szCs w:val="22"/>
          <w:rtl/>
          <w:lang w:val="x-none" w:eastAsia="x-none" w:bidi="he-IL"/>
        </w:rPr>
        <w:t>הצטמצם מאד הפער</w:t>
      </w:r>
      <w:r w:rsidRPr="00851A50">
        <w:rPr>
          <w:rFonts w:ascii="Arial" w:hAnsi="Arial" w:cs="Arial"/>
          <w:sz w:val="22"/>
          <w:szCs w:val="22"/>
          <w:rtl/>
          <w:lang w:val="x-none" w:eastAsia="x-none" w:bidi="he-IL"/>
        </w:rPr>
        <w:t xml:space="preserve"> </w:t>
      </w:r>
      <w:r w:rsidR="00FD59ED">
        <w:rPr>
          <w:rFonts w:ascii="Arial" w:hAnsi="Arial" w:cs="Arial" w:hint="cs"/>
          <w:sz w:val="22"/>
          <w:szCs w:val="22"/>
          <w:rtl/>
          <w:lang w:val="x-none" w:eastAsia="x-none" w:bidi="he-IL"/>
        </w:rPr>
        <w:t>לטובת הפיקוח הממלכתי</w:t>
      </w:r>
      <w:r>
        <w:rPr>
          <w:rFonts w:ascii="Arial" w:hAnsi="Arial" w:cs="Arial" w:hint="cs"/>
          <w:sz w:val="22"/>
          <w:szCs w:val="22"/>
          <w:rtl/>
          <w:lang w:val="x-none" w:eastAsia="x-none" w:bidi="he-IL"/>
        </w:rPr>
        <w:t xml:space="preserve"> </w:t>
      </w:r>
      <w:r w:rsidRPr="00851A50">
        <w:rPr>
          <w:rFonts w:ascii="Arial" w:hAnsi="Arial" w:cs="Arial"/>
          <w:sz w:val="22"/>
          <w:szCs w:val="22"/>
          <w:rtl/>
          <w:lang w:val="x-none" w:eastAsia="x-none" w:bidi="he-IL"/>
        </w:rPr>
        <w:t xml:space="preserve">(פער של 20 נקודות </w:t>
      </w:r>
      <w:proofErr w:type="spellStart"/>
      <w:r>
        <w:rPr>
          <w:rFonts w:ascii="Arial" w:hAnsi="Arial" w:cs="Arial" w:hint="cs"/>
          <w:sz w:val="22"/>
          <w:szCs w:val="22"/>
          <w:rtl/>
          <w:lang w:val="x-none" w:eastAsia="x-none" w:bidi="he-IL"/>
        </w:rPr>
        <w:t>בתשע"ו</w:t>
      </w:r>
      <w:proofErr w:type="spellEnd"/>
      <w:r w:rsidRPr="00851A50">
        <w:rPr>
          <w:rFonts w:ascii="Arial" w:hAnsi="Arial" w:cs="Arial"/>
          <w:sz w:val="22"/>
          <w:szCs w:val="22"/>
          <w:rtl/>
          <w:lang w:val="x-none" w:eastAsia="x-none" w:bidi="he-IL"/>
        </w:rPr>
        <w:t xml:space="preserve"> לעומת פערים של 4</w:t>
      </w:r>
      <w:r>
        <w:rPr>
          <w:rFonts w:ascii="Arial" w:hAnsi="Arial" w:cs="Arial" w:hint="cs"/>
          <w:sz w:val="22"/>
          <w:szCs w:val="22"/>
          <w:rtl/>
          <w:lang w:val="x-none" w:eastAsia="x-none" w:bidi="he-IL"/>
        </w:rPr>
        <w:t>5</w:t>
      </w:r>
      <w:r w:rsidRPr="00851A50">
        <w:rPr>
          <w:rFonts w:ascii="Arial" w:hAnsi="Arial" w:cs="Arial"/>
          <w:sz w:val="22"/>
          <w:szCs w:val="22"/>
          <w:rtl/>
          <w:lang w:val="x-none" w:eastAsia="x-none" w:bidi="he-IL"/>
        </w:rPr>
        <w:t>-3</w:t>
      </w:r>
      <w:r>
        <w:rPr>
          <w:rFonts w:ascii="Arial" w:hAnsi="Arial" w:cs="Arial" w:hint="cs"/>
          <w:sz w:val="22"/>
          <w:szCs w:val="22"/>
          <w:rtl/>
          <w:lang w:val="x-none" w:eastAsia="x-none" w:bidi="he-IL"/>
        </w:rPr>
        <w:t>5</w:t>
      </w:r>
      <w:r w:rsidRPr="00851A50">
        <w:rPr>
          <w:rFonts w:ascii="Arial" w:hAnsi="Arial" w:cs="Arial"/>
          <w:sz w:val="22"/>
          <w:szCs w:val="22"/>
          <w:rtl/>
          <w:lang w:val="x-none" w:eastAsia="x-none" w:bidi="he-IL"/>
        </w:rPr>
        <w:t xml:space="preserve"> נקודות בשנים קודמות). הצמצום בפער בא בעקבות עלייה גדולה יותר בהישגים בפיקוח הממלכתי-דתי בהשוואה לפיקוח הממלכתי.</w:t>
      </w:r>
    </w:p>
    <w:p w:rsidR="00851A50" w:rsidRDefault="00851A50" w:rsidP="00851A50">
      <w:pPr>
        <w:numPr>
          <w:ilvl w:val="0"/>
          <w:numId w:val="1"/>
        </w:numPr>
        <w:tabs>
          <w:tab w:val="num" w:pos="1076"/>
        </w:tabs>
        <w:bidi/>
        <w:spacing w:before="120" w:line="360" w:lineRule="auto"/>
        <w:ind w:left="697" w:hanging="357"/>
        <w:jc w:val="both"/>
        <w:rPr>
          <w:rFonts w:ascii="Arial" w:hAnsi="Arial" w:cs="Arial"/>
          <w:sz w:val="22"/>
          <w:szCs w:val="22"/>
          <w:lang w:val="x-none" w:eastAsia="x-none" w:bidi="he-IL"/>
        </w:rPr>
      </w:pPr>
      <w:r>
        <w:rPr>
          <w:rFonts w:ascii="Arial" w:hAnsi="Arial" w:cs="Arial" w:hint="cs"/>
          <w:sz w:val="22"/>
          <w:szCs w:val="22"/>
          <w:rtl/>
          <w:lang w:val="x-none" w:eastAsia="x-none" w:bidi="he-IL"/>
        </w:rPr>
        <w:t xml:space="preserve">גם </w:t>
      </w:r>
      <w:r w:rsidRPr="00FD59ED">
        <w:rPr>
          <w:rFonts w:ascii="Arial" w:hAnsi="Arial" w:cs="Arial" w:hint="cs"/>
          <w:b/>
          <w:bCs/>
          <w:sz w:val="22"/>
          <w:szCs w:val="22"/>
          <w:rtl/>
          <w:lang w:val="x-none" w:eastAsia="x-none" w:bidi="he-IL"/>
        </w:rPr>
        <w:t>במדע וטכנולוגיה</w:t>
      </w:r>
      <w:r>
        <w:rPr>
          <w:rFonts w:ascii="Arial" w:hAnsi="Arial" w:cs="Arial" w:hint="cs"/>
          <w:sz w:val="22"/>
          <w:szCs w:val="22"/>
          <w:rtl/>
          <w:lang w:val="x-none" w:eastAsia="x-none" w:bidi="he-IL"/>
        </w:rPr>
        <w:t xml:space="preserve"> לכיתות ח' חל </w:t>
      </w:r>
      <w:r w:rsidRPr="00FD59ED">
        <w:rPr>
          <w:rFonts w:ascii="Arial" w:hAnsi="Arial" w:cs="Arial" w:hint="cs"/>
          <w:b/>
          <w:bCs/>
          <w:sz w:val="22"/>
          <w:szCs w:val="22"/>
          <w:rtl/>
          <w:lang w:val="x-none" w:eastAsia="x-none" w:bidi="he-IL"/>
        </w:rPr>
        <w:t>צמצום משמעותי</w:t>
      </w:r>
      <w:r>
        <w:rPr>
          <w:rFonts w:ascii="Arial" w:hAnsi="Arial" w:cs="Arial" w:hint="cs"/>
          <w:sz w:val="22"/>
          <w:szCs w:val="22"/>
          <w:rtl/>
          <w:lang w:val="x-none" w:eastAsia="x-none" w:bidi="he-IL"/>
        </w:rPr>
        <w:t xml:space="preserve"> בפער לטובת הפיקוח ממלכתי </w:t>
      </w:r>
      <w:r w:rsidRPr="00851A50">
        <w:rPr>
          <w:rFonts w:ascii="Arial" w:hAnsi="Arial" w:cs="Arial"/>
          <w:sz w:val="22"/>
          <w:szCs w:val="22"/>
          <w:rtl/>
          <w:lang w:val="x-none" w:eastAsia="x-none" w:bidi="he-IL"/>
        </w:rPr>
        <w:t xml:space="preserve">(פער של </w:t>
      </w:r>
      <w:r>
        <w:rPr>
          <w:rFonts w:ascii="Arial" w:hAnsi="Arial" w:cs="Arial" w:hint="cs"/>
          <w:sz w:val="22"/>
          <w:szCs w:val="22"/>
          <w:rtl/>
          <w:lang w:val="x-none" w:eastAsia="x-none" w:bidi="he-IL"/>
        </w:rPr>
        <w:t>10</w:t>
      </w:r>
      <w:r w:rsidRPr="00851A50">
        <w:rPr>
          <w:rFonts w:ascii="Arial" w:hAnsi="Arial" w:cs="Arial"/>
          <w:sz w:val="22"/>
          <w:szCs w:val="22"/>
          <w:rtl/>
          <w:lang w:val="x-none" w:eastAsia="x-none" w:bidi="he-IL"/>
        </w:rPr>
        <w:t xml:space="preserve"> נקודות </w:t>
      </w:r>
      <w:proofErr w:type="spellStart"/>
      <w:r>
        <w:rPr>
          <w:rFonts w:ascii="Arial" w:hAnsi="Arial" w:cs="Arial" w:hint="cs"/>
          <w:sz w:val="22"/>
          <w:szCs w:val="22"/>
          <w:rtl/>
          <w:lang w:val="x-none" w:eastAsia="x-none" w:bidi="he-IL"/>
        </w:rPr>
        <w:t>בתשע"ו</w:t>
      </w:r>
      <w:proofErr w:type="spellEnd"/>
      <w:r w:rsidRPr="00851A50">
        <w:rPr>
          <w:rFonts w:ascii="Arial" w:hAnsi="Arial" w:cs="Arial"/>
          <w:sz w:val="22"/>
          <w:szCs w:val="22"/>
          <w:rtl/>
          <w:lang w:val="x-none" w:eastAsia="x-none" w:bidi="he-IL"/>
        </w:rPr>
        <w:t xml:space="preserve"> לעומת פערים של </w:t>
      </w:r>
      <w:r>
        <w:rPr>
          <w:rFonts w:ascii="Arial" w:hAnsi="Arial" w:cs="Arial" w:hint="cs"/>
          <w:sz w:val="22"/>
          <w:szCs w:val="22"/>
          <w:rtl/>
          <w:lang w:val="x-none" w:eastAsia="x-none" w:bidi="he-IL"/>
        </w:rPr>
        <w:t>30</w:t>
      </w:r>
      <w:r w:rsidRPr="00851A50">
        <w:rPr>
          <w:rFonts w:ascii="Arial" w:hAnsi="Arial" w:cs="Arial"/>
          <w:sz w:val="22"/>
          <w:szCs w:val="22"/>
          <w:rtl/>
          <w:lang w:val="x-none" w:eastAsia="x-none" w:bidi="he-IL"/>
        </w:rPr>
        <w:t>-</w:t>
      </w:r>
      <w:r>
        <w:rPr>
          <w:rFonts w:ascii="Arial" w:hAnsi="Arial" w:cs="Arial" w:hint="cs"/>
          <w:sz w:val="22"/>
          <w:szCs w:val="22"/>
          <w:rtl/>
          <w:lang w:val="x-none" w:eastAsia="x-none" w:bidi="he-IL"/>
        </w:rPr>
        <w:t>20</w:t>
      </w:r>
      <w:r w:rsidRPr="00851A50">
        <w:rPr>
          <w:rFonts w:ascii="Arial" w:hAnsi="Arial" w:cs="Arial"/>
          <w:sz w:val="22"/>
          <w:szCs w:val="22"/>
          <w:rtl/>
          <w:lang w:val="x-none" w:eastAsia="x-none" w:bidi="he-IL"/>
        </w:rPr>
        <w:t xml:space="preserve"> נקודות בשנים קודמות)</w:t>
      </w:r>
      <w:r>
        <w:rPr>
          <w:rFonts w:ascii="Arial" w:hAnsi="Arial" w:cs="Arial" w:hint="cs"/>
          <w:sz w:val="22"/>
          <w:szCs w:val="22"/>
          <w:rtl/>
          <w:lang w:val="x-none" w:eastAsia="x-none" w:bidi="he-IL"/>
        </w:rPr>
        <w:t>.</w:t>
      </w:r>
    </w:p>
    <w:p w:rsidR="00851A50" w:rsidRDefault="003F3322" w:rsidP="00851A50">
      <w:pPr>
        <w:numPr>
          <w:ilvl w:val="0"/>
          <w:numId w:val="1"/>
        </w:numPr>
        <w:tabs>
          <w:tab w:val="num" w:pos="1076"/>
        </w:tabs>
        <w:bidi/>
        <w:spacing w:before="120" w:line="360" w:lineRule="auto"/>
        <w:ind w:left="697" w:hanging="357"/>
        <w:jc w:val="both"/>
        <w:rPr>
          <w:rFonts w:ascii="Arial" w:hAnsi="Arial" w:cs="Arial"/>
          <w:sz w:val="22"/>
          <w:szCs w:val="22"/>
          <w:lang w:val="x-none" w:eastAsia="x-none" w:bidi="he-IL"/>
        </w:rPr>
      </w:pPr>
      <w:r w:rsidRPr="00273E2D">
        <w:rPr>
          <w:rFonts w:ascii="Arial" w:hAnsi="Arial" w:cs="Arial"/>
          <w:sz w:val="22"/>
          <w:szCs w:val="22"/>
          <w:rtl/>
          <w:lang w:val="x-none" w:eastAsia="x-none" w:bidi="he-IL"/>
        </w:rPr>
        <w:t xml:space="preserve">במקצוע </w:t>
      </w:r>
      <w:r w:rsidRPr="00FD59ED">
        <w:rPr>
          <w:rFonts w:ascii="Arial" w:hAnsi="Arial" w:cs="Arial"/>
          <w:b/>
          <w:bCs/>
          <w:sz w:val="22"/>
          <w:szCs w:val="22"/>
          <w:rtl/>
          <w:lang w:val="x-none" w:eastAsia="x-none" w:bidi="he-IL"/>
        </w:rPr>
        <w:t>אנגלי</w:t>
      </w:r>
      <w:r w:rsidR="00851A50" w:rsidRPr="00FD59ED">
        <w:rPr>
          <w:rFonts w:ascii="Arial" w:hAnsi="Arial" w:cs="Arial"/>
          <w:b/>
          <w:bCs/>
          <w:sz w:val="22"/>
          <w:szCs w:val="22"/>
          <w:rtl/>
          <w:lang w:val="x-none" w:eastAsia="x-none" w:bidi="he-IL"/>
        </w:rPr>
        <w:t xml:space="preserve">ת </w:t>
      </w:r>
      <w:r w:rsidRPr="00FD59ED">
        <w:rPr>
          <w:rFonts w:ascii="Arial" w:hAnsi="Arial" w:cs="Arial"/>
          <w:b/>
          <w:bCs/>
          <w:sz w:val="22"/>
          <w:szCs w:val="22"/>
          <w:rtl/>
          <w:lang w:val="x-none" w:eastAsia="x-none" w:bidi="he-IL"/>
        </w:rPr>
        <w:t>לכיתות ח'</w:t>
      </w:r>
      <w:r w:rsidRPr="00273E2D">
        <w:rPr>
          <w:rFonts w:ascii="Arial" w:hAnsi="Arial" w:cs="Arial"/>
          <w:sz w:val="22"/>
          <w:szCs w:val="22"/>
          <w:rtl/>
          <w:lang w:val="x-none" w:eastAsia="x-none" w:bidi="he-IL"/>
        </w:rPr>
        <w:t xml:space="preserve">, </w:t>
      </w:r>
      <w:r w:rsidR="00851A50">
        <w:rPr>
          <w:rFonts w:ascii="Arial" w:hAnsi="Arial" w:cs="Arial" w:hint="cs"/>
          <w:sz w:val="22"/>
          <w:szCs w:val="22"/>
          <w:rtl/>
          <w:lang w:val="x-none" w:eastAsia="x-none" w:bidi="he-IL"/>
        </w:rPr>
        <w:t xml:space="preserve">נרשם לאורך כל השנים </w:t>
      </w:r>
      <w:r w:rsidR="00851A50" w:rsidRPr="00FD59ED">
        <w:rPr>
          <w:rFonts w:ascii="Arial" w:hAnsi="Arial" w:cs="Arial" w:hint="cs"/>
          <w:b/>
          <w:bCs/>
          <w:sz w:val="22"/>
          <w:szCs w:val="22"/>
          <w:rtl/>
          <w:lang w:val="x-none" w:eastAsia="x-none" w:bidi="he-IL"/>
        </w:rPr>
        <w:t>פער עקבי גדול</w:t>
      </w:r>
      <w:r w:rsidR="00851A50">
        <w:rPr>
          <w:rFonts w:ascii="Arial" w:hAnsi="Arial" w:cs="Arial" w:hint="cs"/>
          <w:sz w:val="22"/>
          <w:szCs w:val="22"/>
          <w:rtl/>
          <w:lang w:val="x-none" w:eastAsia="x-none" w:bidi="he-IL"/>
        </w:rPr>
        <w:t xml:space="preserve"> לטובת תלמידים </w:t>
      </w:r>
      <w:r w:rsidR="00851A50" w:rsidRPr="00273E2D">
        <w:rPr>
          <w:rFonts w:ascii="Arial" w:hAnsi="Arial" w:cs="Arial"/>
          <w:sz w:val="22"/>
          <w:szCs w:val="22"/>
          <w:rtl/>
          <w:lang w:val="x-none" w:eastAsia="x-none" w:bidi="he-IL"/>
        </w:rPr>
        <w:t xml:space="preserve">דוברי עברית </w:t>
      </w:r>
      <w:r w:rsidR="00851A50">
        <w:rPr>
          <w:rFonts w:ascii="Arial" w:hAnsi="Arial" w:cs="Arial" w:hint="cs"/>
          <w:sz w:val="22"/>
          <w:szCs w:val="22"/>
          <w:rtl/>
          <w:lang w:val="x-none" w:eastAsia="x-none" w:bidi="he-IL"/>
        </w:rPr>
        <w:t>בפיקוח הממלכתי, בשנת תשע"ו הפער עמד על 37 נקודות.</w:t>
      </w:r>
      <w:r w:rsidR="00931DE6">
        <w:rPr>
          <w:rFonts w:ascii="Arial" w:hAnsi="Arial" w:cs="Arial" w:hint="cs"/>
          <w:sz w:val="22"/>
          <w:szCs w:val="22"/>
          <w:rtl/>
          <w:lang w:val="x-none" w:eastAsia="x-none" w:bidi="he-IL"/>
        </w:rPr>
        <w:t xml:space="preserve"> פער זה נמצא הן בקרב תלמידים מרקע חברתי-כלכלי גבוה והן בקרב תלמידים מרקע חברתי-כלכלי נמוך.</w:t>
      </w:r>
    </w:p>
    <w:p w:rsidR="00043247" w:rsidRPr="00931DE6" w:rsidRDefault="00851A50" w:rsidP="00EA46C7">
      <w:pPr>
        <w:numPr>
          <w:ilvl w:val="0"/>
          <w:numId w:val="1"/>
        </w:numPr>
        <w:tabs>
          <w:tab w:val="num" w:pos="1076"/>
        </w:tabs>
        <w:bidi/>
        <w:spacing w:before="120" w:line="360" w:lineRule="auto"/>
        <w:ind w:left="697" w:hanging="357"/>
        <w:jc w:val="both"/>
        <w:rPr>
          <w:rFonts w:ascii="Arial" w:hAnsi="Arial" w:cs="Arial"/>
          <w:sz w:val="22"/>
          <w:szCs w:val="22"/>
          <w:lang w:val="x-none" w:eastAsia="x-none" w:bidi="he-IL"/>
        </w:rPr>
      </w:pPr>
      <w:r w:rsidRPr="00931DE6">
        <w:rPr>
          <w:rFonts w:ascii="Arial" w:hAnsi="Arial" w:cs="Arial" w:hint="cs"/>
          <w:sz w:val="22"/>
          <w:szCs w:val="22"/>
          <w:rtl/>
          <w:lang w:val="x-none" w:eastAsia="x-none" w:bidi="he-IL"/>
        </w:rPr>
        <w:t xml:space="preserve"> </w:t>
      </w:r>
      <w:r w:rsidR="00043247" w:rsidRPr="00931DE6">
        <w:rPr>
          <w:rFonts w:ascii="Arial" w:hAnsi="Arial" w:cs="Arial"/>
          <w:sz w:val="22"/>
          <w:szCs w:val="22"/>
          <w:rtl/>
          <w:lang w:val="x-none" w:eastAsia="x-none" w:bidi="he-IL"/>
        </w:rPr>
        <w:t xml:space="preserve">כאשר </w:t>
      </w:r>
      <w:r w:rsidR="00AF367D">
        <w:rPr>
          <w:rFonts w:ascii="Arial" w:hAnsi="Arial" w:cs="Arial" w:hint="cs"/>
          <w:sz w:val="22"/>
          <w:szCs w:val="22"/>
          <w:rtl/>
          <w:lang w:val="x-none" w:eastAsia="x-none" w:bidi="he-IL"/>
        </w:rPr>
        <w:t>משקללים את הציון הממוצע</w:t>
      </w:r>
      <w:r w:rsidR="00043247" w:rsidRPr="00931DE6">
        <w:rPr>
          <w:rFonts w:ascii="Arial" w:hAnsi="Arial" w:cs="Arial"/>
          <w:sz w:val="22"/>
          <w:szCs w:val="22"/>
          <w:rtl/>
          <w:lang w:val="x-none" w:eastAsia="x-none" w:bidi="he-IL"/>
        </w:rPr>
        <w:t xml:space="preserve"> </w:t>
      </w:r>
      <w:r w:rsidR="00AF367D">
        <w:rPr>
          <w:rFonts w:ascii="Arial" w:hAnsi="Arial" w:cs="Arial" w:hint="cs"/>
          <w:sz w:val="22"/>
          <w:szCs w:val="22"/>
          <w:rtl/>
          <w:lang w:val="x-none" w:eastAsia="x-none" w:bidi="he-IL"/>
        </w:rPr>
        <w:t>של תלמידים בפיקוח הממלכתי-דתי</w:t>
      </w:r>
      <w:r w:rsidR="00043247" w:rsidRPr="00931DE6">
        <w:rPr>
          <w:rFonts w:ascii="Arial" w:hAnsi="Arial" w:cs="Arial"/>
          <w:sz w:val="22"/>
          <w:szCs w:val="22"/>
          <w:rtl/>
          <w:lang w:val="x-none" w:eastAsia="x-none" w:bidi="he-IL"/>
        </w:rPr>
        <w:t xml:space="preserve"> </w:t>
      </w:r>
      <w:r w:rsidR="00AF367D">
        <w:rPr>
          <w:rFonts w:ascii="Arial" w:hAnsi="Arial" w:cs="Arial" w:hint="cs"/>
          <w:sz w:val="22"/>
          <w:szCs w:val="22"/>
          <w:rtl/>
          <w:lang w:val="x-none" w:eastAsia="x-none" w:bidi="he-IL"/>
        </w:rPr>
        <w:t>על פי התפלגות ה</w:t>
      </w:r>
      <w:r w:rsidR="00043247" w:rsidRPr="00931DE6">
        <w:rPr>
          <w:rFonts w:ascii="Arial" w:hAnsi="Arial" w:cs="Arial"/>
          <w:sz w:val="22"/>
          <w:szCs w:val="22"/>
          <w:rtl/>
          <w:lang w:val="x-none" w:eastAsia="x-none" w:bidi="he-IL"/>
        </w:rPr>
        <w:t xml:space="preserve">רקע החברתי-כלכלי של התלמידים </w:t>
      </w:r>
      <w:r w:rsidR="00AF367D">
        <w:rPr>
          <w:rFonts w:ascii="Arial" w:hAnsi="Arial" w:cs="Arial" w:hint="cs"/>
          <w:sz w:val="22"/>
          <w:szCs w:val="22"/>
          <w:rtl/>
          <w:lang w:val="x-none" w:eastAsia="x-none" w:bidi="he-IL"/>
        </w:rPr>
        <w:t>של תלמידי הפיקוח הממלכתי</w:t>
      </w:r>
      <w:r w:rsidR="00043247" w:rsidRPr="00931DE6">
        <w:rPr>
          <w:rFonts w:ascii="Arial" w:hAnsi="Arial" w:cs="Arial"/>
          <w:sz w:val="22"/>
          <w:szCs w:val="22"/>
          <w:rtl/>
          <w:lang w:val="x-none" w:eastAsia="x-none" w:bidi="he-IL"/>
        </w:rPr>
        <w:t xml:space="preserve">, הפערים </w:t>
      </w:r>
      <w:r w:rsidR="00AF367D">
        <w:rPr>
          <w:rFonts w:ascii="Arial" w:hAnsi="Arial" w:cs="Arial" w:hint="cs"/>
          <w:sz w:val="22"/>
          <w:szCs w:val="22"/>
          <w:rtl/>
          <w:lang w:val="x-none" w:eastAsia="x-none" w:bidi="he-IL"/>
        </w:rPr>
        <w:t xml:space="preserve">בין שני סוגי הפיקוח </w:t>
      </w:r>
      <w:r w:rsidR="00043247" w:rsidRPr="00931DE6">
        <w:rPr>
          <w:rFonts w:ascii="Arial" w:hAnsi="Arial" w:cs="Arial"/>
          <w:sz w:val="22"/>
          <w:szCs w:val="22"/>
          <w:rtl/>
          <w:lang w:val="x-none" w:eastAsia="x-none" w:bidi="he-IL"/>
        </w:rPr>
        <w:t xml:space="preserve">לטובת הפיקוח הממלכתי </w:t>
      </w:r>
      <w:r w:rsidR="00EA46C7">
        <w:rPr>
          <w:rFonts w:ascii="Arial" w:hAnsi="Arial" w:cs="Arial" w:hint="cs"/>
          <w:sz w:val="22"/>
          <w:szCs w:val="22"/>
          <w:rtl/>
          <w:lang w:val="x-none" w:eastAsia="x-none" w:bidi="he-IL"/>
        </w:rPr>
        <w:t>נשארים דומים</w:t>
      </w:r>
      <w:r w:rsidR="00043247" w:rsidRPr="00931DE6">
        <w:rPr>
          <w:rFonts w:ascii="Arial" w:hAnsi="Arial" w:cs="Arial"/>
          <w:sz w:val="22"/>
          <w:szCs w:val="22"/>
          <w:rtl/>
          <w:lang w:val="x-none" w:eastAsia="x-none" w:bidi="he-IL"/>
        </w:rPr>
        <w:t xml:space="preserve"> (</w:t>
      </w:r>
      <w:r w:rsidR="00EA46C7">
        <w:rPr>
          <w:rFonts w:ascii="Arial" w:hAnsi="Arial" w:cs="Arial" w:hint="cs"/>
          <w:sz w:val="22"/>
          <w:szCs w:val="22"/>
          <w:rtl/>
          <w:lang w:val="x-none" w:eastAsia="x-none" w:bidi="he-IL"/>
        </w:rPr>
        <w:t xml:space="preserve">צמצום של </w:t>
      </w:r>
      <w:r w:rsidR="00043247" w:rsidRPr="00931DE6">
        <w:rPr>
          <w:rFonts w:ascii="Arial" w:hAnsi="Arial" w:cs="Arial"/>
          <w:sz w:val="22"/>
          <w:szCs w:val="22"/>
          <w:rtl/>
          <w:lang w:val="x-none" w:eastAsia="x-none" w:bidi="he-IL"/>
        </w:rPr>
        <w:t>עד 5 נקודות בפער).</w:t>
      </w:r>
    </w:p>
    <w:p w:rsidR="00295125" w:rsidRDefault="00295125">
      <w:pPr>
        <w:bidi/>
        <w:rPr>
          <w:rtl/>
          <w:lang w:bidi="he-IL"/>
        </w:rPr>
      </w:pPr>
      <w:r>
        <w:br w:type="page"/>
      </w:r>
    </w:p>
    <w:tbl>
      <w:tblPr>
        <w:bidiVisual/>
        <w:tblW w:w="9640" w:type="dxa"/>
        <w:tblInd w:w="-222" w:type="dxa"/>
        <w:tblLayout w:type="fixed"/>
        <w:tblCellMar>
          <w:left w:w="227" w:type="dxa"/>
          <w:right w:w="227" w:type="dxa"/>
        </w:tblCellMar>
        <w:tblLook w:val="0000" w:firstRow="0" w:lastRow="0" w:firstColumn="0" w:lastColumn="0" w:noHBand="0" w:noVBand="0"/>
      </w:tblPr>
      <w:tblGrid>
        <w:gridCol w:w="4820"/>
        <w:gridCol w:w="4820"/>
      </w:tblGrid>
      <w:tr w:rsidR="00043247" w:rsidRPr="002E7E8A" w:rsidTr="0029439F">
        <w:trPr>
          <w:trHeight w:val="397"/>
        </w:trPr>
        <w:tc>
          <w:tcPr>
            <w:tcW w:w="5000" w:type="pct"/>
            <w:gridSpan w:val="2"/>
            <w:shd w:val="clear" w:color="auto" w:fill="auto"/>
            <w:tcMar>
              <w:left w:w="0" w:type="dxa"/>
              <w:right w:w="0" w:type="dxa"/>
            </w:tcMar>
            <w:vAlign w:val="center"/>
          </w:tcPr>
          <w:p w:rsidR="00043247" w:rsidRDefault="00043247" w:rsidP="006136A0">
            <w:pPr>
              <w:autoSpaceDE w:val="0"/>
              <w:autoSpaceDN w:val="0"/>
              <w:bidi/>
              <w:adjustRightInd w:val="0"/>
              <w:rPr>
                <w:rFonts w:ascii="Arial" w:hAnsi="Arial" w:cs="David"/>
                <w:b/>
                <w:bCs/>
                <w:rtl/>
                <w:lang w:val="x-none" w:eastAsia="x-none" w:bidi="he-IL"/>
              </w:rPr>
            </w:pPr>
            <w:r w:rsidRPr="00097830">
              <w:rPr>
                <w:rFonts w:ascii="Arial" w:hAnsi="Arial" w:cs="Arial" w:hint="cs"/>
                <w:b/>
                <w:bCs/>
                <w:color w:val="17365D" w:themeColor="text2" w:themeShade="BF"/>
                <w:sz w:val="22"/>
                <w:szCs w:val="22"/>
                <w:rtl/>
                <w:lang w:val="x-none" w:eastAsia="x-none" w:bidi="he-IL"/>
              </w:rPr>
              <w:lastRenderedPageBreak/>
              <w:t xml:space="preserve">הישגי תלמידים </w:t>
            </w:r>
            <w:r w:rsidR="00C602F5">
              <w:rPr>
                <w:rFonts w:ascii="Arial" w:hAnsi="Arial" w:cs="Arial" w:hint="cs"/>
                <w:b/>
                <w:bCs/>
                <w:color w:val="17365D" w:themeColor="text2" w:themeShade="BF"/>
                <w:sz w:val="22"/>
                <w:szCs w:val="22"/>
                <w:rtl/>
                <w:lang w:val="x-none" w:eastAsia="x-none" w:bidi="he-IL"/>
              </w:rPr>
              <w:t xml:space="preserve">בבתי ספר </w:t>
            </w:r>
            <w:r w:rsidR="00C602F5" w:rsidRPr="00FD59ED">
              <w:rPr>
                <w:rFonts w:ascii="Arial" w:hAnsi="Arial" w:cs="Arial" w:hint="cs"/>
                <w:b/>
                <w:bCs/>
                <w:color w:val="17365D" w:themeColor="text2" w:themeShade="BF"/>
                <w:sz w:val="22"/>
                <w:szCs w:val="22"/>
                <w:u w:val="single"/>
                <w:rtl/>
                <w:lang w:val="x-none" w:eastAsia="x-none" w:bidi="he-IL"/>
              </w:rPr>
              <w:t>דוברי עברית</w:t>
            </w:r>
            <w:r w:rsidR="00C602F5">
              <w:rPr>
                <w:rFonts w:ascii="Arial" w:hAnsi="Arial" w:cs="Arial" w:hint="cs"/>
                <w:b/>
                <w:bCs/>
                <w:color w:val="17365D" w:themeColor="text2" w:themeShade="BF"/>
                <w:sz w:val="22"/>
                <w:szCs w:val="22"/>
                <w:rtl/>
                <w:lang w:val="x-none" w:eastAsia="x-none" w:bidi="he-IL"/>
              </w:rPr>
              <w:t xml:space="preserve"> </w:t>
            </w:r>
            <w:r w:rsidRPr="00097830">
              <w:rPr>
                <w:rFonts w:ascii="Arial" w:hAnsi="Arial" w:cs="Arial" w:hint="cs"/>
                <w:b/>
                <w:bCs/>
                <w:color w:val="17365D" w:themeColor="text2" w:themeShade="BF"/>
                <w:sz w:val="22"/>
                <w:szCs w:val="22"/>
                <w:rtl/>
                <w:lang w:val="x-none" w:eastAsia="x-none" w:bidi="he-IL"/>
              </w:rPr>
              <w:t>במבחני</w:t>
            </w:r>
            <w:r w:rsidR="006136A0">
              <w:rPr>
                <w:rFonts w:ascii="Arial" w:hAnsi="Arial" w:cs="Arial" w:hint="cs"/>
                <w:b/>
                <w:bCs/>
                <w:color w:val="17365D" w:themeColor="text2" w:themeShade="BF"/>
                <w:sz w:val="22"/>
                <w:szCs w:val="22"/>
                <w:u w:val="single"/>
                <w:rtl/>
                <w:lang w:val="x-none" w:eastAsia="x-none" w:bidi="he-IL"/>
              </w:rPr>
              <w:t xml:space="preserve"> המיצ"ב </w:t>
            </w:r>
            <w:r w:rsidR="00776417" w:rsidRPr="00FD59ED">
              <w:rPr>
                <w:rFonts w:ascii="Arial" w:hAnsi="Arial" w:cs="Arial" w:hint="cs"/>
                <w:b/>
                <w:bCs/>
                <w:color w:val="17365D" w:themeColor="text2" w:themeShade="BF"/>
                <w:sz w:val="22"/>
                <w:szCs w:val="22"/>
                <w:u w:val="single"/>
                <w:rtl/>
                <w:lang w:val="x-none" w:eastAsia="x-none" w:bidi="he-IL"/>
              </w:rPr>
              <w:t>לכיתות ה'</w:t>
            </w:r>
            <w:r w:rsidRPr="00097830">
              <w:rPr>
                <w:rFonts w:ascii="Arial" w:hAnsi="Arial" w:cs="Arial" w:hint="cs"/>
                <w:b/>
                <w:bCs/>
                <w:color w:val="17365D" w:themeColor="text2" w:themeShade="BF"/>
                <w:sz w:val="22"/>
                <w:szCs w:val="22"/>
                <w:rtl/>
                <w:lang w:val="x-none" w:eastAsia="x-none" w:bidi="he-IL"/>
              </w:rPr>
              <w:t xml:space="preserve"> בפיקוח הממלכתי והממלכתי-דתי לאורך שנים</w:t>
            </w:r>
          </w:p>
          <w:p w:rsidR="00776417" w:rsidRPr="002E7E8A" w:rsidRDefault="00776417" w:rsidP="00776417">
            <w:pPr>
              <w:autoSpaceDE w:val="0"/>
              <w:autoSpaceDN w:val="0"/>
              <w:bidi/>
              <w:adjustRightInd w:val="0"/>
              <w:jc w:val="center"/>
              <w:rPr>
                <w:rFonts w:ascii="Arial" w:hAnsi="Arial" w:cs="David"/>
                <w:b/>
                <w:bCs/>
                <w:rtl/>
                <w:lang w:val="x-none" w:eastAsia="x-none" w:bidi="he-IL"/>
              </w:rPr>
            </w:pPr>
          </w:p>
        </w:tc>
      </w:tr>
      <w:tr w:rsidR="00043247" w:rsidRPr="002E7E8A" w:rsidTr="00295125">
        <w:trPr>
          <w:trHeight w:val="2895"/>
        </w:trPr>
        <w:tc>
          <w:tcPr>
            <w:tcW w:w="2500" w:type="pct"/>
            <w:shd w:val="clear" w:color="auto" w:fill="auto"/>
            <w:tcMar>
              <w:left w:w="0" w:type="dxa"/>
              <w:right w:w="0" w:type="dxa"/>
            </w:tcMar>
            <w:vAlign w:val="center"/>
          </w:tcPr>
          <w:p w:rsidR="00043247" w:rsidRPr="002E7E8A" w:rsidRDefault="00295125" w:rsidP="0029439F">
            <w:pPr>
              <w:autoSpaceDE w:val="0"/>
              <w:autoSpaceDN w:val="0"/>
              <w:adjustRightInd w:val="0"/>
              <w:jc w:val="center"/>
              <w:rPr>
                <w:rFonts w:ascii="Arial" w:hAnsi="Arial" w:cs="Arial"/>
                <w:color w:val="000080"/>
                <w:sz w:val="18"/>
                <w:szCs w:val="18"/>
                <w:lang w:eastAsia="he-IL" w:bidi="he-IL"/>
              </w:rPr>
            </w:pPr>
            <w:bookmarkStart w:id="16" w:name="MP_GRAPH_HesPik_comp_H5__F"/>
            <w:r>
              <w:rPr>
                <w:noProof/>
                <w:lang w:bidi="he-IL"/>
              </w:rPr>
              <w:drawing>
                <wp:inline distT="0" distB="0" distL="0" distR="0" wp14:anchorId="47F0FBFD" wp14:editId="02FFE92A">
                  <wp:extent cx="2923200" cy="2656800"/>
                  <wp:effectExtent l="0" t="0" r="0" b="0"/>
                  <wp:docPr id="53" name="Chart 53"/>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bookmarkEnd w:id="16"/>
          </w:p>
        </w:tc>
        <w:tc>
          <w:tcPr>
            <w:tcW w:w="2500" w:type="pct"/>
            <w:shd w:val="clear" w:color="auto" w:fill="auto"/>
            <w:tcMar>
              <w:left w:w="0" w:type="dxa"/>
              <w:right w:w="0" w:type="dxa"/>
            </w:tcMar>
            <w:vAlign w:val="center"/>
          </w:tcPr>
          <w:p w:rsidR="00043247" w:rsidRPr="002E7E8A" w:rsidRDefault="00295125" w:rsidP="0029439F">
            <w:pPr>
              <w:autoSpaceDE w:val="0"/>
              <w:autoSpaceDN w:val="0"/>
              <w:bidi/>
              <w:adjustRightInd w:val="0"/>
              <w:jc w:val="center"/>
              <w:rPr>
                <w:rFonts w:ascii="Arial" w:hAnsi="Arial" w:cs="Arial"/>
                <w:color w:val="000080"/>
                <w:sz w:val="18"/>
                <w:szCs w:val="18"/>
                <w:rtl/>
                <w:lang w:eastAsia="he-IL" w:bidi="he-IL"/>
              </w:rPr>
            </w:pPr>
            <w:bookmarkStart w:id="17" w:name="MP_GRAPH_HesPik_comp_M5__F"/>
            <w:r>
              <w:rPr>
                <w:noProof/>
                <w:lang w:bidi="he-IL"/>
              </w:rPr>
              <w:drawing>
                <wp:inline distT="0" distB="0" distL="0" distR="0" wp14:anchorId="2EA091FA" wp14:editId="610CF39F">
                  <wp:extent cx="2923200" cy="2656800"/>
                  <wp:effectExtent l="0" t="0" r="0" b="0"/>
                  <wp:docPr id="73" name="Chart 73"/>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bookmarkEnd w:id="17"/>
          </w:p>
        </w:tc>
      </w:tr>
    </w:tbl>
    <w:p w:rsidR="00E6454C" w:rsidRPr="003F3322" w:rsidRDefault="00295125" w:rsidP="00295125">
      <w:pPr>
        <w:bidi/>
        <w:spacing w:before="120" w:line="360" w:lineRule="auto"/>
        <w:jc w:val="center"/>
        <w:rPr>
          <w:rFonts w:ascii="Arial" w:hAnsi="Arial" w:cs="David"/>
          <w:rtl/>
          <w:lang w:eastAsia="x-none" w:bidi="he-IL"/>
        </w:rPr>
      </w:pPr>
      <w:r>
        <w:rPr>
          <w:noProof/>
          <w:lang w:bidi="he-IL"/>
        </w:rPr>
        <w:drawing>
          <wp:inline distT="0" distB="0" distL="0" distR="0" wp14:anchorId="48EAF666" wp14:editId="78FB8683">
            <wp:extent cx="2923200" cy="2656800"/>
            <wp:effectExtent l="0" t="0" r="0" b="0"/>
            <wp:docPr id="24" name="Chart 78"/>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776417" w:rsidRDefault="00776417">
      <w:pPr>
        <w:bidi/>
        <w:rPr>
          <w:rtl/>
          <w:lang w:bidi="he-IL"/>
        </w:rPr>
      </w:pPr>
      <w:r>
        <w:br w:type="page"/>
      </w:r>
    </w:p>
    <w:tbl>
      <w:tblPr>
        <w:bidiVisual/>
        <w:tblW w:w="9640" w:type="dxa"/>
        <w:tblInd w:w="-222" w:type="dxa"/>
        <w:tblLayout w:type="fixed"/>
        <w:tblCellMar>
          <w:left w:w="227" w:type="dxa"/>
          <w:right w:w="227" w:type="dxa"/>
        </w:tblCellMar>
        <w:tblLook w:val="0000" w:firstRow="0" w:lastRow="0" w:firstColumn="0" w:lastColumn="0" w:noHBand="0" w:noVBand="0"/>
      </w:tblPr>
      <w:tblGrid>
        <w:gridCol w:w="4820"/>
        <w:gridCol w:w="4820"/>
      </w:tblGrid>
      <w:tr w:rsidR="00E6454C" w:rsidRPr="002E7E8A" w:rsidTr="0029439F">
        <w:trPr>
          <w:trHeight w:val="397"/>
        </w:trPr>
        <w:tc>
          <w:tcPr>
            <w:tcW w:w="5000" w:type="pct"/>
            <w:gridSpan w:val="2"/>
            <w:shd w:val="clear" w:color="auto" w:fill="auto"/>
            <w:tcMar>
              <w:left w:w="0" w:type="dxa"/>
              <w:right w:w="0" w:type="dxa"/>
            </w:tcMar>
            <w:vAlign w:val="center"/>
          </w:tcPr>
          <w:p w:rsidR="00E6454C" w:rsidRDefault="00E6454C" w:rsidP="002C5E2F">
            <w:pPr>
              <w:autoSpaceDE w:val="0"/>
              <w:autoSpaceDN w:val="0"/>
              <w:bidi/>
              <w:adjustRightInd w:val="0"/>
              <w:rPr>
                <w:rFonts w:ascii="Arial" w:hAnsi="Arial" w:cs="David"/>
                <w:b/>
                <w:bCs/>
                <w:rtl/>
                <w:lang w:val="x-none" w:eastAsia="x-none" w:bidi="he-IL"/>
              </w:rPr>
            </w:pPr>
            <w:r w:rsidRPr="00776417">
              <w:rPr>
                <w:rFonts w:ascii="Arial" w:hAnsi="Arial" w:cs="Arial" w:hint="cs"/>
                <w:b/>
                <w:bCs/>
                <w:color w:val="17365D" w:themeColor="text2" w:themeShade="BF"/>
                <w:sz w:val="22"/>
                <w:szCs w:val="22"/>
                <w:rtl/>
                <w:lang w:val="x-none" w:eastAsia="x-none" w:bidi="he-IL"/>
              </w:rPr>
              <w:lastRenderedPageBreak/>
              <w:t>הישגי תלמידים</w:t>
            </w:r>
            <w:r w:rsidR="00C602F5">
              <w:rPr>
                <w:rFonts w:ascii="Arial" w:hAnsi="Arial" w:cs="Arial" w:hint="cs"/>
                <w:b/>
                <w:bCs/>
                <w:color w:val="17365D" w:themeColor="text2" w:themeShade="BF"/>
                <w:sz w:val="22"/>
                <w:szCs w:val="22"/>
                <w:rtl/>
                <w:lang w:val="x-none" w:eastAsia="x-none" w:bidi="he-IL"/>
              </w:rPr>
              <w:t xml:space="preserve"> בבתי ספר </w:t>
            </w:r>
            <w:r w:rsidR="00C602F5" w:rsidRPr="00FD59ED">
              <w:rPr>
                <w:rFonts w:ascii="Arial" w:hAnsi="Arial" w:cs="Arial" w:hint="cs"/>
                <w:b/>
                <w:bCs/>
                <w:color w:val="17365D" w:themeColor="text2" w:themeShade="BF"/>
                <w:sz w:val="22"/>
                <w:szCs w:val="22"/>
                <w:u w:val="single"/>
                <w:rtl/>
                <w:lang w:val="x-none" w:eastAsia="x-none" w:bidi="he-IL"/>
              </w:rPr>
              <w:t>דוברי עברית</w:t>
            </w:r>
            <w:r w:rsidR="006136A0">
              <w:rPr>
                <w:rFonts w:ascii="Arial" w:hAnsi="Arial" w:cs="Arial" w:hint="cs"/>
                <w:b/>
                <w:bCs/>
                <w:color w:val="17365D" w:themeColor="text2" w:themeShade="BF"/>
                <w:sz w:val="22"/>
                <w:szCs w:val="22"/>
                <w:rtl/>
                <w:lang w:val="x-none" w:eastAsia="x-none" w:bidi="he-IL"/>
              </w:rPr>
              <w:t xml:space="preserve"> במבחני המיצ"ב</w:t>
            </w:r>
            <w:r w:rsidRPr="00776417">
              <w:rPr>
                <w:rFonts w:ascii="Arial" w:hAnsi="Arial" w:cs="Arial" w:hint="cs"/>
                <w:b/>
                <w:bCs/>
                <w:color w:val="17365D" w:themeColor="text2" w:themeShade="BF"/>
                <w:sz w:val="22"/>
                <w:szCs w:val="22"/>
                <w:rtl/>
                <w:lang w:val="x-none" w:eastAsia="x-none" w:bidi="he-IL"/>
              </w:rPr>
              <w:t xml:space="preserve"> </w:t>
            </w:r>
            <w:r w:rsidR="00776417" w:rsidRPr="00FD59ED">
              <w:rPr>
                <w:rFonts w:ascii="Arial" w:hAnsi="Arial" w:cs="Arial" w:hint="cs"/>
                <w:b/>
                <w:bCs/>
                <w:color w:val="17365D" w:themeColor="text2" w:themeShade="BF"/>
                <w:sz w:val="22"/>
                <w:szCs w:val="22"/>
                <w:u w:val="single"/>
                <w:rtl/>
                <w:lang w:val="x-none" w:eastAsia="x-none" w:bidi="he-IL"/>
              </w:rPr>
              <w:t>לכיתות ח'</w:t>
            </w:r>
            <w:r w:rsidRPr="00776417">
              <w:rPr>
                <w:rFonts w:ascii="Arial" w:hAnsi="Arial" w:cs="Arial" w:hint="cs"/>
                <w:b/>
                <w:bCs/>
                <w:color w:val="17365D" w:themeColor="text2" w:themeShade="BF"/>
                <w:sz w:val="22"/>
                <w:szCs w:val="22"/>
                <w:rtl/>
                <w:lang w:val="x-none" w:eastAsia="x-none" w:bidi="he-IL"/>
              </w:rPr>
              <w:t xml:space="preserve"> בפיקוח הממלכתי והממלכתי-דתי לאורך שנים</w:t>
            </w:r>
          </w:p>
          <w:p w:rsidR="00E26301" w:rsidRPr="002E7E8A" w:rsidRDefault="00E26301" w:rsidP="00E26301">
            <w:pPr>
              <w:autoSpaceDE w:val="0"/>
              <w:autoSpaceDN w:val="0"/>
              <w:bidi/>
              <w:adjustRightInd w:val="0"/>
              <w:jc w:val="center"/>
              <w:rPr>
                <w:rFonts w:ascii="Arial" w:hAnsi="Arial" w:cs="David"/>
                <w:b/>
                <w:bCs/>
                <w:rtl/>
                <w:lang w:val="x-none" w:eastAsia="x-none" w:bidi="he-IL"/>
              </w:rPr>
            </w:pPr>
          </w:p>
        </w:tc>
      </w:tr>
      <w:tr w:rsidR="00E6454C" w:rsidRPr="002E7E8A" w:rsidTr="00776417">
        <w:trPr>
          <w:trHeight w:val="2895"/>
        </w:trPr>
        <w:tc>
          <w:tcPr>
            <w:tcW w:w="2500" w:type="pct"/>
            <w:shd w:val="clear" w:color="auto" w:fill="auto"/>
            <w:tcMar>
              <w:left w:w="0" w:type="dxa"/>
              <w:right w:w="0" w:type="dxa"/>
            </w:tcMar>
            <w:vAlign w:val="center"/>
          </w:tcPr>
          <w:p w:rsidR="00E6454C" w:rsidRPr="002E7E8A" w:rsidRDefault="00776417" w:rsidP="0029439F">
            <w:pPr>
              <w:autoSpaceDE w:val="0"/>
              <w:autoSpaceDN w:val="0"/>
              <w:adjustRightInd w:val="0"/>
              <w:jc w:val="center"/>
              <w:rPr>
                <w:rFonts w:ascii="Arial" w:hAnsi="Arial" w:cs="Arial"/>
                <w:color w:val="000080"/>
                <w:sz w:val="18"/>
                <w:szCs w:val="18"/>
                <w:lang w:eastAsia="he-IL" w:bidi="he-IL"/>
              </w:rPr>
            </w:pPr>
            <w:bookmarkStart w:id="18" w:name="MP_GRAPH_HesPik_comp_H8__F"/>
            <w:r>
              <w:rPr>
                <w:noProof/>
                <w:lang w:bidi="he-IL"/>
              </w:rPr>
              <w:drawing>
                <wp:inline distT="0" distB="0" distL="0" distR="0" wp14:anchorId="64643929" wp14:editId="73F1D78C">
                  <wp:extent cx="2923200" cy="2656800"/>
                  <wp:effectExtent l="0" t="0" r="0" b="0"/>
                  <wp:docPr id="71" name="Chart 71"/>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bookmarkEnd w:id="18"/>
          </w:p>
        </w:tc>
        <w:tc>
          <w:tcPr>
            <w:tcW w:w="2500" w:type="pct"/>
            <w:shd w:val="clear" w:color="auto" w:fill="auto"/>
            <w:tcMar>
              <w:left w:w="0" w:type="dxa"/>
              <w:right w:w="0" w:type="dxa"/>
            </w:tcMar>
            <w:vAlign w:val="center"/>
          </w:tcPr>
          <w:p w:rsidR="00E6454C" w:rsidRPr="002E7E8A" w:rsidRDefault="00776417" w:rsidP="0029439F">
            <w:pPr>
              <w:autoSpaceDE w:val="0"/>
              <w:autoSpaceDN w:val="0"/>
              <w:bidi/>
              <w:adjustRightInd w:val="0"/>
              <w:jc w:val="center"/>
              <w:rPr>
                <w:rFonts w:ascii="Arial" w:hAnsi="Arial" w:cs="Arial"/>
                <w:color w:val="000080"/>
                <w:sz w:val="18"/>
                <w:szCs w:val="18"/>
                <w:rtl/>
                <w:lang w:eastAsia="he-IL" w:bidi="he-IL"/>
              </w:rPr>
            </w:pPr>
            <w:bookmarkStart w:id="19" w:name="MP_GRAPH_HesPik_comp_M8__F"/>
            <w:r>
              <w:rPr>
                <w:noProof/>
                <w:lang w:bidi="he-IL"/>
              </w:rPr>
              <w:drawing>
                <wp:inline distT="0" distB="0" distL="0" distR="0" wp14:anchorId="1FE70727" wp14:editId="7D0A2F37">
                  <wp:extent cx="2923200" cy="2656800"/>
                  <wp:effectExtent l="0" t="0" r="0" b="0"/>
                  <wp:docPr id="76" name="Chart 76"/>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bookmarkEnd w:id="19"/>
          </w:p>
        </w:tc>
      </w:tr>
    </w:tbl>
    <w:p w:rsidR="00DD4139" w:rsidRPr="00DD4139" w:rsidRDefault="00DD4139" w:rsidP="00DD4139">
      <w:pPr>
        <w:bidi/>
        <w:rPr>
          <w:rFonts w:ascii="Arial" w:hAnsi="Arial" w:cs="David"/>
          <w:rtl/>
          <w:lang w:val="x-none" w:eastAsia="x-none" w:bidi="he-IL"/>
        </w:rPr>
      </w:pPr>
    </w:p>
    <w:tbl>
      <w:tblPr>
        <w:bidiVisual/>
        <w:tblW w:w="9640" w:type="dxa"/>
        <w:tblInd w:w="-222" w:type="dxa"/>
        <w:tblLayout w:type="fixed"/>
        <w:tblCellMar>
          <w:left w:w="227" w:type="dxa"/>
          <w:right w:w="227" w:type="dxa"/>
        </w:tblCellMar>
        <w:tblLook w:val="0000" w:firstRow="0" w:lastRow="0" w:firstColumn="0" w:lastColumn="0" w:noHBand="0" w:noVBand="0"/>
      </w:tblPr>
      <w:tblGrid>
        <w:gridCol w:w="4820"/>
        <w:gridCol w:w="4820"/>
      </w:tblGrid>
      <w:tr w:rsidR="00E6454C" w:rsidRPr="002E7E8A" w:rsidTr="0022029A">
        <w:trPr>
          <w:trHeight w:val="2895"/>
        </w:trPr>
        <w:tc>
          <w:tcPr>
            <w:tcW w:w="2500" w:type="pct"/>
            <w:shd w:val="clear" w:color="auto" w:fill="auto"/>
            <w:tcMar>
              <w:left w:w="0" w:type="dxa"/>
              <w:right w:w="0" w:type="dxa"/>
            </w:tcMar>
            <w:vAlign w:val="center"/>
          </w:tcPr>
          <w:p w:rsidR="00E6454C" w:rsidRPr="002E7E8A" w:rsidRDefault="00776417" w:rsidP="0029439F">
            <w:pPr>
              <w:autoSpaceDE w:val="0"/>
              <w:autoSpaceDN w:val="0"/>
              <w:adjustRightInd w:val="0"/>
              <w:jc w:val="center"/>
              <w:rPr>
                <w:rFonts w:ascii="Arial" w:hAnsi="Arial" w:cs="Arial"/>
                <w:color w:val="000080"/>
                <w:sz w:val="18"/>
                <w:szCs w:val="18"/>
                <w:lang w:eastAsia="he-IL" w:bidi="he-IL"/>
              </w:rPr>
            </w:pPr>
            <w:bookmarkStart w:id="20" w:name="MP_GRAPH_HesPik_comp_E8__F"/>
            <w:r>
              <w:rPr>
                <w:noProof/>
                <w:lang w:bidi="he-IL"/>
              </w:rPr>
              <w:drawing>
                <wp:inline distT="0" distB="0" distL="0" distR="0" wp14:anchorId="0AC25F33" wp14:editId="5DCAD190">
                  <wp:extent cx="2923200" cy="2656800"/>
                  <wp:effectExtent l="0" t="0" r="0" b="0"/>
                  <wp:docPr id="81" name="Chart 81"/>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bookmarkEnd w:id="20"/>
          </w:p>
        </w:tc>
        <w:tc>
          <w:tcPr>
            <w:tcW w:w="2500" w:type="pct"/>
            <w:shd w:val="clear" w:color="auto" w:fill="auto"/>
            <w:tcMar>
              <w:left w:w="0" w:type="dxa"/>
              <w:right w:w="0" w:type="dxa"/>
            </w:tcMar>
            <w:vAlign w:val="center"/>
          </w:tcPr>
          <w:p w:rsidR="00E6454C" w:rsidRPr="002E7E8A" w:rsidRDefault="00776417" w:rsidP="0029439F">
            <w:pPr>
              <w:autoSpaceDE w:val="0"/>
              <w:autoSpaceDN w:val="0"/>
              <w:bidi/>
              <w:adjustRightInd w:val="0"/>
              <w:jc w:val="center"/>
              <w:rPr>
                <w:rFonts w:ascii="Arial" w:hAnsi="Arial" w:cs="Arial"/>
                <w:color w:val="000080"/>
                <w:sz w:val="18"/>
                <w:szCs w:val="18"/>
                <w:rtl/>
                <w:lang w:eastAsia="he-IL" w:bidi="he-IL"/>
              </w:rPr>
            </w:pPr>
            <w:bookmarkStart w:id="21" w:name="MP_GRAPH_HesPik_comp_S8__F"/>
            <w:r>
              <w:rPr>
                <w:noProof/>
                <w:lang w:bidi="he-IL"/>
              </w:rPr>
              <w:drawing>
                <wp:inline distT="0" distB="0" distL="0" distR="0" wp14:anchorId="48D65754" wp14:editId="61E11F6F">
                  <wp:extent cx="2923200" cy="2656800"/>
                  <wp:effectExtent l="0" t="0" r="0" b="0"/>
                  <wp:docPr id="84" name="Chart 84"/>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bookmarkEnd w:id="21"/>
          </w:p>
        </w:tc>
      </w:tr>
    </w:tbl>
    <w:p w:rsidR="006136A0" w:rsidRDefault="006136A0" w:rsidP="00DD5EB8">
      <w:pPr>
        <w:bidi/>
        <w:rPr>
          <w:rFonts w:ascii="Arial" w:hAnsi="Arial" w:cs="David"/>
          <w:b/>
          <w:bCs/>
          <w:color w:val="0070C0"/>
          <w:sz w:val="28"/>
          <w:szCs w:val="28"/>
          <w:rtl/>
          <w:lang w:val="x-none" w:eastAsia="x-none" w:bidi="he-IL"/>
        </w:rPr>
      </w:pPr>
    </w:p>
    <w:p w:rsidR="005F5E1A" w:rsidRDefault="006136A0" w:rsidP="00530156">
      <w:pPr>
        <w:rPr>
          <w:rFonts w:ascii="Arial" w:hAnsi="Arial" w:cs="David"/>
          <w:b/>
          <w:bCs/>
          <w:color w:val="0070C0"/>
          <w:sz w:val="28"/>
          <w:szCs w:val="28"/>
          <w:lang w:eastAsia="x-none" w:bidi="he-IL"/>
        </w:rPr>
      </w:pPr>
      <w:r>
        <w:rPr>
          <w:rFonts w:ascii="Arial" w:hAnsi="Arial" w:cs="David"/>
          <w:b/>
          <w:bCs/>
          <w:color w:val="0070C0"/>
          <w:sz w:val="28"/>
          <w:szCs w:val="28"/>
          <w:rtl/>
          <w:lang w:val="x-none" w:eastAsia="x-none" w:bidi="he-IL"/>
        </w:rPr>
        <w:br w:type="page"/>
      </w:r>
    </w:p>
    <w:p w:rsidR="006131CD" w:rsidRPr="00C46246" w:rsidRDefault="00C46246" w:rsidP="00716678">
      <w:pPr>
        <w:bidi/>
        <w:rPr>
          <w:rFonts w:ascii="Arial" w:hAnsi="Arial" w:cs="David"/>
          <w:b/>
          <w:bCs/>
          <w:color w:val="0070C0"/>
          <w:sz w:val="28"/>
          <w:szCs w:val="28"/>
          <w:rtl/>
          <w:lang w:val="x-none" w:eastAsia="x-none" w:bidi="he-IL"/>
        </w:rPr>
      </w:pPr>
      <w:r>
        <w:rPr>
          <w:rFonts w:ascii="Arial" w:hAnsi="Arial" w:cs="David" w:hint="cs"/>
          <w:b/>
          <w:bCs/>
          <w:color w:val="0070C0"/>
          <w:sz w:val="28"/>
          <w:szCs w:val="28"/>
          <w:rtl/>
          <w:lang w:val="x-none" w:eastAsia="x-none" w:bidi="he-IL"/>
        </w:rPr>
        <w:lastRenderedPageBreak/>
        <w:t>פערים</w:t>
      </w:r>
      <w:r w:rsidR="00DD5EB8" w:rsidRPr="00C46246">
        <w:rPr>
          <w:rFonts w:ascii="Arial" w:hAnsi="Arial" w:cs="David" w:hint="cs"/>
          <w:b/>
          <w:bCs/>
          <w:color w:val="0070C0"/>
          <w:sz w:val="28"/>
          <w:szCs w:val="28"/>
          <w:rtl/>
          <w:lang w:val="x-none" w:eastAsia="x-none" w:bidi="he-IL"/>
        </w:rPr>
        <w:t xml:space="preserve"> לימודיים של תלמידים ב</w:t>
      </w:r>
      <w:r w:rsidR="006131CD" w:rsidRPr="00C46246">
        <w:rPr>
          <w:rFonts w:ascii="Arial" w:hAnsi="Arial" w:cs="David" w:hint="cs"/>
          <w:b/>
          <w:bCs/>
          <w:color w:val="0070C0"/>
          <w:sz w:val="28"/>
          <w:szCs w:val="28"/>
          <w:rtl/>
          <w:lang w:val="x-none" w:eastAsia="x-none" w:bidi="he-IL"/>
        </w:rPr>
        <w:t>מגזר הבדואי בדרום</w:t>
      </w:r>
    </w:p>
    <w:p w:rsidR="00A4689D" w:rsidRPr="007066D2" w:rsidRDefault="00B06516" w:rsidP="003F1206">
      <w:pPr>
        <w:autoSpaceDE w:val="0"/>
        <w:autoSpaceDN w:val="0"/>
        <w:bidi/>
        <w:adjustRightInd w:val="0"/>
        <w:spacing w:before="100" w:beforeAutospacing="1" w:line="360" w:lineRule="auto"/>
        <w:jc w:val="both"/>
        <w:rPr>
          <w:rFonts w:ascii="Arial" w:hAnsi="Arial" w:cs="Arial"/>
          <w:sz w:val="22"/>
          <w:szCs w:val="22"/>
          <w:rtl/>
          <w:lang w:val="x-none"/>
        </w:rPr>
      </w:pPr>
      <w:r w:rsidRPr="00FD59ED">
        <w:rPr>
          <w:rFonts w:ascii="Arial" w:hAnsi="Arial" w:cs="Arial"/>
          <w:b/>
          <w:bCs/>
          <w:sz w:val="22"/>
          <w:szCs w:val="22"/>
          <w:rtl/>
          <w:lang w:val="x-none" w:eastAsia="x-none" w:bidi="he-IL"/>
        </w:rPr>
        <w:t>בשנת תשע"ו חלו עליות בהישגי התלמידים במגזר הבדואי בדרום בכל המקצועות ובשתי דרגות הכיתה.</w:t>
      </w:r>
      <w:r w:rsidRPr="00B06516">
        <w:rPr>
          <w:rFonts w:ascii="Arial" w:hAnsi="Arial" w:cs="Arial"/>
          <w:sz w:val="22"/>
          <w:szCs w:val="22"/>
          <w:rtl/>
          <w:lang w:val="x-none" w:eastAsia="x-none" w:bidi="he-IL"/>
        </w:rPr>
        <w:t xml:space="preserve"> עליות אלו </w:t>
      </w:r>
      <w:r w:rsidR="003F1206">
        <w:rPr>
          <w:rFonts w:ascii="Arial" w:hAnsi="Arial" w:cs="Arial" w:hint="cs"/>
          <w:sz w:val="22"/>
          <w:szCs w:val="22"/>
          <w:rtl/>
          <w:lang w:val="x-none" w:eastAsia="x-none" w:bidi="he-IL"/>
        </w:rPr>
        <w:t>באות לאחר</w:t>
      </w:r>
      <w:r w:rsidR="003F1206">
        <w:rPr>
          <w:rFonts w:ascii="Arial" w:hAnsi="Arial" w:cs="Arial"/>
          <w:sz w:val="22"/>
          <w:szCs w:val="22"/>
          <w:rtl/>
          <w:lang w:val="x-none" w:eastAsia="x-none" w:bidi="he-IL"/>
        </w:rPr>
        <w:t xml:space="preserve"> </w:t>
      </w:r>
      <w:r w:rsidRPr="00B06516">
        <w:rPr>
          <w:rFonts w:ascii="Arial" w:hAnsi="Arial" w:cs="Arial"/>
          <w:sz w:val="22"/>
          <w:szCs w:val="22"/>
          <w:rtl/>
          <w:lang w:val="x-none" w:eastAsia="x-none" w:bidi="he-IL"/>
        </w:rPr>
        <w:t>ירידות שאפיינ</w:t>
      </w:r>
      <w:r w:rsidR="00277DF3">
        <w:rPr>
          <w:rFonts w:ascii="Arial" w:hAnsi="Arial" w:cs="Arial"/>
          <w:sz w:val="22"/>
          <w:szCs w:val="22"/>
          <w:rtl/>
          <w:lang w:val="x-none" w:eastAsia="x-none" w:bidi="he-IL"/>
        </w:rPr>
        <w:t>ו את הישגי המגזר בשנים האחרונות</w:t>
      </w:r>
      <w:r w:rsidR="00277DF3">
        <w:rPr>
          <w:rFonts w:ascii="Arial" w:hAnsi="Arial" w:cs="Arial" w:hint="cs"/>
          <w:sz w:val="22"/>
          <w:szCs w:val="22"/>
          <w:rtl/>
          <w:lang w:val="x-none" w:eastAsia="x-none" w:bidi="he-IL"/>
        </w:rPr>
        <w:t>.</w:t>
      </w:r>
      <w:r w:rsidR="00277DF3">
        <w:rPr>
          <w:rFonts w:ascii="Arial" w:hAnsi="Arial" w:cs="Arial"/>
          <w:sz w:val="22"/>
          <w:szCs w:val="22"/>
          <w:rtl/>
          <w:lang w:val="x-none" w:eastAsia="x-none" w:bidi="he-IL"/>
        </w:rPr>
        <w:t xml:space="preserve"> </w:t>
      </w:r>
      <w:r w:rsidRPr="00B06516">
        <w:rPr>
          <w:rFonts w:ascii="Arial" w:hAnsi="Arial" w:cs="Arial"/>
          <w:sz w:val="22"/>
          <w:szCs w:val="22"/>
          <w:rtl/>
          <w:lang w:val="x-none" w:eastAsia="x-none" w:bidi="he-IL"/>
        </w:rPr>
        <w:t>בעקבות</w:t>
      </w:r>
      <w:r w:rsidR="00277DF3">
        <w:rPr>
          <w:rFonts w:ascii="Arial" w:hAnsi="Arial" w:cs="Arial" w:hint="cs"/>
          <w:sz w:val="22"/>
          <w:szCs w:val="22"/>
          <w:rtl/>
          <w:lang w:val="x-none" w:eastAsia="x-none" w:bidi="he-IL"/>
        </w:rPr>
        <w:t xml:space="preserve"> העליות </w:t>
      </w:r>
      <w:r w:rsidRPr="00630549">
        <w:rPr>
          <w:rFonts w:ascii="Arial" w:hAnsi="Arial" w:cs="Arial"/>
          <w:sz w:val="22"/>
          <w:szCs w:val="22"/>
          <w:rtl/>
          <w:lang w:val="x-none" w:eastAsia="x-none" w:bidi="he-IL"/>
        </w:rPr>
        <w:t>ה</w:t>
      </w:r>
      <w:r w:rsidR="00FD59ED" w:rsidRPr="00630549">
        <w:rPr>
          <w:rFonts w:ascii="Arial" w:hAnsi="Arial" w:cs="Arial"/>
          <w:sz w:val="22"/>
          <w:szCs w:val="22"/>
          <w:rtl/>
          <w:lang w:val="x-none" w:eastAsia="x-none" w:bidi="he-IL"/>
        </w:rPr>
        <w:t xml:space="preserve">צטמצמו במידה ניכרת הפערים בינם </w:t>
      </w:r>
      <w:r w:rsidR="00FD59ED" w:rsidRPr="00630549">
        <w:rPr>
          <w:rFonts w:ascii="Arial" w:hAnsi="Arial" w:cs="Arial" w:hint="cs"/>
          <w:sz w:val="22"/>
          <w:szCs w:val="22"/>
          <w:rtl/>
          <w:lang w:val="x-none" w:eastAsia="x-none" w:bidi="he-IL"/>
        </w:rPr>
        <w:t>ו</w:t>
      </w:r>
      <w:r w:rsidRPr="00630549">
        <w:rPr>
          <w:rFonts w:ascii="Arial" w:hAnsi="Arial" w:cs="Arial"/>
          <w:sz w:val="22"/>
          <w:szCs w:val="22"/>
          <w:rtl/>
          <w:lang w:val="x-none" w:eastAsia="x-none" w:bidi="he-IL"/>
        </w:rPr>
        <w:t>בין שאר התלמידים דוברי הערבית</w:t>
      </w:r>
      <w:r w:rsidR="00EE458E">
        <w:rPr>
          <w:rFonts w:ascii="Arial" w:hAnsi="Arial" w:cs="Arial" w:hint="cs"/>
          <w:sz w:val="22"/>
          <w:szCs w:val="22"/>
          <w:rtl/>
          <w:lang w:val="x-none" w:eastAsia="x-none" w:bidi="he-IL"/>
        </w:rPr>
        <w:t>, אך הם עדיין נותרו משמעותיים</w:t>
      </w:r>
      <w:r w:rsidRPr="00B06516">
        <w:rPr>
          <w:rFonts w:ascii="Arial" w:hAnsi="Arial" w:cs="Arial"/>
          <w:sz w:val="22"/>
          <w:szCs w:val="22"/>
          <w:rtl/>
          <w:lang w:val="x-none" w:eastAsia="x-none" w:bidi="he-IL"/>
        </w:rPr>
        <w:t>.</w:t>
      </w:r>
      <w:r w:rsidR="00D061C9">
        <w:rPr>
          <w:rFonts w:ascii="Arial" w:hAnsi="Arial" w:cs="Arial" w:hint="cs"/>
          <w:sz w:val="22"/>
          <w:szCs w:val="22"/>
          <w:rtl/>
          <w:lang w:val="x-none" w:eastAsia="x-none" w:bidi="he-IL"/>
        </w:rPr>
        <w:t xml:space="preserve"> </w:t>
      </w:r>
      <w:r w:rsidR="003F1206" w:rsidRPr="002C1AC0">
        <w:rPr>
          <w:rFonts w:ascii="Arial" w:hAnsi="Arial" w:cs="Arial"/>
          <w:b/>
          <w:bCs/>
          <w:sz w:val="22"/>
          <w:szCs w:val="22"/>
          <w:rtl/>
          <w:lang w:val="x-none" w:eastAsia="x-none" w:bidi="he-IL"/>
        </w:rPr>
        <w:t>י</w:t>
      </w:r>
      <w:r w:rsidR="003F1206" w:rsidRPr="002C1AC0">
        <w:rPr>
          <w:rFonts w:ascii="Arial" w:hAnsi="Arial" w:cs="Arial" w:hint="cs"/>
          <w:b/>
          <w:bCs/>
          <w:sz w:val="22"/>
          <w:szCs w:val="22"/>
          <w:rtl/>
          <w:lang w:val="x-none" w:eastAsia="x-none" w:bidi="he-IL"/>
        </w:rPr>
        <w:t>ש</w:t>
      </w:r>
      <w:r w:rsidR="003F1206" w:rsidRPr="002C1AC0">
        <w:rPr>
          <w:rFonts w:ascii="Arial" w:hAnsi="Arial" w:cs="Arial"/>
          <w:b/>
          <w:bCs/>
          <w:sz w:val="22"/>
          <w:szCs w:val="22"/>
          <w:rtl/>
          <w:lang w:val="x-none" w:eastAsia="x-none"/>
        </w:rPr>
        <w:t xml:space="preserve"> </w:t>
      </w:r>
      <w:r w:rsidR="003F1206" w:rsidRPr="002C1AC0">
        <w:rPr>
          <w:rFonts w:ascii="Arial" w:hAnsi="Arial" w:cs="Arial" w:hint="cs"/>
          <w:b/>
          <w:bCs/>
          <w:sz w:val="22"/>
          <w:szCs w:val="22"/>
          <w:rtl/>
          <w:lang w:val="x-none" w:eastAsia="x-none" w:bidi="he-IL"/>
        </w:rPr>
        <w:t>להמשיך לעקוב</w:t>
      </w:r>
      <w:r w:rsidR="003F1206" w:rsidRPr="002C1AC0">
        <w:rPr>
          <w:rFonts w:ascii="Arial" w:hAnsi="Arial" w:cs="Arial"/>
          <w:b/>
          <w:bCs/>
          <w:sz w:val="22"/>
          <w:szCs w:val="22"/>
          <w:rtl/>
          <w:lang w:val="x-none" w:eastAsia="x-none"/>
        </w:rPr>
        <w:t xml:space="preserve"> </w:t>
      </w:r>
      <w:r w:rsidR="003F1206" w:rsidRPr="002C1AC0">
        <w:rPr>
          <w:rFonts w:ascii="Arial" w:hAnsi="Arial" w:cs="Arial" w:hint="cs"/>
          <w:b/>
          <w:bCs/>
          <w:sz w:val="22"/>
          <w:szCs w:val="22"/>
          <w:rtl/>
          <w:lang w:val="x-none" w:eastAsia="x-none" w:bidi="he-IL"/>
        </w:rPr>
        <w:t>אחר</w:t>
      </w:r>
      <w:r w:rsidR="003F1206" w:rsidRPr="002C1AC0">
        <w:rPr>
          <w:rFonts w:ascii="Arial" w:hAnsi="Arial" w:cs="Arial"/>
          <w:b/>
          <w:bCs/>
          <w:sz w:val="22"/>
          <w:szCs w:val="22"/>
          <w:rtl/>
          <w:lang w:val="x-none" w:eastAsia="x-none"/>
        </w:rPr>
        <w:t xml:space="preserve"> </w:t>
      </w:r>
      <w:r w:rsidR="003F1206" w:rsidRPr="002C1AC0">
        <w:rPr>
          <w:rFonts w:ascii="Arial" w:hAnsi="Arial" w:cs="Arial" w:hint="cs"/>
          <w:b/>
          <w:bCs/>
          <w:sz w:val="22"/>
          <w:szCs w:val="22"/>
          <w:rtl/>
          <w:lang w:val="x-none" w:eastAsia="x-none" w:bidi="he-IL"/>
        </w:rPr>
        <w:t>התקדמות</w:t>
      </w:r>
      <w:r w:rsidR="003F1206" w:rsidRPr="002C1AC0">
        <w:rPr>
          <w:rFonts w:ascii="Arial" w:hAnsi="Arial" w:cs="Arial"/>
          <w:b/>
          <w:bCs/>
          <w:sz w:val="22"/>
          <w:szCs w:val="22"/>
          <w:rtl/>
          <w:lang w:val="x-none" w:eastAsia="x-none"/>
        </w:rPr>
        <w:t xml:space="preserve"> </w:t>
      </w:r>
      <w:r w:rsidR="003F1206" w:rsidRPr="002C1AC0">
        <w:rPr>
          <w:rFonts w:ascii="Arial" w:hAnsi="Arial" w:cs="Arial" w:hint="cs"/>
          <w:b/>
          <w:bCs/>
          <w:sz w:val="22"/>
          <w:szCs w:val="22"/>
          <w:rtl/>
          <w:lang w:val="x-none" w:eastAsia="x-none" w:bidi="he-IL"/>
        </w:rPr>
        <w:t>הישגי</w:t>
      </w:r>
      <w:r w:rsidR="003F1206" w:rsidRPr="002C1AC0">
        <w:rPr>
          <w:rFonts w:ascii="Arial" w:hAnsi="Arial" w:cs="Arial"/>
          <w:b/>
          <w:bCs/>
          <w:sz w:val="22"/>
          <w:szCs w:val="22"/>
          <w:rtl/>
          <w:lang w:val="x-none" w:eastAsia="x-none" w:bidi="he-IL"/>
        </w:rPr>
        <w:t xml:space="preserve"> </w:t>
      </w:r>
      <w:r w:rsidR="003F1206" w:rsidRPr="002C1AC0">
        <w:rPr>
          <w:rFonts w:ascii="Arial" w:hAnsi="Arial" w:cs="Arial" w:hint="cs"/>
          <w:b/>
          <w:bCs/>
          <w:sz w:val="22"/>
          <w:szCs w:val="22"/>
          <w:rtl/>
          <w:lang w:val="x-none" w:eastAsia="x-none" w:bidi="he-IL"/>
        </w:rPr>
        <w:t>ה</w:t>
      </w:r>
      <w:r w:rsidR="003F1206" w:rsidRPr="002C1AC0">
        <w:rPr>
          <w:rFonts w:ascii="Arial" w:hAnsi="Arial" w:cs="Arial"/>
          <w:b/>
          <w:bCs/>
          <w:sz w:val="22"/>
          <w:szCs w:val="22"/>
          <w:rtl/>
          <w:lang w:val="x-none" w:eastAsia="x-none" w:bidi="he-IL"/>
        </w:rPr>
        <w:t xml:space="preserve">מגזר </w:t>
      </w:r>
      <w:r w:rsidR="003F1206" w:rsidRPr="002C1AC0">
        <w:rPr>
          <w:rFonts w:ascii="Arial" w:hAnsi="Arial" w:cs="Arial" w:hint="cs"/>
          <w:b/>
          <w:bCs/>
          <w:sz w:val="22"/>
          <w:szCs w:val="22"/>
          <w:rtl/>
          <w:lang w:val="x-none" w:eastAsia="x-none" w:bidi="he-IL"/>
        </w:rPr>
        <w:t>בשנים ה</w:t>
      </w:r>
      <w:r w:rsidR="003F1206">
        <w:rPr>
          <w:rFonts w:ascii="Arial" w:hAnsi="Arial" w:cs="Arial" w:hint="cs"/>
          <w:b/>
          <w:bCs/>
          <w:sz w:val="22"/>
          <w:szCs w:val="22"/>
          <w:rtl/>
          <w:lang w:val="x-none" w:eastAsia="x-none" w:bidi="he-IL"/>
        </w:rPr>
        <w:t>באות</w:t>
      </w:r>
      <w:r w:rsidR="003F1206" w:rsidRPr="002C1AC0">
        <w:rPr>
          <w:rFonts w:ascii="Arial" w:hAnsi="Arial" w:cs="Arial" w:hint="cs"/>
          <w:b/>
          <w:bCs/>
          <w:sz w:val="22"/>
          <w:szCs w:val="22"/>
          <w:rtl/>
          <w:lang w:val="x-none" w:eastAsia="x-none" w:bidi="he-IL"/>
        </w:rPr>
        <w:t xml:space="preserve"> על מנת לוודא שאין מדובר בתופעה חולפת</w:t>
      </w:r>
      <w:r w:rsidR="003F1206">
        <w:rPr>
          <w:rFonts w:ascii="Arial" w:hAnsi="Arial" w:cs="Arial" w:hint="cs"/>
          <w:b/>
          <w:bCs/>
          <w:sz w:val="22"/>
          <w:szCs w:val="22"/>
          <w:rtl/>
          <w:lang w:val="x-none" w:eastAsia="x-none" w:bidi="he-IL"/>
        </w:rPr>
        <w:t xml:space="preserve"> אלא במגמה מתמשכת</w:t>
      </w:r>
      <w:r w:rsidR="004C2745" w:rsidRPr="004C2745">
        <w:rPr>
          <w:rStyle w:val="ae"/>
          <w:rFonts w:ascii="Arial" w:hAnsi="Arial" w:cs="Arial"/>
          <w:b/>
          <w:bCs/>
          <w:sz w:val="22"/>
          <w:szCs w:val="22"/>
          <w:rtl/>
          <w:lang w:val="x-none" w:eastAsia="x-none" w:bidi="he-IL"/>
        </w:rPr>
        <w:footnoteReference w:id="5"/>
      </w:r>
      <w:r w:rsidR="003F1206" w:rsidRPr="002C1AC0">
        <w:rPr>
          <w:rFonts w:ascii="Arial" w:hAnsi="Arial" w:cs="Arial"/>
          <w:b/>
          <w:bCs/>
          <w:sz w:val="22"/>
          <w:szCs w:val="22"/>
          <w:rtl/>
          <w:lang w:val="x-none" w:eastAsia="x-none"/>
        </w:rPr>
        <w:t>.</w:t>
      </w:r>
    </w:p>
    <w:p w:rsidR="00A4689D" w:rsidRPr="002C1AC0" w:rsidRDefault="002C029B" w:rsidP="004C2745">
      <w:pPr>
        <w:numPr>
          <w:ilvl w:val="0"/>
          <w:numId w:val="17"/>
        </w:numPr>
        <w:bidi/>
        <w:spacing w:before="120" w:line="360" w:lineRule="auto"/>
        <w:jc w:val="both"/>
        <w:rPr>
          <w:rFonts w:ascii="Arial" w:hAnsi="Arial" w:cs="Arial"/>
          <w:sz w:val="22"/>
          <w:szCs w:val="22"/>
          <w:lang w:val="x-none" w:eastAsia="x-none" w:bidi="he-IL"/>
        </w:rPr>
      </w:pPr>
      <w:r w:rsidRPr="002A49CA">
        <w:rPr>
          <w:rFonts w:ascii="Arial" w:hAnsi="Arial" w:cs="Arial"/>
          <w:b/>
          <w:bCs/>
          <w:sz w:val="22"/>
          <w:szCs w:val="22"/>
          <w:rtl/>
          <w:lang w:val="x-none" w:eastAsia="x-none" w:bidi="he-IL"/>
        </w:rPr>
        <w:t>בכיתות ה'</w:t>
      </w:r>
      <w:r w:rsidRPr="002C1AC0">
        <w:rPr>
          <w:rFonts w:ascii="Arial" w:hAnsi="Arial" w:cs="Arial"/>
          <w:sz w:val="22"/>
          <w:szCs w:val="22"/>
          <w:rtl/>
          <w:lang w:val="x-none" w:eastAsia="x-none" w:bidi="he-IL"/>
        </w:rPr>
        <w:t>, בשנת תשע"ו</w:t>
      </w:r>
      <w:r w:rsidR="001214DA" w:rsidRPr="002C1AC0">
        <w:rPr>
          <w:rFonts w:ascii="Arial" w:hAnsi="Arial" w:cs="Arial"/>
          <w:sz w:val="22"/>
          <w:szCs w:val="22"/>
          <w:rtl/>
          <w:lang w:val="x-none" w:eastAsia="x-none" w:bidi="he-IL"/>
        </w:rPr>
        <w:t xml:space="preserve"> חלו </w:t>
      </w:r>
      <w:r w:rsidR="001214DA" w:rsidRPr="002A49CA">
        <w:rPr>
          <w:rFonts w:ascii="Arial" w:hAnsi="Arial" w:cs="Arial"/>
          <w:sz w:val="22"/>
          <w:szCs w:val="22"/>
          <w:rtl/>
          <w:lang w:val="x-none" w:eastAsia="x-none" w:bidi="he-IL"/>
        </w:rPr>
        <w:t>עליות גדולות מאד</w:t>
      </w:r>
      <w:r w:rsidR="001214DA" w:rsidRPr="002C1AC0">
        <w:rPr>
          <w:rFonts w:ascii="Arial" w:hAnsi="Arial" w:cs="Arial"/>
          <w:sz w:val="22"/>
          <w:szCs w:val="22"/>
          <w:rtl/>
          <w:lang w:val="x-none" w:eastAsia="x-none" w:bidi="he-IL"/>
        </w:rPr>
        <w:t xml:space="preserve"> </w:t>
      </w:r>
      <w:r w:rsidR="001214DA" w:rsidRPr="002A49CA">
        <w:rPr>
          <w:rFonts w:ascii="Arial" w:hAnsi="Arial" w:cs="Arial"/>
          <w:b/>
          <w:bCs/>
          <w:sz w:val="22"/>
          <w:szCs w:val="22"/>
          <w:rtl/>
          <w:lang w:val="x-none" w:eastAsia="x-none" w:bidi="he-IL"/>
        </w:rPr>
        <w:t>במתמטיקה ובשפת-אם ערבית</w:t>
      </w:r>
      <w:r w:rsidR="001214DA" w:rsidRPr="002C1AC0">
        <w:rPr>
          <w:rFonts w:ascii="Arial" w:hAnsi="Arial" w:cs="Arial"/>
          <w:sz w:val="22"/>
          <w:szCs w:val="22"/>
          <w:rtl/>
          <w:lang w:val="x-none" w:eastAsia="x-none" w:bidi="he-IL"/>
        </w:rPr>
        <w:t xml:space="preserve"> (45 נק</w:t>
      </w:r>
      <w:r w:rsidR="00D061C9" w:rsidRPr="002C1AC0">
        <w:rPr>
          <w:rFonts w:ascii="Arial" w:hAnsi="Arial" w:cs="Arial" w:hint="cs"/>
          <w:sz w:val="22"/>
          <w:szCs w:val="22"/>
          <w:rtl/>
          <w:lang w:val="x-none" w:eastAsia="x-none" w:bidi="he-IL"/>
        </w:rPr>
        <w:t>'</w:t>
      </w:r>
      <w:r w:rsidR="001214DA" w:rsidRPr="002C1AC0">
        <w:rPr>
          <w:rFonts w:ascii="Arial" w:hAnsi="Arial" w:cs="Arial"/>
          <w:sz w:val="22"/>
          <w:szCs w:val="22"/>
          <w:rtl/>
          <w:lang w:val="x-none" w:eastAsia="x-none" w:bidi="he-IL"/>
        </w:rPr>
        <w:t xml:space="preserve"> במתמטיקה ו-44 נק</w:t>
      </w:r>
      <w:r w:rsidR="00D061C9" w:rsidRPr="002C1AC0">
        <w:rPr>
          <w:rFonts w:ascii="Arial" w:hAnsi="Arial" w:cs="Arial" w:hint="cs"/>
          <w:sz w:val="22"/>
          <w:szCs w:val="22"/>
          <w:rtl/>
          <w:lang w:val="x-none" w:eastAsia="x-none" w:bidi="he-IL"/>
        </w:rPr>
        <w:t>'</w:t>
      </w:r>
      <w:r w:rsidR="001214DA" w:rsidRPr="002C1AC0">
        <w:rPr>
          <w:rFonts w:ascii="Arial" w:hAnsi="Arial" w:cs="Arial"/>
          <w:sz w:val="22"/>
          <w:szCs w:val="22"/>
          <w:rtl/>
          <w:lang w:val="x-none" w:eastAsia="x-none" w:bidi="he-IL"/>
        </w:rPr>
        <w:t xml:space="preserve"> בערבית). גם </w:t>
      </w:r>
      <w:r w:rsidR="001214DA" w:rsidRPr="002A49CA">
        <w:rPr>
          <w:rFonts w:ascii="Arial" w:hAnsi="Arial" w:cs="Arial"/>
          <w:b/>
          <w:bCs/>
          <w:sz w:val="22"/>
          <w:szCs w:val="22"/>
          <w:rtl/>
          <w:lang w:val="x-none" w:eastAsia="x-none" w:bidi="he-IL"/>
        </w:rPr>
        <w:t>באנגלית</w:t>
      </w:r>
      <w:r w:rsidR="001214DA" w:rsidRPr="002C1AC0">
        <w:rPr>
          <w:rFonts w:ascii="Arial" w:hAnsi="Arial" w:cs="Arial"/>
          <w:sz w:val="22"/>
          <w:szCs w:val="22"/>
          <w:rtl/>
          <w:lang w:val="x-none" w:eastAsia="x-none" w:bidi="he-IL"/>
        </w:rPr>
        <w:t xml:space="preserve"> נרשמה עלייה גדולה בהישגים (35 נק</w:t>
      </w:r>
      <w:r w:rsidR="00D061C9" w:rsidRPr="002C1AC0">
        <w:rPr>
          <w:rFonts w:ascii="Arial" w:hAnsi="Arial" w:cs="Arial" w:hint="cs"/>
          <w:sz w:val="22"/>
          <w:szCs w:val="22"/>
          <w:rtl/>
          <w:lang w:val="x-none" w:eastAsia="x-none" w:bidi="he-IL"/>
        </w:rPr>
        <w:t>'</w:t>
      </w:r>
      <w:r w:rsidR="001214DA" w:rsidRPr="002C1AC0">
        <w:rPr>
          <w:rFonts w:ascii="Arial" w:hAnsi="Arial" w:cs="Arial"/>
          <w:sz w:val="22"/>
          <w:szCs w:val="22"/>
          <w:rtl/>
          <w:lang w:val="x-none" w:eastAsia="x-none" w:bidi="he-IL"/>
        </w:rPr>
        <w:t>).</w:t>
      </w:r>
      <w:r w:rsidR="00D061C9" w:rsidRPr="002C1AC0">
        <w:rPr>
          <w:rFonts w:ascii="Arial" w:hAnsi="Arial" w:cs="Arial" w:hint="cs"/>
          <w:sz w:val="22"/>
          <w:szCs w:val="22"/>
          <w:rtl/>
          <w:lang w:val="x-none" w:eastAsia="x-none" w:bidi="he-IL"/>
        </w:rPr>
        <w:t xml:space="preserve"> </w:t>
      </w:r>
      <w:r w:rsidR="001214DA" w:rsidRPr="002A49CA">
        <w:rPr>
          <w:rFonts w:ascii="Arial" w:hAnsi="Arial" w:cs="Arial"/>
          <w:b/>
          <w:bCs/>
          <w:sz w:val="22"/>
          <w:szCs w:val="22"/>
          <w:rtl/>
          <w:lang w:val="x-none" w:eastAsia="x-none" w:bidi="he-IL"/>
        </w:rPr>
        <w:t>בכיתות ח'</w:t>
      </w:r>
      <w:r w:rsidR="00D061C9" w:rsidRPr="002C1AC0">
        <w:rPr>
          <w:rFonts w:ascii="Arial" w:hAnsi="Arial" w:cs="Arial" w:hint="cs"/>
          <w:sz w:val="22"/>
          <w:szCs w:val="22"/>
          <w:rtl/>
          <w:lang w:val="x-none" w:eastAsia="x-none" w:bidi="he-IL"/>
        </w:rPr>
        <w:t xml:space="preserve">, </w:t>
      </w:r>
      <w:r w:rsidR="001214DA" w:rsidRPr="002C1AC0">
        <w:rPr>
          <w:rFonts w:ascii="Arial" w:hAnsi="Arial" w:cs="Arial"/>
          <w:sz w:val="22"/>
          <w:szCs w:val="22"/>
          <w:rtl/>
          <w:lang w:val="x-none" w:eastAsia="x-none" w:bidi="he-IL"/>
        </w:rPr>
        <w:t xml:space="preserve">נרשמה </w:t>
      </w:r>
      <w:proofErr w:type="spellStart"/>
      <w:r w:rsidR="001214DA" w:rsidRPr="002C1AC0">
        <w:rPr>
          <w:rFonts w:ascii="Arial" w:hAnsi="Arial" w:cs="Arial"/>
          <w:sz w:val="22"/>
          <w:szCs w:val="22"/>
          <w:rtl/>
          <w:lang w:val="x-none" w:eastAsia="x-none" w:bidi="he-IL"/>
        </w:rPr>
        <w:t>בתשע"ו</w:t>
      </w:r>
      <w:proofErr w:type="spellEnd"/>
      <w:r w:rsidR="001214DA" w:rsidRPr="002C1AC0">
        <w:rPr>
          <w:rFonts w:ascii="Arial" w:hAnsi="Arial" w:cs="Arial"/>
          <w:sz w:val="22"/>
          <w:szCs w:val="22"/>
          <w:rtl/>
          <w:lang w:val="x-none" w:eastAsia="x-none" w:bidi="he-IL"/>
        </w:rPr>
        <w:t xml:space="preserve"> עלייה חריגה </w:t>
      </w:r>
      <w:r w:rsidR="001214DA" w:rsidRPr="002A49CA">
        <w:rPr>
          <w:rFonts w:ascii="Arial" w:hAnsi="Arial" w:cs="Arial"/>
          <w:b/>
          <w:bCs/>
          <w:sz w:val="22"/>
          <w:szCs w:val="22"/>
          <w:rtl/>
          <w:lang w:val="x-none" w:eastAsia="x-none" w:bidi="he-IL"/>
        </w:rPr>
        <w:t>במדע וטכנולוגיה</w:t>
      </w:r>
      <w:r w:rsidR="001214DA" w:rsidRPr="002C1AC0">
        <w:rPr>
          <w:rFonts w:ascii="Arial" w:hAnsi="Arial" w:cs="Arial"/>
          <w:sz w:val="22"/>
          <w:szCs w:val="22"/>
          <w:rtl/>
          <w:lang w:val="x-none" w:eastAsia="x-none" w:bidi="he-IL"/>
        </w:rPr>
        <w:t xml:space="preserve"> (60 נק</w:t>
      </w:r>
      <w:r w:rsidR="00D061C9" w:rsidRPr="002C1AC0">
        <w:rPr>
          <w:rFonts w:ascii="Arial" w:hAnsi="Arial" w:cs="Arial" w:hint="cs"/>
          <w:sz w:val="22"/>
          <w:szCs w:val="22"/>
          <w:rtl/>
          <w:lang w:val="x-none" w:eastAsia="x-none" w:bidi="he-IL"/>
        </w:rPr>
        <w:t>'</w:t>
      </w:r>
      <w:r w:rsidR="001214DA" w:rsidRPr="002C1AC0">
        <w:rPr>
          <w:rFonts w:ascii="Arial" w:hAnsi="Arial" w:cs="Arial"/>
          <w:sz w:val="22"/>
          <w:szCs w:val="22"/>
          <w:rtl/>
          <w:lang w:val="x-none" w:eastAsia="x-none" w:bidi="he-IL"/>
        </w:rPr>
        <w:t xml:space="preserve">) לאחר ירידה גדולה של </w:t>
      </w:r>
      <w:r w:rsidR="00293886">
        <w:rPr>
          <w:rFonts w:ascii="Arial" w:hAnsi="Arial" w:cs="Arial" w:hint="cs"/>
          <w:sz w:val="22"/>
          <w:szCs w:val="22"/>
          <w:rtl/>
          <w:lang w:val="x-none" w:eastAsia="x-none" w:bidi="he-IL"/>
        </w:rPr>
        <w:t>כ-</w:t>
      </w:r>
      <w:r w:rsidR="001214DA" w:rsidRPr="002C1AC0">
        <w:rPr>
          <w:rFonts w:ascii="Arial" w:hAnsi="Arial" w:cs="Arial"/>
          <w:sz w:val="22"/>
          <w:szCs w:val="22"/>
          <w:rtl/>
          <w:lang w:val="x-none" w:eastAsia="x-none" w:bidi="he-IL"/>
        </w:rPr>
        <w:t>30 נק</w:t>
      </w:r>
      <w:r w:rsidR="00D061C9" w:rsidRPr="002C1AC0">
        <w:rPr>
          <w:rFonts w:ascii="Arial" w:hAnsi="Arial" w:cs="Arial" w:hint="cs"/>
          <w:sz w:val="22"/>
          <w:szCs w:val="22"/>
          <w:rtl/>
          <w:lang w:val="x-none" w:eastAsia="x-none" w:bidi="he-IL"/>
        </w:rPr>
        <w:t>'</w:t>
      </w:r>
      <w:r w:rsidR="001214DA" w:rsidRPr="002C1AC0">
        <w:rPr>
          <w:rFonts w:ascii="Arial" w:hAnsi="Arial" w:cs="Arial"/>
          <w:sz w:val="22"/>
          <w:szCs w:val="22"/>
          <w:rtl/>
          <w:lang w:val="x-none" w:eastAsia="x-none" w:bidi="he-IL"/>
        </w:rPr>
        <w:t xml:space="preserve"> </w:t>
      </w:r>
      <w:proofErr w:type="spellStart"/>
      <w:r w:rsidR="001214DA" w:rsidRPr="002C1AC0">
        <w:rPr>
          <w:rFonts w:ascii="Arial" w:hAnsi="Arial" w:cs="Arial"/>
          <w:sz w:val="22"/>
          <w:szCs w:val="22"/>
          <w:rtl/>
          <w:lang w:val="x-none" w:eastAsia="x-none" w:bidi="he-IL"/>
        </w:rPr>
        <w:t>בתשע"ה</w:t>
      </w:r>
      <w:proofErr w:type="spellEnd"/>
      <w:r w:rsidR="001214DA" w:rsidRPr="002C1AC0">
        <w:rPr>
          <w:rFonts w:ascii="Arial" w:hAnsi="Arial" w:cs="Arial"/>
          <w:sz w:val="22"/>
          <w:szCs w:val="22"/>
          <w:rtl/>
          <w:lang w:val="x-none" w:eastAsia="x-none" w:bidi="he-IL"/>
        </w:rPr>
        <w:t xml:space="preserve">. גם </w:t>
      </w:r>
      <w:r w:rsidR="001214DA" w:rsidRPr="002A49CA">
        <w:rPr>
          <w:rFonts w:ascii="Arial" w:hAnsi="Arial" w:cs="Arial"/>
          <w:b/>
          <w:bCs/>
          <w:sz w:val="22"/>
          <w:szCs w:val="22"/>
          <w:rtl/>
          <w:lang w:val="x-none" w:eastAsia="x-none" w:bidi="he-IL"/>
        </w:rPr>
        <w:t>בשפת-אם ערבית</w:t>
      </w:r>
      <w:r w:rsidR="001214DA" w:rsidRPr="002C1AC0">
        <w:rPr>
          <w:rFonts w:ascii="Arial" w:hAnsi="Arial" w:cs="Arial"/>
          <w:sz w:val="22"/>
          <w:szCs w:val="22"/>
          <w:rtl/>
          <w:lang w:val="x-none" w:eastAsia="x-none" w:bidi="he-IL"/>
        </w:rPr>
        <w:t xml:space="preserve"> נרשמה עלייה גדולה (33 נק</w:t>
      </w:r>
      <w:r w:rsidR="00D061C9" w:rsidRPr="002C1AC0">
        <w:rPr>
          <w:rFonts w:ascii="Arial" w:hAnsi="Arial" w:cs="Arial" w:hint="cs"/>
          <w:sz w:val="22"/>
          <w:szCs w:val="22"/>
          <w:rtl/>
          <w:lang w:val="x-none" w:eastAsia="x-none" w:bidi="he-IL"/>
        </w:rPr>
        <w:t>'</w:t>
      </w:r>
      <w:r w:rsidR="001214DA" w:rsidRPr="002C1AC0">
        <w:rPr>
          <w:rFonts w:ascii="Arial" w:hAnsi="Arial" w:cs="Arial"/>
          <w:sz w:val="22"/>
          <w:szCs w:val="22"/>
          <w:rtl/>
          <w:lang w:val="x-none" w:eastAsia="x-none" w:bidi="he-IL"/>
        </w:rPr>
        <w:t>)</w:t>
      </w:r>
      <w:r w:rsidR="001214DA" w:rsidRPr="002C1AC0">
        <w:rPr>
          <w:rFonts w:ascii="Arial" w:hAnsi="Arial" w:cs="Arial" w:hint="cs"/>
          <w:sz w:val="22"/>
          <w:szCs w:val="22"/>
          <w:rtl/>
          <w:lang w:val="x-none" w:eastAsia="x-none" w:bidi="he-IL"/>
        </w:rPr>
        <w:t>,</w:t>
      </w:r>
      <w:r w:rsidR="001214DA" w:rsidRPr="002C1AC0">
        <w:rPr>
          <w:rFonts w:ascii="Arial" w:hAnsi="Arial" w:cs="Arial"/>
          <w:sz w:val="22"/>
          <w:szCs w:val="22"/>
          <w:rtl/>
          <w:lang w:val="x-none" w:eastAsia="x-none" w:bidi="he-IL"/>
        </w:rPr>
        <w:t xml:space="preserve"> </w:t>
      </w:r>
      <w:r w:rsidR="001214DA" w:rsidRPr="002A49CA">
        <w:rPr>
          <w:rFonts w:ascii="Arial" w:hAnsi="Arial" w:cs="Arial"/>
          <w:b/>
          <w:bCs/>
          <w:sz w:val="22"/>
          <w:szCs w:val="22"/>
          <w:rtl/>
          <w:lang w:val="x-none" w:eastAsia="x-none" w:bidi="he-IL"/>
        </w:rPr>
        <w:t>ובמתמטיקה ובאנגלית</w:t>
      </w:r>
      <w:r w:rsidR="001214DA" w:rsidRPr="002C1AC0">
        <w:rPr>
          <w:rFonts w:ascii="Arial" w:hAnsi="Arial" w:cs="Arial"/>
          <w:sz w:val="22"/>
          <w:szCs w:val="22"/>
          <w:rtl/>
          <w:lang w:val="x-none" w:eastAsia="x-none" w:bidi="he-IL"/>
        </w:rPr>
        <w:t xml:space="preserve"> עליות מתונות יותר (13 נק</w:t>
      </w:r>
      <w:r w:rsidR="00D061C9" w:rsidRPr="002C1AC0">
        <w:rPr>
          <w:rFonts w:ascii="Arial" w:hAnsi="Arial" w:cs="Arial" w:hint="cs"/>
          <w:sz w:val="22"/>
          <w:szCs w:val="22"/>
          <w:rtl/>
          <w:lang w:val="x-none" w:eastAsia="x-none" w:bidi="he-IL"/>
        </w:rPr>
        <w:t>'</w:t>
      </w:r>
      <w:r w:rsidR="001214DA" w:rsidRPr="002C1AC0">
        <w:rPr>
          <w:rFonts w:ascii="Arial" w:hAnsi="Arial" w:cs="Arial"/>
          <w:sz w:val="22"/>
          <w:szCs w:val="22"/>
          <w:rtl/>
          <w:lang w:val="x-none" w:eastAsia="x-none" w:bidi="he-IL"/>
        </w:rPr>
        <w:t xml:space="preserve"> במתמטיקה ו-10 נק</w:t>
      </w:r>
      <w:r w:rsidR="00D061C9" w:rsidRPr="002C1AC0">
        <w:rPr>
          <w:rFonts w:ascii="Arial" w:hAnsi="Arial" w:cs="Arial" w:hint="cs"/>
          <w:sz w:val="22"/>
          <w:szCs w:val="22"/>
          <w:rtl/>
          <w:lang w:val="x-none" w:eastAsia="x-none" w:bidi="he-IL"/>
        </w:rPr>
        <w:t>'</w:t>
      </w:r>
      <w:r w:rsidR="001214DA" w:rsidRPr="002C1AC0">
        <w:rPr>
          <w:rFonts w:ascii="Arial" w:hAnsi="Arial" w:cs="Arial"/>
          <w:sz w:val="22"/>
          <w:szCs w:val="22"/>
          <w:rtl/>
          <w:lang w:val="x-none" w:eastAsia="x-none" w:bidi="he-IL"/>
        </w:rPr>
        <w:t xml:space="preserve"> באנגלית).</w:t>
      </w:r>
    </w:p>
    <w:p w:rsidR="002C1AC0" w:rsidRDefault="007D4E20" w:rsidP="0002123A">
      <w:pPr>
        <w:pStyle w:val="af"/>
        <w:numPr>
          <w:ilvl w:val="0"/>
          <w:numId w:val="17"/>
        </w:numPr>
        <w:spacing w:before="120" w:line="360" w:lineRule="auto"/>
        <w:jc w:val="both"/>
        <w:rPr>
          <w:rFonts w:ascii="Arial" w:hAnsi="Arial" w:cs="Arial"/>
          <w:sz w:val="22"/>
          <w:szCs w:val="22"/>
        </w:rPr>
      </w:pPr>
      <w:r>
        <w:rPr>
          <w:rFonts w:ascii="Arial" w:hAnsi="Arial" w:cs="Arial" w:hint="cs"/>
          <w:sz w:val="22"/>
          <w:szCs w:val="22"/>
          <w:rtl/>
          <w:lang w:val="x-none" w:eastAsia="x-none"/>
        </w:rPr>
        <w:t xml:space="preserve">ידיעת השפה היא הבסיס להצלחה בלימודים ולהשתלבות איכותית בחברה בחיים הבוגרים. בשנת תשע"ה </w:t>
      </w:r>
      <w:r>
        <w:rPr>
          <w:rFonts w:ascii="Arial" w:hAnsi="Arial" w:cs="Arial"/>
          <w:sz w:val="22"/>
          <w:szCs w:val="22"/>
          <w:rtl/>
          <w:lang w:val="x-none" w:eastAsia="x-none"/>
        </w:rPr>
        <w:t>ב</w:t>
      </w:r>
      <w:r w:rsidR="00A4689D" w:rsidRPr="007C61D9">
        <w:rPr>
          <w:rFonts w:ascii="Arial" w:hAnsi="Arial" w:cs="Arial"/>
          <w:sz w:val="22"/>
          <w:szCs w:val="22"/>
          <w:rtl/>
          <w:lang w:val="x-none" w:eastAsia="x-none"/>
        </w:rPr>
        <w:t xml:space="preserve">לט במיוחד </w:t>
      </w:r>
      <w:r>
        <w:rPr>
          <w:rFonts w:ascii="Arial" w:hAnsi="Arial" w:cs="Arial" w:hint="cs"/>
          <w:sz w:val="22"/>
          <w:szCs w:val="22"/>
          <w:rtl/>
          <w:lang w:val="x-none" w:eastAsia="x-none"/>
        </w:rPr>
        <w:t xml:space="preserve">פער ההישגים של הבנים </w:t>
      </w:r>
      <w:r w:rsidR="0002123A">
        <w:rPr>
          <w:rFonts w:ascii="Arial" w:hAnsi="Arial" w:cs="Arial" w:hint="cs"/>
          <w:sz w:val="22"/>
          <w:szCs w:val="22"/>
          <w:rtl/>
          <w:lang w:val="x-none" w:eastAsia="x-none"/>
        </w:rPr>
        <w:t xml:space="preserve">מול הבנות </w:t>
      </w:r>
      <w:r w:rsidR="002C1AC0">
        <w:rPr>
          <w:rFonts w:ascii="Arial" w:hAnsi="Arial" w:cs="Arial" w:hint="cs"/>
          <w:sz w:val="22"/>
          <w:szCs w:val="22"/>
          <w:rtl/>
          <w:lang w:val="x-none" w:eastAsia="x-none"/>
        </w:rPr>
        <w:t>ב</w:t>
      </w:r>
      <w:r w:rsidR="00A4689D" w:rsidRPr="007C61D9">
        <w:rPr>
          <w:rFonts w:ascii="Arial" w:hAnsi="Arial" w:cs="Arial"/>
          <w:sz w:val="22"/>
          <w:szCs w:val="22"/>
          <w:rtl/>
          <w:lang w:val="x-none" w:eastAsia="x-none"/>
        </w:rPr>
        <w:t xml:space="preserve">ערבית לכיתות </w:t>
      </w:r>
      <w:r w:rsidR="00C31880" w:rsidRPr="007C61D9">
        <w:rPr>
          <w:rFonts w:ascii="Arial" w:hAnsi="Arial" w:cs="Arial"/>
          <w:sz w:val="22"/>
          <w:szCs w:val="22"/>
          <w:rtl/>
          <w:lang w:val="x-none" w:eastAsia="x-none"/>
        </w:rPr>
        <w:t>ה</w:t>
      </w:r>
      <w:r w:rsidR="00A4689D" w:rsidRPr="007C61D9">
        <w:rPr>
          <w:rFonts w:ascii="Arial" w:hAnsi="Arial" w:cs="Arial"/>
          <w:sz w:val="22"/>
          <w:szCs w:val="22"/>
          <w:rtl/>
          <w:lang w:val="x-none" w:eastAsia="x-none"/>
        </w:rPr>
        <w:t>'</w:t>
      </w:r>
      <w:r w:rsidR="002C029B">
        <w:rPr>
          <w:rFonts w:ascii="Arial" w:hAnsi="Arial" w:cs="Arial" w:hint="cs"/>
          <w:sz w:val="22"/>
          <w:szCs w:val="22"/>
          <w:rtl/>
          <w:lang w:val="x-none" w:eastAsia="x-none"/>
        </w:rPr>
        <w:t>,</w:t>
      </w:r>
      <w:r w:rsidR="00A4689D" w:rsidRPr="007C61D9">
        <w:rPr>
          <w:rFonts w:ascii="Arial" w:hAnsi="Arial" w:cs="Arial"/>
          <w:sz w:val="22"/>
          <w:szCs w:val="22"/>
          <w:rtl/>
          <w:lang w:val="x-none" w:eastAsia="x-none"/>
        </w:rPr>
        <w:t xml:space="preserve"> </w:t>
      </w:r>
      <w:r w:rsidR="0002123A">
        <w:rPr>
          <w:rFonts w:ascii="Arial" w:hAnsi="Arial" w:cs="Arial" w:hint="cs"/>
          <w:sz w:val="22"/>
          <w:szCs w:val="22"/>
          <w:rtl/>
          <w:lang w:val="x-none" w:eastAsia="x-none"/>
        </w:rPr>
        <w:t>כאשר</w:t>
      </w:r>
      <w:r>
        <w:rPr>
          <w:rFonts w:ascii="Arial" w:hAnsi="Arial" w:cs="Arial" w:hint="cs"/>
          <w:sz w:val="22"/>
          <w:szCs w:val="22"/>
          <w:rtl/>
          <w:lang w:val="x-none" w:eastAsia="x-none"/>
        </w:rPr>
        <w:t xml:space="preserve"> </w:t>
      </w:r>
      <w:r w:rsidR="00A4689D" w:rsidRPr="007C61D9">
        <w:rPr>
          <w:rFonts w:ascii="Arial" w:hAnsi="Arial" w:cs="Arial"/>
          <w:sz w:val="22"/>
          <w:szCs w:val="22"/>
          <w:rtl/>
          <w:lang w:val="x-none" w:eastAsia="x-none"/>
        </w:rPr>
        <w:t xml:space="preserve">הישגי הבנים </w:t>
      </w:r>
      <w:r w:rsidR="00855A0E" w:rsidRPr="007C61D9">
        <w:rPr>
          <w:rFonts w:ascii="Arial" w:hAnsi="Arial" w:cs="Arial"/>
          <w:sz w:val="22"/>
          <w:szCs w:val="22"/>
          <w:rtl/>
          <w:lang w:val="x-none" w:eastAsia="x-none"/>
        </w:rPr>
        <w:t>ב</w:t>
      </w:r>
      <w:r w:rsidR="00A4689D" w:rsidRPr="007C61D9">
        <w:rPr>
          <w:rFonts w:ascii="Arial" w:hAnsi="Arial" w:cs="Arial"/>
          <w:sz w:val="22"/>
          <w:szCs w:val="22"/>
          <w:rtl/>
          <w:lang w:val="x-none" w:eastAsia="x-none"/>
        </w:rPr>
        <w:t xml:space="preserve">מגזר הבדואי </w:t>
      </w:r>
      <w:r w:rsidR="00855A0E" w:rsidRPr="007C61D9">
        <w:rPr>
          <w:rFonts w:ascii="Arial" w:hAnsi="Arial" w:cs="Arial"/>
          <w:sz w:val="22"/>
          <w:szCs w:val="22"/>
          <w:rtl/>
          <w:lang w:val="x-none" w:eastAsia="x-none"/>
        </w:rPr>
        <w:t xml:space="preserve">בדרום </w:t>
      </w:r>
      <w:r>
        <w:rPr>
          <w:rFonts w:ascii="Arial" w:hAnsi="Arial" w:cs="Arial" w:hint="cs"/>
          <w:sz w:val="22"/>
          <w:szCs w:val="22"/>
          <w:rtl/>
          <w:lang w:val="x-none" w:eastAsia="x-none"/>
        </w:rPr>
        <w:t xml:space="preserve">היו </w:t>
      </w:r>
      <w:r w:rsidR="00A4689D" w:rsidRPr="007C61D9">
        <w:rPr>
          <w:rFonts w:ascii="Arial" w:hAnsi="Arial" w:cs="Arial"/>
          <w:sz w:val="22"/>
          <w:szCs w:val="22"/>
          <w:rtl/>
          <w:lang w:val="x-none" w:eastAsia="x-none"/>
        </w:rPr>
        <w:t>נמוכים ב</w:t>
      </w:r>
      <w:r w:rsidR="00D061C9" w:rsidRPr="007C61D9">
        <w:rPr>
          <w:rFonts w:ascii="Arial" w:hAnsi="Arial" w:cs="Arial"/>
          <w:sz w:val="22"/>
          <w:szCs w:val="22"/>
          <w:rtl/>
          <w:lang w:val="x-none" w:eastAsia="x-none"/>
        </w:rPr>
        <w:t>-</w:t>
      </w:r>
      <w:r w:rsidR="00B31C13" w:rsidRPr="007C61D9">
        <w:rPr>
          <w:rFonts w:ascii="Arial" w:hAnsi="Arial" w:cs="Arial"/>
          <w:sz w:val="22"/>
          <w:szCs w:val="22"/>
          <w:rtl/>
          <w:lang w:val="x-none" w:eastAsia="x-none"/>
        </w:rPr>
        <w:t>105 נקודות</w:t>
      </w:r>
      <w:r w:rsidR="00A4689D" w:rsidRPr="007C61D9">
        <w:rPr>
          <w:rFonts w:ascii="Arial" w:hAnsi="Arial" w:cs="Arial"/>
          <w:sz w:val="22"/>
          <w:szCs w:val="22"/>
          <w:rtl/>
          <w:lang w:val="x-none" w:eastAsia="x-none"/>
        </w:rPr>
        <w:t xml:space="preserve"> </w:t>
      </w:r>
      <w:r w:rsidR="00B31C13" w:rsidRPr="007C61D9">
        <w:rPr>
          <w:rFonts w:ascii="Arial" w:hAnsi="Arial" w:cs="Arial"/>
          <w:sz w:val="22"/>
          <w:szCs w:val="22"/>
          <w:rtl/>
          <w:lang w:val="x-none" w:eastAsia="x-none"/>
        </w:rPr>
        <w:t>מ</w:t>
      </w:r>
      <w:r w:rsidR="00A4689D" w:rsidRPr="007C61D9">
        <w:rPr>
          <w:rFonts w:ascii="Arial" w:hAnsi="Arial" w:cs="Arial"/>
          <w:sz w:val="22"/>
          <w:szCs w:val="22"/>
          <w:rtl/>
          <w:lang w:val="x-none" w:eastAsia="x-none"/>
        </w:rPr>
        <w:t>ממוצע כלל דוברי הערבית.</w:t>
      </w:r>
      <w:r>
        <w:rPr>
          <w:rFonts w:ascii="Arial" w:hAnsi="Arial" w:cs="Arial" w:hint="cs"/>
          <w:sz w:val="22"/>
          <w:szCs w:val="22"/>
          <w:rtl/>
          <w:lang w:val="x-none" w:eastAsia="x-none"/>
        </w:rPr>
        <w:t xml:space="preserve"> בשנת תשע"ו, בעקבות העליות בהישגים</w:t>
      </w:r>
      <w:r w:rsidR="00173784">
        <w:rPr>
          <w:rFonts w:ascii="Arial" w:hAnsi="Arial" w:cs="Arial" w:hint="cs"/>
          <w:sz w:val="22"/>
          <w:szCs w:val="22"/>
          <w:rtl/>
          <w:lang w:val="x-none" w:eastAsia="x-none"/>
        </w:rPr>
        <w:t>,</w:t>
      </w:r>
      <w:r>
        <w:rPr>
          <w:rFonts w:ascii="Arial" w:hAnsi="Arial" w:cs="Arial" w:hint="cs"/>
          <w:sz w:val="22"/>
          <w:szCs w:val="22"/>
          <w:rtl/>
          <w:lang w:val="x-none" w:eastAsia="x-none"/>
        </w:rPr>
        <w:t xml:space="preserve"> הצטמצם הפער ל-62 נקודות</w:t>
      </w:r>
      <w:r w:rsidR="002C029B">
        <w:rPr>
          <w:rFonts w:ascii="Arial" w:hAnsi="Arial" w:cs="Arial" w:hint="cs"/>
          <w:sz w:val="22"/>
          <w:szCs w:val="22"/>
          <w:rtl/>
          <w:lang w:val="x-none" w:eastAsia="x-none"/>
        </w:rPr>
        <w:t>.</w:t>
      </w:r>
    </w:p>
    <w:p w:rsidR="002C1AC0" w:rsidRPr="002C1AC0" w:rsidRDefault="002C1AC0" w:rsidP="003F1206">
      <w:pPr>
        <w:numPr>
          <w:ilvl w:val="0"/>
          <w:numId w:val="17"/>
        </w:numPr>
        <w:bidi/>
        <w:spacing w:before="120" w:line="360" w:lineRule="auto"/>
        <w:jc w:val="both"/>
        <w:rPr>
          <w:rFonts w:ascii="Arial" w:hAnsi="Arial" w:cs="Arial"/>
          <w:sz w:val="22"/>
          <w:szCs w:val="22"/>
        </w:rPr>
      </w:pPr>
      <w:r w:rsidRPr="002C1AC0">
        <w:rPr>
          <w:rFonts w:ascii="Arial" w:hAnsi="Arial" w:cs="Arial"/>
          <w:sz w:val="22"/>
          <w:szCs w:val="22"/>
          <w:rtl/>
          <w:lang w:val="x-none" w:eastAsia="x-none" w:bidi="he-IL"/>
        </w:rPr>
        <w:t xml:space="preserve">לאורך השנים </w:t>
      </w:r>
      <w:r w:rsidR="0002123A">
        <w:rPr>
          <w:rFonts w:ascii="Arial" w:hAnsi="Arial" w:cs="Arial"/>
          <w:sz w:val="22"/>
          <w:szCs w:val="22"/>
          <w:rtl/>
          <w:lang w:val="x-none" w:eastAsia="x-none" w:bidi="he-IL"/>
        </w:rPr>
        <w:t>הישגי</w:t>
      </w:r>
      <w:r w:rsidRPr="002C1AC0">
        <w:rPr>
          <w:rFonts w:ascii="Arial" w:hAnsi="Arial" w:cs="Arial"/>
          <w:sz w:val="22"/>
          <w:szCs w:val="22"/>
          <w:rtl/>
          <w:lang w:val="x-none" w:eastAsia="x-none" w:bidi="he-IL"/>
        </w:rPr>
        <w:t xml:space="preserve"> תלמידים במגזר הבדואי בדרום </w:t>
      </w:r>
      <w:r w:rsidR="0002123A">
        <w:rPr>
          <w:rFonts w:ascii="Arial" w:hAnsi="Arial" w:cs="Arial" w:hint="cs"/>
          <w:sz w:val="22"/>
          <w:szCs w:val="22"/>
          <w:rtl/>
          <w:lang w:val="x-none" w:eastAsia="x-none" w:bidi="he-IL"/>
        </w:rPr>
        <w:t>נמוכים</w:t>
      </w:r>
      <w:r w:rsidRPr="002C1AC0">
        <w:rPr>
          <w:rFonts w:ascii="Arial" w:hAnsi="Arial" w:cs="Arial"/>
          <w:sz w:val="22"/>
          <w:szCs w:val="22"/>
          <w:rtl/>
          <w:lang w:val="x-none" w:eastAsia="x-none" w:bidi="he-IL"/>
        </w:rPr>
        <w:t xml:space="preserve"> </w:t>
      </w:r>
      <w:r w:rsidR="0002123A">
        <w:rPr>
          <w:rFonts w:ascii="Arial" w:hAnsi="Arial" w:cs="Arial" w:hint="cs"/>
          <w:sz w:val="22"/>
          <w:szCs w:val="22"/>
          <w:rtl/>
          <w:lang w:val="x-none" w:eastAsia="x-none" w:bidi="he-IL"/>
        </w:rPr>
        <w:t>מהישגי תלמידים</w:t>
      </w:r>
      <w:r w:rsidRPr="002C1AC0">
        <w:rPr>
          <w:rFonts w:ascii="Arial" w:hAnsi="Arial" w:cs="Arial"/>
          <w:sz w:val="22"/>
          <w:szCs w:val="22"/>
          <w:rtl/>
          <w:lang w:val="x-none" w:eastAsia="x-none" w:bidi="he-IL"/>
        </w:rPr>
        <w:t xml:space="preserve"> במגזר</w:t>
      </w:r>
      <w:r w:rsidR="0002123A">
        <w:rPr>
          <w:rFonts w:ascii="Arial" w:hAnsi="Arial" w:cs="Arial"/>
          <w:sz w:val="22"/>
          <w:szCs w:val="22"/>
          <w:rtl/>
          <w:lang w:val="x-none" w:eastAsia="x-none" w:bidi="he-IL"/>
        </w:rPr>
        <w:t>ים הערבי והדרוזי</w:t>
      </w:r>
      <w:r w:rsidRPr="002C1AC0">
        <w:rPr>
          <w:rFonts w:ascii="Arial" w:hAnsi="Arial" w:cs="Arial"/>
          <w:sz w:val="22"/>
          <w:szCs w:val="22"/>
          <w:rtl/>
          <w:lang w:val="x-none" w:eastAsia="x-none" w:bidi="he-IL"/>
        </w:rPr>
        <w:t xml:space="preserve">. </w:t>
      </w:r>
      <w:r w:rsidRPr="002C1AC0">
        <w:rPr>
          <w:rFonts w:ascii="Arial" w:hAnsi="Arial" w:cs="Arial" w:hint="cs"/>
          <w:sz w:val="22"/>
          <w:szCs w:val="22"/>
          <w:rtl/>
          <w:lang w:val="x-none" w:eastAsia="x-none" w:bidi="he-IL"/>
        </w:rPr>
        <w:t xml:space="preserve">בעקבות העליות בשנה האחרונה הצטמצמו הפערים בהישגים אך הם עדיין נותרו משמעותיים. </w:t>
      </w:r>
    </w:p>
    <w:p w:rsidR="008F21CC" w:rsidRDefault="008F21CC">
      <w:pPr>
        <w:bidi/>
        <w:rPr>
          <w:rtl/>
          <w:lang w:bidi="he-IL"/>
        </w:rPr>
      </w:pPr>
      <w:r>
        <w:br w:type="page"/>
      </w:r>
    </w:p>
    <w:tbl>
      <w:tblPr>
        <w:bidiVisual/>
        <w:tblW w:w="9640" w:type="dxa"/>
        <w:tblInd w:w="-222" w:type="dxa"/>
        <w:tblLayout w:type="fixed"/>
        <w:tblCellMar>
          <w:left w:w="227" w:type="dxa"/>
          <w:right w:w="227" w:type="dxa"/>
        </w:tblCellMar>
        <w:tblLook w:val="0000" w:firstRow="0" w:lastRow="0" w:firstColumn="0" w:lastColumn="0" w:noHBand="0" w:noVBand="0"/>
      </w:tblPr>
      <w:tblGrid>
        <w:gridCol w:w="4820"/>
        <w:gridCol w:w="4820"/>
      </w:tblGrid>
      <w:tr w:rsidR="00A4689D" w:rsidRPr="001214DA" w:rsidTr="0029439F">
        <w:trPr>
          <w:trHeight w:val="397"/>
        </w:trPr>
        <w:tc>
          <w:tcPr>
            <w:tcW w:w="5000" w:type="pct"/>
            <w:gridSpan w:val="2"/>
            <w:shd w:val="clear" w:color="auto" w:fill="auto"/>
            <w:tcMar>
              <w:left w:w="0" w:type="dxa"/>
              <w:right w:w="0" w:type="dxa"/>
            </w:tcMar>
            <w:vAlign w:val="center"/>
          </w:tcPr>
          <w:p w:rsidR="00A4689D" w:rsidRPr="001214DA" w:rsidRDefault="007D4E20" w:rsidP="007066D2">
            <w:pPr>
              <w:autoSpaceDE w:val="0"/>
              <w:autoSpaceDN w:val="0"/>
              <w:bidi/>
              <w:adjustRightInd w:val="0"/>
              <w:spacing w:after="120"/>
              <w:rPr>
                <w:rFonts w:ascii="Arial" w:hAnsi="Arial" w:cs="Arial"/>
                <w:b/>
                <w:bCs/>
                <w:color w:val="17365D" w:themeColor="text2" w:themeShade="BF"/>
                <w:sz w:val="22"/>
                <w:szCs w:val="22"/>
                <w:rtl/>
                <w:lang w:val="x-none" w:eastAsia="x-none" w:bidi="he-IL"/>
              </w:rPr>
            </w:pPr>
            <w:r w:rsidRPr="002C1AC0">
              <w:rPr>
                <w:rFonts w:ascii="Arial" w:hAnsi="Arial" w:cs="Arial" w:hint="cs"/>
                <w:sz w:val="22"/>
                <w:szCs w:val="22"/>
                <w:rtl/>
                <w:lang w:val="x-none" w:eastAsia="x-none"/>
              </w:rPr>
              <w:lastRenderedPageBreak/>
              <w:t xml:space="preserve"> </w:t>
            </w:r>
            <w:r w:rsidR="00A4689D" w:rsidRPr="001214DA">
              <w:rPr>
                <w:rFonts w:ascii="Arial" w:hAnsi="Arial" w:cs="Arial" w:hint="cs"/>
                <w:b/>
                <w:bCs/>
                <w:color w:val="17365D" w:themeColor="text2" w:themeShade="BF"/>
                <w:sz w:val="22"/>
                <w:szCs w:val="22"/>
                <w:rtl/>
                <w:lang w:val="x-none" w:eastAsia="x-none" w:bidi="he-IL"/>
              </w:rPr>
              <w:t xml:space="preserve">הישגי תלמידים </w:t>
            </w:r>
            <w:r w:rsidR="001214DA">
              <w:rPr>
                <w:rFonts w:ascii="Arial" w:hAnsi="Arial" w:cs="Arial" w:hint="cs"/>
                <w:b/>
                <w:bCs/>
                <w:color w:val="17365D" w:themeColor="text2" w:themeShade="BF"/>
                <w:sz w:val="22"/>
                <w:szCs w:val="22"/>
                <w:rtl/>
                <w:lang w:val="x-none" w:eastAsia="x-none" w:bidi="he-IL"/>
              </w:rPr>
              <w:t xml:space="preserve">בבתי ספר </w:t>
            </w:r>
            <w:r w:rsidR="001214DA" w:rsidRPr="007066D2">
              <w:rPr>
                <w:rFonts w:ascii="Arial" w:hAnsi="Arial" w:cs="Arial" w:hint="cs"/>
                <w:b/>
                <w:bCs/>
                <w:color w:val="17365D" w:themeColor="text2" w:themeShade="BF"/>
                <w:sz w:val="22"/>
                <w:szCs w:val="22"/>
                <w:u w:val="single"/>
                <w:rtl/>
                <w:lang w:val="x-none" w:bidi="he-IL"/>
              </w:rPr>
              <w:t>דוברי ערבית</w:t>
            </w:r>
            <w:r w:rsidR="001214DA">
              <w:rPr>
                <w:rFonts w:ascii="Arial" w:hAnsi="Arial" w:cs="Arial" w:hint="cs"/>
                <w:b/>
                <w:bCs/>
                <w:color w:val="17365D" w:themeColor="text2" w:themeShade="BF"/>
                <w:sz w:val="22"/>
                <w:szCs w:val="22"/>
                <w:rtl/>
                <w:lang w:val="x-none" w:eastAsia="x-none" w:bidi="he-IL"/>
              </w:rPr>
              <w:t xml:space="preserve"> </w:t>
            </w:r>
            <w:r w:rsidR="006136A0">
              <w:rPr>
                <w:rFonts w:ascii="Arial" w:hAnsi="Arial" w:cs="Arial" w:hint="cs"/>
                <w:b/>
                <w:bCs/>
                <w:color w:val="17365D" w:themeColor="text2" w:themeShade="BF"/>
                <w:sz w:val="22"/>
                <w:szCs w:val="22"/>
                <w:rtl/>
                <w:lang w:val="x-none" w:eastAsia="x-none" w:bidi="he-IL"/>
              </w:rPr>
              <w:t>במבחני המיצ"ב</w:t>
            </w:r>
            <w:r w:rsidR="00A4689D" w:rsidRPr="001214DA">
              <w:rPr>
                <w:rFonts w:ascii="Arial" w:hAnsi="Arial" w:cs="Arial" w:hint="cs"/>
                <w:b/>
                <w:bCs/>
                <w:color w:val="17365D" w:themeColor="text2" w:themeShade="BF"/>
                <w:sz w:val="22"/>
                <w:szCs w:val="22"/>
                <w:rtl/>
                <w:lang w:val="x-none" w:eastAsia="x-none" w:bidi="he-IL"/>
              </w:rPr>
              <w:t xml:space="preserve"> </w:t>
            </w:r>
            <w:r w:rsidR="00C31880" w:rsidRPr="007066D2">
              <w:rPr>
                <w:rFonts w:ascii="Arial" w:hAnsi="Arial" w:cs="Arial" w:hint="cs"/>
                <w:b/>
                <w:bCs/>
                <w:color w:val="17365D" w:themeColor="text2" w:themeShade="BF"/>
                <w:sz w:val="22"/>
                <w:szCs w:val="22"/>
                <w:u w:val="single"/>
                <w:rtl/>
                <w:lang w:val="x-none" w:bidi="he-IL"/>
              </w:rPr>
              <w:t>לכיתות ה'</w:t>
            </w:r>
            <w:r w:rsidR="00C31880" w:rsidRPr="001214DA">
              <w:rPr>
                <w:rFonts w:ascii="Arial" w:hAnsi="Arial" w:cs="Arial" w:hint="cs"/>
                <w:b/>
                <w:bCs/>
                <w:color w:val="17365D" w:themeColor="text2" w:themeShade="BF"/>
                <w:sz w:val="22"/>
                <w:szCs w:val="22"/>
                <w:rtl/>
                <w:lang w:val="x-none" w:eastAsia="x-none" w:bidi="he-IL"/>
              </w:rPr>
              <w:t xml:space="preserve"> </w:t>
            </w:r>
            <w:r w:rsidR="00A4689D" w:rsidRPr="001214DA">
              <w:rPr>
                <w:rFonts w:ascii="Arial" w:hAnsi="Arial" w:cs="Arial" w:hint="cs"/>
                <w:b/>
                <w:bCs/>
                <w:color w:val="17365D" w:themeColor="text2" w:themeShade="BF"/>
                <w:sz w:val="22"/>
                <w:szCs w:val="22"/>
                <w:rtl/>
                <w:lang w:val="x-none" w:eastAsia="x-none" w:bidi="he-IL"/>
              </w:rPr>
              <w:t>לאורך שנים</w:t>
            </w:r>
            <w:r w:rsidR="00D05848">
              <w:rPr>
                <w:rFonts w:ascii="Arial" w:hAnsi="Arial" w:cs="Arial" w:hint="cs"/>
                <w:b/>
                <w:bCs/>
                <w:color w:val="17365D" w:themeColor="text2" w:themeShade="BF"/>
                <w:sz w:val="22"/>
                <w:szCs w:val="22"/>
                <w:rtl/>
                <w:lang w:val="x-none" w:eastAsia="x-none" w:bidi="he-IL"/>
              </w:rPr>
              <w:t xml:space="preserve"> לפי מגזר</w:t>
            </w:r>
          </w:p>
        </w:tc>
      </w:tr>
      <w:tr w:rsidR="00A4689D" w:rsidRPr="002E7E8A" w:rsidTr="00A4689D">
        <w:trPr>
          <w:trHeight w:val="2895"/>
        </w:trPr>
        <w:tc>
          <w:tcPr>
            <w:tcW w:w="2500" w:type="pct"/>
            <w:shd w:val="clear" w:color="auto" w:fill="auto"/>
            <w:tcMar>
              <w:left w:w="0" w:type="dxa"/>
              <w:right w:w="0" w:type="dxa"/>
            </w:tcMar>
            <w:vAlign w:val="center"/>
          </w:tcPr>
          <w:p w:rsidR="00A4689D" w:rsidRPr="002E7E8A" w:rsidRDefault="00B06516" w:rsidP="0029439F">
            <w:pPr>
              <w:autoSpaceDE w:val="0"/>
              <w:autoSpaceDN w:val="0"/>
              <w:adjustRightInd w:val="0"/>
              <w:jc w:val="center"/>
              <w:rPr>
                <w:rFonts w:ascii="Arial" w:hAnsi="Arial" w:cs="Arial"/>
                <w:color w:val="000080"/>
                <w:sz w:val="18"/>
                <w:szCs w:val="18"/>
                <w:lang w:eastAsia="he-IL" w:bidi="he-IL"/>
              </w:rPr>
            </w:pPr>
            <w:bookmarkStart w:id="22" w:name="MP_GRAPH_HesMigA_comp_A5__F"/>
            <w:r>
              <w:rPr>
                <w:noProof/>
                <w:lang w:bidi="he-IL"/>
              </w:rPr>
              <w:drawing>
                <wp:inline distT="0" distB="0" distL="0" distR="0" wp14:anchorId="147FD113" wp14:editId="06848106">
                  <wp:extent cx="3038400" cy="2678400"/>
                  <wp:effectExtent l="0" t="0" r="0" b="0"/>
                  <wp:docPr id="163" name="Chart 163"/>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bookmarkEnd w:id="22"/>
          </w:p>
        </w:tc>
        <w:tc>
          <w:tcPr>
            <w:tcW w:w="2500" w:type="pct"/>
            <w:shd w:val="clear" w:color="auto" w:fill="auto"/>
            <w:tcMar>
              <w:left w:w="0" w:type="dxa"/>
              <w:right w:w="0" w:type="dxa"/>
            </w:tcMar>
            <w:vAlign w:val="center"/>
          </w:tcPr>
          <w:p w:rsidR="00A4689D" w:rsidRPr="002E7E8A" w:rsidRDefault="00B06516" w:rsidP="0029439F">
            <w:pPr>
              <w:autoSpaceDE w:val="0"/>
              <w:autoSpaceDN w:val="0"/>
              <w:bidi/>
              <w:adjustRightInd w:val="0"/>
              <w:jc w:val="center"/>
              <w:rPr>
                <w:rFonts w:ascii="Arial" w:hAnsi="Arial" w:cs="Arial"/>
                <w:color w:val="000080"/>
                <w:sz w:val="18"/>
                <w:szCs w:val="18"/>
                <w:rtl/>
                <w:lang w:eastAsia="he-IL" w:bidi="he-IL"/>
              </w:rPr>
            </w:pPr>
            <w:bookmarkStart w:id="23" w:name="MP_GRAPH_HesMigA_comp_M5__F"/>
            <w:r>
              <w:rPr>
                <w:noProof/>
                <w:lang w:bidi="he-IL"/>
              </w:rPr>
              <w:drawing>
                <wp:inline distT="0" distB="0" distL="0" distR="0" wp14:anchorId="245682B9" wp14:editId="25E1A7E2">
                  <wp:extent cx="3038400" cy="2678400"/>
                  <wp:effectExtent l="0" t="0" r="0" b="0"/>
                  <wp:docPr id="27" name="Chart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bookmarkEnd w:id="23"/>
          </w:p>
        </w:tc>
      </w:tr>
    </w:tbl>
    <w:p w:rsidR="00A40756" w:rsidRDefault="00F04A90" w:rsidP="003608F4">
      <w:pPr>
        <w:bidi/>
        <w:spacing w:before="120" w:line="360" w:lineRule="auto"/>
        <w:jc w:val="center"/>
        <w:rPr>
          <w:rFonts w:ascii="Arial" w:hAnsi="Arial" w:cs="Arial"/>
          <w:sz w:val="22"/>
          <w:szCs w:val="22"/>
          <w:rtl/>
          <w:lang w:val="x-none" w:eastAsia="x-none" w:bidi="he-IL"/>
        </w:rPr>
      </w:pPr>
      <w:r>
        <w:rPr>
          <w:noProof/>
          <w:lang w:bidi="he-IL"/>
        </w:rPr>
        <w:drawing>
          <wp:inline distT="0" distB="0" distL="0" distR="0" wp14:anchorId="5CF2572D" wp14:editId="58073D87">
            <wp:extent cx="3037840" cy="2677795"/>
            <wp:effectExtent l="0" t="0" r="0" b="0"/>
            <wp:docPr id="33" name="תרשים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rsidR="00A40756" w:rsidRDefault="00A40756" w:rsidP="00A40756">
      <w:pPr>
        <w:bidi/>
        <w:spacing w:before="120" w:line="360" w:lineRule="auto"/>
        <w:jc w:val="center"/>
        <w:rPr>
          <w:rFonts w:ascii="Arial" w:hAnsi="Arial" w:cs="Arial"/>
          <w:sz w:val="22"/>
          <w:szCs w:val="22"/>
          <w:rtl/>
          <w:lang w:val="x-none" w:eastAsia="x-none" w:bidi="he-IL"/>
        </w:rPr>
      </w:pPr>
    </w:p>
    <w:p w:rsidR="00A40756" w:rsidRPr="00EE458E" w:rsidRDefault="00A40756">
      <w:pPr>
        <w:rPr>
          <w:rFonts w:ascii="Arial" w:hAnsi="Arial" w:cs="Arial"/>
          <w:sz w:val="22"/>
          <w:szCs w:val="22"/>
          <w:lang w:eastAsia="x-none" w:bidi="he-IL"/>
        </w:rPr>
      </w:pPr>
      <w:r>
        <w:rPr>
          <w:rFonts w:ascii="Arial" w:hAnsi="Arial" w:cs="Arial"/>
          <w:sz w:val="22"/>
          <w:szCs w:val="22"/>
          <w:rtl/>
          <w:lang w:val="x-none" w:eastAsia="x-none" w:bidi="he-IL"/>
        </w:rPr>
        <w:br w:type="page"/>
      </w:r>
    </w:p>
    <w:tbl>
      <w:tblPr>
        <w:bidiVisual/>
        <w:tblW w:w="9640" w:type="dxa"/>
        <w:tblInd w:w="-222" w:type="dxa"/>
        <w:tblLayout w:type="fixed"/>
        <w:tblCellMar>
          <w:left w:w="227" w:type="dxa"/>
          <w:right w:w="227" w:type="dxa"/>
        </w:tblCellMar>
        <w:tblLook w:val="0000" w:firstRow="0" w:lastRow="0" w:firstColumn="0" w:lastColumn="0" w:noHBand="0" w:noVBand="0"/>
      </w:tblPr>
      <w:tblGrid>
        <w:gridCol w:w="9640"/>
      </w:tblGrid>
      <w:tr w:rsidR="00A40756" w:rsidRPr="001214DA" w:rsidTr="007F2821">
        <w:trPr>
          <w:trHeight w:val="397"/>
        </w:trPr>
        <w:tc>
          <w:tcPr>
            <w:tcW w:w="5000" w:type="pct"/>
            <w:shd w:val="clear" w:color="auto" w:fill="auto"/>
            <w:tcMar>
              <w:left w:w="0" w:type="dxa"/>
              <w:right w:w="0" w:type="dxa"/>
            </w:tcMar>
            <w:vAlign w:val="center"/>
          </w:tcPr>
          <w:tbl>
            <w:tblPr>
              <w:bidiVisual/>
              <w:tblW w:w="9640" w:type="dxa"/>
              <w:tblLayout w:type="fixed"/>
              <w:tblCellMar>
                <w:left w:w="227" w:type="dxa"/>
                <w:right w:w="227" w:type="dxa"/>
              </w:tblCellMar>
              <w:tblLook w:val="0000" w:firstRow="0" w:lastRow="0" w:firstColumn="0" w:lastColumn="0" w:noHBand="0" w:noVBand="0"/>
            </w:tblPr>
            <w:tblGrid>
              <w:gridCol w:w="4820"/>
              <w:gridCol w:w="4820"/>
            </w:tblGrid>
            <w:tr w:rsidR="00D05848" w:rsidRPr="001214DA" w:rsidTr="007F2821">
              <w:trPr>
                <w:trHeight w:val="397"/>
              </w:trPr>
              <w:tc>
                <w:tcPr>
                  <w:tcW w:w="5000" w:type="pct"/>
                  <w:gridSpan w:val="2"/>
                  <w:shd w:val="clear" w:color="auto" w:fill="auto"/>
                  <w:tcMar>
                    <w:left w:w="0" w:type="dxa"/>
                    <w:right w:w="0" w:type="dxa"/>
                  </w:tcMar>
                </w:tcPr>
                <w:tbl>
                  <w:tblPr>
                    <w:bidiVisual/>
                    <w:tblW w:w="9640" w:type="dxa"/>
                    <w:tblLayout w:type="fixed"/>
                    <w:tblCellMar>
                      <w:left w:w="227" w:type="dxa"/>
                      <w:right w:w="227" w:type="dxa"/>
                    </w:tblCellMar>
                    <w:tblLook w:val="0000" w:firstRow="0" w:lastRow="0" w:firstColumn="0" w:lastColumn="0" w:noHBand="0" w:noVBand="0"/>
                  </w:tblPr>
                  <w:tblGrid>
                    <w:gridCol w:w="4820"/>
                    <w:gridCol w:w="4820"/>
                  </w:tblGrid>
                  <w:tr w:rsidR="00D05848" w:rsidRPr="00E844F4" w:rsidTr="007F2821">
                    <w:trPr>
                      <w:trHeight w:val="397"/>
                    </w:trPr>
                    <w:tc>
                      <w:tcPr>
                        <w:tcW w:w="5000" w:type="pct"/>
                        <w:gridSpan w:val="2"/>
                        <w:shd w:val="clear" w:color="auto" w:fill="auto"/>
                        <w:tcMar>
                          <w:left w:w="0" w:type="dxa"/>
                          <w:right w:w="0" w:type="dxa"/>
                        </w:tcMar>
                        <w:vAlign w:val="center"/>
                      </w:tcPr>
                      <w:p w:rsidR="00D05848" w:rsidRPr="00E844F4" w:rsidRDefault="00D05848" w:rsidP="002A4EAB">
                        <w:pPr>
                          <w:autoSpaceDE w:val="0"/>
                          <w:autoSpaceDN w:val="0"/>
                          <w:bidi/>
                          <w:adjustRightInd w:val="0"/>
                          <w:rPr>
                            <w:rFonts w:ascii="Arial" w:hAnsi="Arial" w:cs="David"/>
                            <w:b/>
                            <w:bCs/>
                            <w:rtl/>
                            <w:lang w:val="x-none" w:eastAsia="x-none" w:bidi="he-IL"/>
                          </w:rPr>
                        </w:pPr>
                        <w:r w:rsidRPr="001214DA">
                          <w:rPr>
                            <w:rFonts w:ascii="Arial" w:hAnsi="Arial" w:cs="Arial" w:hint="cs"/>
                            <w:b/>
                            <w:bCs/>
                            <w:color w:val="17365D" w:themeColor="text2" w:themeShade="BF"/>
                            <w:sz w:val="22"/>
                            <w:szCs w:val="22"/>
                            <w:rtl/>
                            <w:lang w:val="x-none" w:eastAsia="x-none" w:bidi="he-IL"/>
                          </w:rPr>
                          <w:lastRenderedPageBreak/>
                          <w:t xml:space="preserve">הישגי תלמידים </w:t>
                        </w:r>
                        <w:r>
                          <w:rPr>
                            <w:rFonts w:ascii="Arial" w:hAnsi="Arial" w:cs="Arial" w:hint="cs"/>
                            <w:b/>
                            <w:bCs/>
                            <w:color w:val="17365D" w:themeColor="text2" w:themeShade="BF"/>
                            <w:sz w:val="22"/>
                            <w:szCs w:val="22"/>
                            <w:rtl/>
                            <w:lang w:val="x-none" w:eastAsia="x-none" w:bidi="he-IL"/>
                          </w:rPr>
                          <w:t xml:space="preserve">בבתי ספר </w:t>
                        </w:r>
                        <w:r w:rsidRPr="00A40756">
                          <w:rPr>
                            <w:rFonts w:ascii="Arial" w:hAnsi="Arial" w:cs="Arial" w:hint="cs"/>
                            <w:b/>
                            <w:bCs/>
                            <w:color w:val="17365D" w:themeColor="text2" w:themeShade="BF"/>
                            <w:sz w:val="22"/>
                            <w:szCs w:val="22"/>
                            <w:u w:val="single"/>
                            <w:rtl/>
                            <w:lang w:val="x-none" w:eastAsia="x-none" w:bidi="he-IL"/>
                          </w:rPr>
                          <w:t>דוברי ערבית</w:t>
                        </w:r>
                        <w:r>
                          <w:rPr>
                            <w:rFonts w:ascii="Arial" w:hAnsi="Arial" w:cs="Arial" w:hint="cs"/>
                            <w:b/>
                            <w:bCs/>
                            <w:color w:val="17365D" w:themeColor="text2" w:themeShade="BF"/>
                            <w:sz w:val="22"/>
                            <w:szCs w:val="22"/>
                            <w:rtl/>
                            <w:lang w:val="x-none" w:eastAsia="x-none" w:bidi="he-IL"/>
                          </w:rPr>
                          <w:t xml:space="preserve"> במבחני המיצ"ב</w:t>
                        </w:r>
                        <w:r w:rsidRPr="001214DA">
                          <w:rPr>
                            <w:rFonts w:ascii="Arial" w:hAnsi="Arial" w:cs="Arial" w:hint="cs"/>
                            <w:b/>
                            <w:bCs/>
                            <w:color w:val="17365D" w:themeColor="text2" w:themeShade="BF"/>
                            <w:sz w:val="22"/>
                            <w:szCs w:val="22"/>
                            <w:rtl/>
                            <w:lang w:val="x-none" w:eastAsia="x-none" w:bidi="he-IL"/>
                          </w:rPr>
                          <w:t xml:space="preserve"> </w:t>
                        </w:r>
                        <w:r w:rsidRPr="00A40756">
                          <w:rPr>
                            <w:rFonts w:ascii="Arial" w:hAnsi="Arial" w:cs="Arial" w:hint="cs"/>
                            <w:b/>
                            <w:bCs/>
                            <w:color w:val="17365D" w:themeColor="text2" w:themeShade="BF"/>
                            <w:sz w:val="22"/>
                            <w:szCs w:val="22"/>
                            <w:u w:val="single"/>
                            <w:rtl/>
                            <w:lang w:val="x-none" w:eastAsia="x-none" w:bidi="he-IL"/>
                          </w:rPr>
                          <w:t xml:space="preserve">לכיתות </w:t>
                        </w:r>
                        <w:r w:rsidR="002A4EAB">
                          <w:rPr>
                            <w:rFonts w:ascii="Arial" w:hAnsi="Arial" w:cs="Arial" w:hint="cs"/>
                            <w:b/>
                            <w:bCs/>
                            <w:color w:val="17365D" w:themeColor="text2" w:themeShade="BF"/>
                            <w:sz w:val="22"/>
                            <w:szCs w:val="22"/>
                            <w:u w:val="single"/>
                            <w:rtl/>
                            <w:lang w:val="x-none" w:eastAsia="x-none" w:bidi="he-IL"/>
                          </w:rPr>
                          <w:t>ח</w:t>
                        </w:r>
                        <w:r w:rsidRPr="00A40756">
                          <w:rPr>
                            <w:rFonts w:ascii="Arial" w:hAnsi="Arial" w:cs="Arial" w:hint="cs"/>
                            <w:b/>
                            <w:bCs/>
                            <w:color w:val="17365D" w:themeColor="text2" w:themeShade="BF"/>
                            <w:sz w:val="22"/>
                            <w:szCs w:val="22"/>
                            <w:u w:val="single"/>
                            <w:rtl/>
                            <w:lang w:val="x-none" w:eastAsia="x-none" w:bidi="he-IL"/>
                          </w:rPr>
                          <w:t>'</w:t>
                        </w:r>
                        <w:r w:rsidRPr="001214DA">
                          <w:rPr>
                            <w:rFonts w:ascii="Arial" w:hAnsi="Arial" w:cs="Arial" w:hint="cs"/>
                            <w:b/>
                            <w:bCs/>
                            <w:color w:val="17365D" w:themeColor="text2" w:themeShade="BF"/>
                            <w:sz w:val="22"/>
                            <w:szCs w:val="22"/>
                            <w:rtl/>
                            <w:lang w:val="x-none" w:eastAsia="x-none" w:bidi="he-IL"/>
                          </w:rPr>
                          <w:t xml:space="preserve"> לאורך שנים</w:t>
                        </w:r>
                        <w:r>
                          <w:rPr>
                            <w:rFonts w:ascii="Arial" w:hAnsi="Arial" w:cs="David" w:hint="cs"/>
                            <w:b/>
                            <w:bCs/>
                            <w:rtl/>
                            <w:lang w:val="x-none" w:eastAsia="x-none" w:bidi="he-IL"/>
                          </w:rPr>
                          <w:t xml:space="preserve"> </w:t>
                        </w:r>
                        <w:r w:rsidRPr="00D05848">
                          <w:rPr>
                            <w:rFonts w:ascii="Arial" w:hAnsi="Arial" w:cs="Arial" w:hint="cs"/>
                            <w:b/>
                            <w:bCs/>
                            <w:color w:val="17365D" w:themeColor="text2" w:themeShade="BF"/>
                            <w:sz w:val="22"/>
                            <w:szCs w:val="22"/>
                            <w:rtl/>
                            <w:lang w:val="x-none" w:eastAsia="x-none" w:bidi="he-IL"/>
                          </w:rPr>
                          <w:t>לפי מגזר</w:t>
                        </w:r>
                      </w:p>
                      <w:p w:rsidR="00D05848" w:rsidRPr="00E844F4" w:rsidRDefault="00D05848" w:rsidP="007F2821">
                        <w:pPr>
                          <w:autoSpaceDE w:val="0"/>
                          <w:autoSpaceDN w:val="0"/>
                          <w:bidi/>
                          <w:adjustRightInd w:val="0"/>
                          <w:jc w:val="center"/>
                          <w:rPr>
                            <w:rFonts w:ascii="Arial" w:hAnsi="Arial" w:cs="David"/>
                            <w:b/>
                            <w:bCs/>
                            <w:rtl/>
                            <w:lang w:val="x-none" w:eastAsia="x-none" w:bidi="he-IL"/>
                          </w:rPr>
                        </w:pPr>
                      </w:p>
                    </w:tc>
                  </w:tr>
                  <w:tr w:rsidR="00D05848" w:rsidRPr="00E844F4" w:rsidTr="007F2821">
                    <w:trPr>
                      <w:trHeight w:val="2895"/>
                    </w:trPr>
                    <w:tc>
                      <w:tcPr>
                        <w:tcW w:w="2500" w:type="pct"/>
                        <w:shd w:val="clear" w:color="auto" w:fill="auto"/>
                        <w:tcMar>
                          <w:left w:w="0" w:type="dxa"/>
                          <w:right w:w="0" w:type="dxa"/>
                        </w:tcMar>
                        <w:vAlign w:val="center"/>
                      </w:tcPr>
                      <w:p w:rsidR="00D05848" w:rsidRPr="00E844F4" w:rsidRDefault="007F2821" w:rsidP="007F2821">
                        <w:pPr>
                          <w:autoSpaceDE w:val="0"/>
                          <w:autoSpaceDN w:val="0"/>
                          <w:adjustRightInd w:val="0"/>
                          <w:jc w:val="center"/>
                          <w:rPr>
                            <w:rFonts w:ascii="Arial" w:hAnsi="Arial" w:cs="Arial"/>
                            <w:color w:val="000080"/>
                            <w:sz w:val="18"/>
                            <w:szCs w:val="18"/>
                            <w:lang w:eastAsia="he-IL" w:bidi="he-IL"/>
                          </w:rPr>
                        </w:pPr>
                        <w:r>
                          <w:rPr>
                            <w:noProof/>
                            <w:lang w:bidi="he-IL"/>
                          </w:rPr>
                          <w:drawing>
                            <wp:inline distT="0" distB="0" distL="0" distR="0" wp14:anchorId="28D03844" wp14:editId="570B4279">
                              <wp:extent cx="3037840" cy="2677795"/>
                              <wp:effectExtent l="0" t="0" r="0" b="0"/>
                              <wp:docPr id="47" name="תרשים 47"/>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tc>
                    <w:tc>
                      <w:tcPr>
                        <w:tcW w:w="2500" w:type="pct"/>
                        <w:shd w:val="clear" w:color="auto" w:fill="auto"/>
                        <w:tcMar>
                          <w:left w:w="0" w:type="dxa"/>
                          <w:right w:w="0" w:type="dxa"/>
                        </w:tcMar>
                        <w:vAlign w:val="center"/>
                      </w:tcPr>
                      <w:p w:rsidR="00D05848" w:rsidRPr="00E844F4" w:rsidRDefault="007F2821" w:rsidP="007F2821">
                        <w:pPr>
                          <w:autoSpaceDE w:val="0"/>
                          <w:autoSpaceDN w:val="0"/>
                          <w:bidi/>
                          <w:adjustRightInd w:val="0"/>
                          <w:jc w:val="center"/>
                          <w:rPr>
                            <w:rFonts w:ascii="Arial" w:hAnsi="Arial" w:cs="Arial"/>
                            <w:color w:val="000080"/>
                            <w:sz w:val="18"/>
                            <w:szCs w:val="18"/>
                            <w:rtl/>
                            <w:lang w:eastAsia="he-IL" w:bidi="he-IL"/>
                          </w:rPr>
                        </w:pPr>
                        <w:r>
                          <w:rPr>
                            <w:noProof/>
                            <w:lang w:bidi="he-IL"/>
                          </w:rPr>
                          <w:drawing>
                            <wp:inline distT="0" distB="0" distL="0" distR="0" wp14:anchorId="6601F784" wp14:editId="748181CE">
                              <wp:extent cx="3037840" cy="2677795"/>
                              <wp:effectExtent l="0" t="0" r="0" b="0"/>
                              <wp:docPr id="46" name="תרשים 46"/>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tc>
                  </w:tr>
                </w:tbl>
                <w:p w:rsidR="00D05848" w:rsidRPr="00E844F4" w:rsidRDefault="00D05848" w:rsidP="007F2821">
                  <w:pPr>
                    <w:rPr>
                      <w:rFonts w:ascii="Arial" w:hAnsi="Arial" w:cs="David"/>
                      <w:rtl/>
                      <w:lang w:val="x-none" w:eastAsia="x-none"/>
                    </w:rPr>
                  </w:pPr>
                </w:p>
              </w:tc>
            </w:tr>
            <w:tr w:rsidR="00D05848" w:rsidRPr="002E7E8A" w:rsidTr="007F2821">
              <w:trPr>
                <w:trHeight w:val="2895"/>
              </w:trPr>
              <w:tc>
                <w:tcPr>
                  <w:tcW w:w="2500" w:type="pct"/>
                  <w:shd w:val="clear" w:color="auto" w:fill="auto"/>
                  <w:tcMar>
                    <w:left w:w="0" w:type="dxa"/>
                    <w:right w:w="0" w:type="dxa"/>
                  </w:tcMar>
                </w:tcPr>
                <w:tbl>
                  <w:tblPr>
                    <w:bidiVisual/>
                    <w:tblW w:w="9640" w:type="dxa"/>
                    <w:tblLayout w:type="fixed"/>
                    <w:tblCellMar>
                      <w:left w:w="227" w:type="dxa"/>
                      <w:right w:w="227" w:type="dxa"/>
                    </w:tblCellMar>
                    <w:tblLook w:val="0000" w:firstRow="0" w:lastRow="0" w:firstColumn="0" w:lastColumn="0" w:noHBand="0" w:noVBand="0"/>
                  </w:tblPr>
                  <w:tblGrid>
                    <w:gridCol w:w="4820"/>
                    <w:gridCol w:w="4820"/>
                  </w:tblGrid>
                  <w:tr w:rsidR="00D05848" w:rsidRPr="00E844F4" w:rsidTr="007F2821">
                    <w:trPr>
                      <w:trHeight w:val="2895"/>
                    </w:trPr>
                    <w:tc>
                      <w:tcPr>
                        <w:tcW w:w="2500" w:type="pct"/>
                        <w:shd w:val="clear" w:color="auto" w:fill="auto"/>
                        <w:tcMar>
                          <w:left w:w="0" w:type="dxa"/>
                          <w:right w:w="0" w:type="dxa"/>
                        </w:tcMar>
                        <w:vAlign w:val="center"/>
                      </w:tcPr>
                      <w:p w:rsidR="00D05848" w:rsidRPr="00E844F4" w:rsidRDefault="00906303" w:rsidP="007F2821">
                        <w:pPr>
                          <w:autoSpaceDE w:val="0"/>
                          <w:autoSpaceDN w:val="0"/>
                          <w:adjustRightInd w:val="0"/>
                          <w:jc w:val="center"/>
                          <w:rPr>
                            <w:rFonts w:ascii="Arial" w:hAnsi="Arial" w:cs="Arial"/>
                            <w:color w:val="000080"/>
                            <w:sz w:val="18"/>
                            <w:szCs w:val="18"/>
                            <w:lang w:eastAsia="he-IL" w:bidi="he-IL"/>
                          </w:rPr>
                        </w:pPr>
                        <w:r>
                          <w:rPr>
                            <w:noProof/>
                            <w:lang w:bidi="he-IL"/>
                          </w:rPr>
                          <w:drawing>
                            <wp:inline distT="0" distB="0" distL="0" distR="0" wp14:anchorId="275DA988" wp14:editId="4F3D9D3F">
                              <wp:extent cx="3037840" cy="2677795"/>
                              <wp:effectExtent l="0" t="0" r="0" b="0"/>
                              <wp:docPr id="45" name="תרשים 45"/>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tc>
                    <w:tc>
                      <w:tcPr>
                        <w:tcW w:w="2500" w:type="pct"/>
                        <w:shd w:val="clear" w:color="auto" w:fill="auto"/>
                        <w:tcMar>
                          <w:left w:w="0" w:type="dxa"/>
                          <w:right w:w="0" w:type="dxa"/>
                        </w:tcMar>
                        <w:vAlign w:val="center"/>
                      </w:tcPr>
                      <w:p w:rsidR="00D05848" w:rsidRPr="00E844F4" w:rsidRDefault="00D05848" w:rsidP="007F2821">
                        <w:pPr>
                          <w:autoSpaceDE w:val="0"/>
                          <w:autoSpaceDN w:val="0"/>
                          <w:bidi/>
                          <w:adjustRightInd w:val="0"/>
                          <w:jc w:val="center"/>
                          <w:rPr>
                            <w:rFonts w:ascii="Arial" w:hAnsi="Arial" w:cs="Arial"/>
                            <w:color w:val="000080"/>
                            <w:sz w:val="18"/>
                            <w:szCs w:val="18"/>
                            <w:rtl/>
                            <w:lang w:eastAsia="he-IL" w:bidi="he-IL"/>
                          </w:rPr>
                        </w:pPr>
                      </w:p>
                    </w:tc>
                  </w:tr>
                </w:tbl>
                <w:p w:rsidR="00D05848" w:rsidRDefault="00D05848"/>
              </w:tc>
              <w:tc>
                <w:tcPr>
                  <w:tcW w:w="2500" w:type="pct"/>
                  <w:shd w:val="clear" w:color="auto" w:fill="auto"/>
                  <w:tcMar>
                    <w:left w:w="0" w:type="dxa"/>
                    <w:right w:w="0" w:type="dxa"/>
                  </w:tcMar>
                </w:tcPr>
                <w:tbl>
                  <w:tblPr>
                    <w:bidiVisual/>
                    <w:tblW w:w="9640" w:type="dxa"/>
                    <w:tblLayout w:type="fixed"/>
                    <w:tblCellMar>
                      <w:left w:w="227" w:type="dxa"/>
                      <w:right w:w="227" w:type="dxa"/>
                    </w:tblCellMar>
                    <w:tblLook w:val="0000" w:firstRow="0" w:lastRow="0" w:firstColumn="0" w:lastColumn="0" w:noHBand="0" w:noVBand="0"/>
                  </w:tblPr>
                  <w:tblGrid>
                    <w:gridCol w:w="4820"/>
                    <w:gridCol w:w="4820"/>
                  </w:tblGrid>
                  <w:tr w:rsidR="00D05848" w:rsidRPr="00E844F4" w:rsidTr="007F2821">
                    <w:trPr>
                      <w:trHeight w:val="2895"/>
                    </w:trPr>
                    <w:tc>
                      <w:tcPr>
                        <w:tcW w:w="2500" w:type="pct"/>
                        <w:shd w:val="clear" w:color="auto" w:fill="auto"/>
                        <w:tcMar>
                          <w:left w:w="0" w:type="dxa"/>
                          <w:right w:w="0" w:type="dxa"/>
                        </w:tcMar>
                        <w:vAlign w:val="center"/>
                      </w:tcPr>
                      <w:p w:rsidR="00D05848" w:rsidRPr="00E844F4" w:rsidRDefault="00D05848" w:rsidP="007F2821">
                        <w:pPr>
                          <w:autoSpaceDE w:val="0"/>
                          <w:autoSpaceDN w:val="0"/>
                          <w:adjustRightInd w:val="0"/>
                          <w:jc w:val="center"/>
                          <w:rPr>
                            <w:rFonts w:ascii="Arial" w:hAnsi="Arial" w:cs="Arial"/>
                            <w:color w:val="000080"/>
                            <w:sz w:val="18"/>
                            <w:szCs w:val="18"/>
                            <w:lang w:eastAsia="he-IL" w:bidi="he-IL"/>
                          </w:rPr>
                        </w:pPr>
                        <w:r>
                          <w:rPr>
                            <w:noProof/>
                            <w:lang w:bidi="he-IL"/>
                          </w:rPr>
                          <w:drawing>
                            <wp:inline distT="0" distB="0" distL="0" distR="0" wp14:anchorId="09C667BC" wp14:editId="1B8655B7">
                              <wp:extent cx="3037840" cy="2677795"/>
                              <wp:effectExtent l="0" t="0" r="0" b="0"/>
                              <wp:docPr id="44" name="תרשים 44"/>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tc>
                    <w:tc>
                      <w:tcPr>
                        <w:tcW w:w="2500" w:type="pct"/>
                        <w:shd w:val="clear" w:color="auto" w:fill="auto"/>
                        <w:tcMar>
                          <w:left w:w="0" w:type="dxa"/>
                          <w:right w:w="0" w:type="dxa"/>
                        </w:tcMar>
                        <w:vAlign w:val="center"/>
                      </w:tcPr>
                      <w:p w:rsidR="00D05848" w:rsidRPr="00E844F4" w:rsidRDefault="00D05848" w:rsidP="007F2821">
                        <w:pPr>
                          <w:autoSpaceDE w:val="0"/>
                          <w:autoSpaceDN w:val="0"/>
                          <w:bidi/>
                          <w:adjustRightInd w:val="0"/>
                          <w:jc w:val="center"/>
                          <w:rPr>
                            <w:rFonts w:ascii="Arial" w:hAnsi="Arial" w:cs="Arial"/>
                            <w:color w:val="000080"/>
                            <w:sz w:val="18"/>
                            <w:szCs w:val="18"/>
                            <w:rtl/>
                            <w:lang w:eastAsia="he-IL" w:bidi="he-IL"/>
                          </w:rPr>
                        </w:pPr>
                      </w:p>
                    </w:tc>
                  </w:tr>
                </w:tbl>
                <w:p w:rsidR="00D05848" w:rsidRDefault="00D05848"/>
              </w:tc>
            </w:tr>
          </w:tbl>
          <w:p w:rsidR="00A40756" w:rsidRDefault="00A40756" w:rsidP="00A40756">
            <w:pPr>
              <w:bidi/>
              <w:spacing w:before="120" w:line="360" w:lineRule="auto"/>
              <w:jc w:val="center"/>
              <w:rPr>
                <w:rFonts w:ascii="Arial" w:hAnsi="Arial" w:cs="Arial"/>
                <w:sz w:val="22"/>
                <w:szCs w:val="22"/>
                <w:rtl/>
                <w:lang w:val="x-none" w:eastAsia="x-none" w:bidi="he-IL"/>
              </w:rPr>
            </w:pPr>
          </w:p>
          <w:p w:rsidR="00A40756" w:rsidRPr="001214DA" w:rsidRDefault="00A40756" w:rsidP="00A40756">
            <w:pPr>
              <w:autoSpaceDE w:val="0"/>
              <w:autoSpaceDN w:val="0"/>
              <w:bidi/>
              <w:adjustRightInd w:val="0"/>
              <w:spacing w:after="120"/>
              <w:rPr>
                <w:rFonts w:ascii="Arial" w:hAnsi="Arial" w:cs="Arial"/>
                <w:b/>
                <w:bCs/>
                <w:color w:val="17365D" w:themeColor="text2" w:themeShade="BF"/>
                <w:sz w:val="22"/>
                <w:szCs w:val="22"/>
                <w:rtl/>
                <w:lang w:val="x-none" w:eastAsia="x-none" w:bidi="he-IL"/>
              </w:rPr>
            </w:pPr>
          </w:p>
        </w:tc>
      </w:tr>
    </w:tbl>
    <w:p w:rsidR="002E7E8A" w:rsidRPr="00715DE0" w:rsidRDefault="004C3C9D" w:rsidP="00A40756">
      <w:pPr>
        <w:bidi/>
        <w:spacing w:before="120" w:line="360" w:lineRule="auto"/>
        <w:jc w:val="center"/>
        <w:rPr>
          <w:rFonts w:ascii="Arial" w:hAnsi="Arial" w:cs="David"/>
          <w:b/>
          <w:bCs/>
          <w:color w:val="000099"/>
          <w:sz w:val="32"/>
          <w:szCs w:val="32"/>
          <w:u w:val="single"/>
          <w:rtl/>
          <w:lang w:eastAsia="x-none" w:bidi="he-IL"/>
        </w:rPr>
      </w:pPr>
      <w:r w:rsidRPr="004C3C9D">
        <w:rPr>
          <w:rFonts w:ascii="Arial" w:hAnsi="Arial" w:cs="Arial"/>
          <w:sz w:val="22"/>
          <w:szCs w:val="22"/>
          <w:rtl/>
          <w:lang w:val="x-none" w:eastAsia="x-none" w:bidi="he-IL"/>
        </w:rPr>
        <w:br w:type="page"/>
      </w:r>
      <w:r w:rsidR="002E7E8A" w:rsidRPr="0047328E">
        <w:rPr>
          <w:rFonts w:ascii="Arial" w:hAnsi="Arial" w:cs="David" w:hint="cs"/>
          <w:b/>
          <w:bCs/>
          <w:color w:val="002060"/>
          <w:sz w:val="32"/>
          <w:szCs w:val="32"/>
          <w:u w:val="single"/>
          <w:rtl/>
          <w:lang w:val="x-none" w:eastAsia="x-none" w:bidi="he-IL"/>
        </w:rPr>
        <w:lastRenderedPageBreak/>
        <w:t xml:space="preserve">ממצאים עיקריים </w:t>
      </w:r>
      <w:r w:rsidR="00781965">
        <w:rPr>
          <w:rFonts w:ascii="Arial" w:hAnsi="Arial" w:cs="David" w:hint="cs"/>
          <w:b/>
          <w:bCs/>
          <w:color w:val="002060"/>
          <w:sz w:val="32"/>
          <w:szCs w:val="32"/>
          <w:u w:val="single"/>
          <w:rtl/>
          <w:lang w:val="x-none" w:eastAsia="x-none" w:bidi="he-IL"/>
        </w:rPr>
        <w:t xml:space="preserve">- אקלים וסביבה </w:t>
      </w:r>
      <w:r w:rsidR="002E7E8A" w:rsidRPr="0047328E">
        <w:rPr>
          <w:rFonts w:ascii="Arial" w:hAnsi="Arial" w:cs="David" w:hint="cs"/>
          <w:b/>
          <w:bCs/>
          <w:color w:val="002060"/>
          <w:sz w:val="32"/>
          <w:szCs w:val="32"/>
          <w:u w:val="single"/>
          <w:rtl/>
          <w:lang w:val="x-none" w:eastAsia="x-none" w:bidi="he-IL"/>
        </w:rPr>
        <w:t>פדגוגית</w:t>
      </w:r>
    </w:p>
    <w:p w:rsidR="004A1C8A" w:rsidRPr="00781965" w:rsidRDefault="00B2766E" w:rsidP="00727E8A">
      <w:pPr>
        <w:bidi/>
        <w:spacing w:before="240" w:line="360" w:lineRule="auto"/>
        <w:jc w:val="both"/>
        <w:rPr>
          <w:rFonts w:ascii="Arial" w:hAnsi="Arial" w:cs="Arial"/>
          <w:sz w:val="22"/>
          <w:szCs w:val="22"/>
          <w:rtl/>
          <w:lang w:val="x-none" w:eastAsia="x-none" w:bidi="he-IL"/>
        </w:rPr>
      </w:pPr>
      <w:r w:rsidRPr="00781965">
        <w:rPr>
          <w:rFonts w:ascii="Arial" w:hAnsi="Arial" w:cs="Arial"/>
          <w:sz w:val="22"/>
          <w:szCs w:val="22"/>
          <w:rtl/>
          <w:lang w:eastAsia="x-none" w:bidi="he-IL"/>
        </w:rPr>
        <w:t xml:space="preserve">נתוני האקלים והסביבה הפדגוגית מציגים מגמות של שינוי ושימור בפרמטרים מרכזיים של אקלים חברתי ושל תהליכים פדגוגיים בבתי הספר. </w:t>
      </w:r>
      <w:r w:rsidR="002E7E8A" w:rsidRPr="00781965">
        <w:rPr>
          <w:rFonts w:ascii="Arial" w:hAnsi="Arial" w:cs="Arial"/>
          <w:sz w:val="22"/>
          <w:szCs w:val="22"/>
          <w:rtl/>
          <w:lang w:val="x-none" w:eastAsia="x-none" w:bidi="he-IL"/>
        </w:rPr>
        <w:t xml:space="preserve">ככלל, </w:t>
      </w:r>
      <w:r w:rsidR="00727E8A" w:rsidRPr="00781965">
        <w:rPr>
          <w:rFonts w:ascii="Arial" w:hAnsi="Arial" w:cs="Arial"/>
          <w:sz w:val="22"/>
          <w:szCs w:val="22"/>
          <w:rtl/>
          <w:lang w:val="x-none" w:eastAsia="x-none" w:bidi="he-IL"/>
        </w:rPr>
        <w:t>יש</w:t>
      </w:r>
      <w:r w:rsidRPr="00781965">
        <w:rPr>
          <w:rFonts w:ascii="Arial" w:hAnsi="Arial" w:cs="Arial"/>
          <w:sz w:val="22"/>
          <w:szCs w:val="22"/>
          <w:rtl/>
          <w:lang w:val="x-none" w:eastAsia="x-none" w:bidi="he-IL"/>
        </w:rPr>
        <w:t xml:space="preserve"> לבחון שינויים בין שנה לקודמתה בתוך ההקשר הכולל של המגמות הרב-שנתיות. </w:t>
      </w:r>
    </w:p>
    <w:p w:rsidR="00201FD3" w:rsidRPr="00201FD3" w:rsidRDefault="00F5200E" w:rsidP="00201FD3">
      <w:pPr>
        <w:bidi/>
        <w:spacing w:before="120" w:after="120" w:line="360" w:lineRule="auto"/>
        <w:jc w:val="both"/>
        <w:rPr>
          <w:rFonts w:ascii="Arial" w:hAnsi="Arial" w:cs="Arial"/>
          <w:rtl/>
          <w:lang w:val="x-none" w:eastAsia="x-none" w:bidi="he-IL"/>
        </w:rPr>
      </w:pPr>
      <w:r w:rsidRPr="00201FD3">
        <w:rPr>
          <w:rFonts w:ascii="Arial" w:hAnsi="Arial" w:cs="Arial" w:hint="cs"/>
          <w:b/>
          <w:bCs/>
          <w:u w:val="single"/>
          <w:rtl/>
          <w:lang w:val="x-none" w:eastAsia="x-none" w:bidi="he-IL"/>
        </w:rPr>
        <w:t>במבט על</w:t>
      </w:r>
      <w:r w:rsidR="003700F1" w:rsidRPr="00201FD3">
        <w:rPr>
          <w:rFonts w:ascii="Arial" w:hAnsi="Arial" w:cs="Arial"/>
          <w:b/>
          <w:bCs/>
          <w:rtl/>
          <w:lang w:val="x-none" w:eastAsia="x-none" w:bidi="he-IL"/>
        </w:rPr>
        <w:t>:</w:t>
      </w:r>
      <w:r w:rsidR="004A1C8A" w:rsidRPr="00201FD3">
        <w:rPr>
          <w:rFonts w:ascii="Arial" w:hAnsi="Arial" w:cs="Arial"/>
          <w:b/>
          <w:bCs/>
          <w:rtl/>
          <w:lang w:val="x-none" w:eastAsia="x-none" w:bidi="he-IL"/>
        </w:rPr>
        <w:t xml:space="preserve"> </w:t>
      </w:r>
    </w:p>
    <w:p w:rsidR="00F5200E" w:rsidRDefault="002E7E8A" w:rsidP="00201FD3">
      <w:pPr>
        <w:bidi/>
        <w:spacing w:before="120" w:after="120" w:line="360" w:lineRule="auto"/>
        <w:jc w:val="both"/>
        <w:rPr>
          <w:rFonts w:ascii="Arial" w:hAnsi="Arial" w:cs="Arial"/>
          <w:sz w:val="22"/>
          <w:szCs w:val="22"/>
          <w:rtl/>
          <w:lang w:eastAsia="x-none" w:bidi="he-IL"/>
        </w:rPr>
      </w:pPr>
      <w:r w:rsidRPr="00B36A7E">
        <w:rPr>
          <w:rFonts w:ascii="Arial" w:hAnsi="Arial" w:cs="Arial"/>
          <w:sz w:val="22"/>
          <w:szCs w:val="22"/>
          <w:rtl/>
          <w:lang w:val="x-none" w:eastAsia="x-none" w:bidi="he-IL"/>
        </w:rPr>
        <w:t>בין השנים תשס"ח-</w:t>
      </w:r>
      <w:r w:rsidR="00FD5909" w:rsidRPr="00B36A7E">
        <w:rPr>
          <w:rFonts w:ascii="Arial" w:hAnsi="Arial" w:cs="Arial"/>
          <w:sz w:val="22"/>
          <w:szCs w:val="22"/>
          <w:rtl/>
          <w:lang w:val="x-none" w:eastAsia="x-none" w:bidi="he-IL"/>
        </w:rPr>
        <w:t>תשע"</w:t>
      </w:r>
      <w:r w:rsidR="00B36A7E" w:rsidRPr="00B36A7E">
        <w:rPr>
          <w:rFonts w:ascii="Arial" w:hAnsi="Arial" w:cs="Arial"/>
          <w:sz w:val="22"/>
          <w:szCs w:val="22"/>
          <w:rtl/>
          <w:lang w:val="x-none" w:eastAsia="x-none" w:bidi="he-IL"/>
        </w:rPr>
        <w:t>ו</w:t>
      </w:r>
      <w:r w:rsidR="00FD5909" w:rsidRPr="00B36A7E">
        <w:rPr>
          <w:rFonts w:ascii="Arial" w:hAnsi="Arial" w:cs="Arial"/>
          <w:sz w:val="22"/>
          <w:szCs w:val="22"/>
          <w:rtl/>
          <w:lang w:val="x-none" w:eastAsia="x-none" w:bidi="he-IL"/>
        </w:rPr>
        <w:t xml:space="preserve"> נרשמה מגמה של שיפור הדרגתי, ברוב היבטי האקלים והסביבה הפדגוגית. לצד זאת, ב</w:t>
      </w:r>
      <w:r w:rsidR="00C90B74">
        <w:rPr>
          <w:rFonts w:ascii="Arial" w:hAnsi="Arial" w:cs="Arial" w:hint="cs"/>
          <w:sz w:val="22"/>
          <w:szCs w:val="22"/>
          <w:rtl/>
          <w:lang w:val="x-none" w:eastAsia="x-none" w:bidi="he-IL"/>
        </w:rPr>
        <w:t>ארבע</w:t>
      </w:r>
      <w:r w:rsidR="00FD5909" w:rsidRPr="00B36A7E">
        <w:rPr>
          <w:rFonts w:ascii="Arial" w:hAnsi="Arial" w:cs="Arial"/>
          <w:sz w:val="22"/>
          <w:szCs w:val="22"/>
          <w:rtl/>
          <w:lang w:val="x-none" w:eastAsia="x-none" w:bidi="he-IL"/>
        </w:rPr>
        <w:t xml:space="preserve"> השנים האחרונות ניכרת התייצבות במדדים רבים</w:t>
      </w:r>
      <w:r w:rsidR="000476E7">
        <w:rPr>
          <w:rFonts w:ascii="Arial" w:hAnsi="Arial" w:cs="Arial" w:hint="cs"/>
          <w:sz w:val="22"/>
          <w:szCs w:val="22"/>
          <w:rtl/>
          <w:lang w:val="x-none" w:eastAsia="x-none" w:bidi="he-IL"/>
        </w:rPr>
        <w:t>;</w:t>
      </w:r>
      <w:r w:rsidR="000476E7">
        <w:rPr>
          <w:rFonts w:ascii="Arial" w:hAnsi="Arial" w:cs="Arial" w:hint="cs"/>
          <w:sz w:val="22"/>
          <w:szCs w:val="22"/>
          <w:rtl/>
          <w:lang w:eastAsia="x-none" w:bidi="he-IL"/>
        </w:rPr>
        <w:t xml:space="preserve"> במקצת מדדים נרשם שיפור ובמקצת </w:t>
      </w:r>
      <w:r w:rsidR="00362BFF">
        <w:rPr>
          <w:rFonts w:ascii="Arial" w:hAnsi="Arial" w:cs="Arial" w:hint="cs"/>
          <w:sz w:val="22"/>
          <w:szCs w:val="22"/>
          <w:rtl/>
          <w:lang w:eastAsia="x-none" w:bidi="he-IL"/>
        </w:rPr>
        <w:t xml:space="preserve">מדדים נרשמה </w:t>
      </w:r>
      <w:r w:rsidR="000476E7">
        <w:rPr>
          <w:rFonts w:ascii="Arial" w:hAnsi="Arial" w:cs="Arial" w:hint="cs"/>
          <w:sz w:val="22"/>
          <w:szCs w:val="22"/>
          <w:rtl/>
          <w:lang w:eastAsia="x-none" w:bidi="he-IL"/>
        </w:rPr>
        <w:t>הרעה.</w:t>
      </w:r>
      <w:r w:rsidR="008453B6">
        <w:rPr>
          <w:rFonts w:ascii="Arial" w:hAnsi="Arial" w:cs="Arial" w:hint="cs"/>
          <w:sz w:val="22"/>
          <w:szCs w:val="22"/>
          <w:rtl/>
          <w:lang w:eastAsia="x-none" w:bidi="he-IL"/>
        </w:rPr>
        <w:t xml:space="preserve"> </w:t>
      </w:r>
    </w:p>
    <w:p w:rsidR="00201FD3" w:rsidRDefault="00201FD3" w:rsidP="00201FD3">
      <w:pPr>
        <w:bidi/>
        <w:spacing w:before="120" w:after="120"/>
        <w:jc w:val="both"/>
        <w:rPr>
          <w:rFonts w:ascii="Arial" w:hAnsi="Arial" w:cs="Arial"/>
          <w:b/>
          <w:bCs/>
          <w:u w:val="single"/>
          <w:rtl/>
          <w:lang w:eastAsia="x-none" w:bidi="he-IL"/>
        </w:rPr>
      </w:pPr>
    </w:p>
    <w:p w:rsidR="00B36A7E" w:rsidRPr="00201FD3" w:rsidRDefault="008453B6" w:rsidP="00201FD3">
      <w:pPr>
        <w:bidi/>
        <w:spacing w:before="120" w:after="120" w:line="360" w:lineRule="auto"/>
        <w:jc w:val="both"/>
        <w:rPr>
          <w:rFonts w:ascii="Arial" w:hAnsi="Arial" w:cs="Arial"/>
          <w:rtl/>
          <w:lang w:eastAsia="x-none" w:bidi="he-IL"/>
        </w:rPr>
      </w:pPr>
      <w:r w:rsidRPr="00201FD3">
        <w:rPr>
          <w:rFonts w:ascii="Arial" w:hAnsi="Arial" w:cs="Arial" w:hint="cs"/>
          <w:b/>
          <w:bCs/>
          <w:u w:val="single"/>
          <w:rtl/>
          <w:lang w:eastAsia="x-none" w:bidi="he-IL"/>
        </w:rPr>
        <w:t>מגמות בולטות בין השנים</w:t>
      </w:r>
      <w:r w:rsidRPr="00201FD3">
        <w:rPr>
          <w:rFonts w:ascii="Arial" w:hAnsi="Arial" w:cs="Arial" w:hint="cs"/>
          <w:rtl/>
          <w:lang w:eastAsia="x-none" w:bidi="he-IL"/>
        </w:rPr>
        <w:t>:</w:t>
      </w:r>
    </w:p>
    <w:p w:rsidR="003132F1" w:rsidRPr="003132F1" w:rsidRDefault="00A95104" w:rsidP="00644355">
      <w:pPr>
        <w:numPr>
          <w:ilvl w:val="0"/>
          <w:numId w:val="4"/>
        </w:numPr>
        <w:bidi/>
        <w:spacing w:before="120" w:line="360" w:lineRule="auto"/>
        <w:jc w:val="both"/>
        <w:rPr>
          <w:rFonts w:ascii="Arial" w:hAnsi="Arial" w:cs="Arial"/>
          <w:sz w:val="22"/>
          <w:szCs w:val="22"/>
          <w:lang w:eastAsia="x-none" w:bidi="he-IL"/>
        </w:rPr>
      </w:pPr>
      <w:r>
        <w:rPr>
          <w:rFonts w:ascii="Arial" w:hAnsi="Arial" w:cs="Arial" w:hint="cs"/>
          <w:sz w:val="22"/>
          <w:szCs w:val="22"/>
          <w:rtl/>
          <w:lang w:eastAsia="x-none" w:bidi="he-IL"/>
        </w:rPr>
        <w:t>בבתי</w:t>
      </w:r>
      <w:r w:rsidR="003132F1" w:rsidRPr="003132F1">
        <w:rPr>
          <w:rFonts w:ascii="Arial" w:hAnsi="Arial" w:cs="Arial" w:hint="cs"/>
          <w:sz w:val="22"/>
          <w:szCs w:val="22"/>
          <w:rtl/>
          <w:lang w:eastAsia="x-none" w:bidi="he-IL"/>
        </w:rPr>
        <w:t xml:space="preserve"> הספר </w:t>
      </w:r>
      <w:r w:rsidR="00C34596">
        <w:rPr>
          <w:rFonts w:ascii="Arial" w:hAnsi="Arial" w:cs="Arial" w:hint="cs"/>
          <w:sz w:val="22"/>
          <w:szCs w:val="22"/>
          <w:rtl/>
          <w:lang w:eastAsia="x-none" w:bidi="he-IL"/>
        </w:rPr>
        <w:t>ה</w:t>
      </w:r>
      <w:r w:rsidR="00E03217">
        <w:rPr>
          <w:rFonts w:ascii="Arial" w:hAnsi="Arial" w:cs="Arial" w:hint="cs"/>
          <w:sz w:val="22"/>
          <w:szCs w:val="22"/>
          <w:rtl/>
          <w:lang w:eastAsia="x-none" w:bidi="he-IL"/>
        </w:rPr>
        <w:t>יסודיים</w:t>
      </w:r>
      <w:r w:rsidR="003132F1" w:rsidRPr="003132F1">
        <w:rPr>
          <w:rFonts w:ascii="Arial" w:hAnsi="Arial" w:cs="Arial" w:hint="cs"/>
          <w:sz w:val="22"/>
          <w:szCs w:val="22"/>
          <w:rtl/>
          <w:lang w:eastAsia="x-none" w:bidi="he-IL"/>
        </w:rPr>
        <w:t xml:space="preserve"> ו</w:t>
      </w:r>
      <w:r w:rsidR="00C34596">
        <w:rPr>
          <w:rFonts w:ascii="Arial" w:hAnsi="Arial" w:cs="Arial" w:hint="cs"/>
          <w:sz w:val="22"/>
          <w:szCs w:val="22"/>
          <w:rtl/>
          <w:lang w:eastAsia="x-none" w:bidi="he-IL"/>
        </w:rPr>
        <w:t>ב</w:t>
      </w:r>
      <w:r w:rsidR="003132F1" w:rsidRPr="003132F1">
        <w:rPr>
          <w:rFonts w:ascii="Arial" w:hAnsi="Arial" w:cs="Arial" w:hint="cs"/>
          <w:sz w:val="22"/>
          <w:szCs w:val="22"/>
          <w:rtl/>
          <w:lang w:eastAsia="x-none" w:bidi="he-IL"/>
        </w:rPr>
        <w:t>חט</w:t>
      </w:r>
      <w:r w:rsidR="00E03217">
        <w:rPr>
          <w:rFonts w:ascii="Arial" w:hAnsi="Arial" w:cs="Arial" w:hint="cs"/>
          <w:sz w:val="22"/>
          <w:szCs w:val="22"/>
          <w:rtl/>
          <w:lang w:eastAsia="x-none" w:bidi="he-IL"/>
        </w:rPr>
        <w:t>יבות הביניים</w:t>
      </w:r>
      <w:r w:rsidR="003132F1" w:rsidRPr="003132F1">
        <w:rPr>
          <w:rFonts w:ascii="Arial" w:hAnsi="Arial" w:cs="Arial" w:hint="cs"/>
          <w:sz w:val="22"/>
          <w:szCs w:val="22"/>
          <w:rtl/>
          <w:lang w:eastAsia="x-none" w:bidi="he-IL"/>
        </w:rPr>
        <w:t xml:space="preserve"> בשני מגזרי השפה ממשיכה מגמת הירידה הארוכה בשיעורי הדיווח של תלמידים על קיומן של </w:t>
      </w:r>
      <w:r w:rsidR="003132F1" w:rsidRPr="006A0873">
        <w:rPr>
          <w:rFonts w:ascii="Arial" w:hAnsi="Arial" w:cs="Arial" w:hint="cs"/>
          <w:b/>
          <w:bCs/>
          <w:sz w:val="22"/>
          <w:szCs w:val="22"/>
          <w:rtl/>
          <w:lang w:eastAsia="x-none" w:bidi="he-IL"/>
        </w:rPr>
        <w:t>חבורות אלימות</w:t>
      </w:r>
      <w:r w:rsidR="00C066C5">
        <w:rPr>
          <w:rFonts w:ascii="Arial" w:hAnsi="Arial" w:cs="Arial" w:hint="cs"/>
          <w:sz w:val="22"/>
          <w:szCs w:val="22"/>
          <w:rtl/>
          <w:lang w:eastAsia="x-none" w:bidi="he-IL"/>
        </w:rPr>
        <w:t xml:space="preserve"> </w:t>
      </w:r>
      <w:r w:rsidR="00C066C5" w:rsidRPr="00C066C5">
        <w:rPr>
          <w:rFonts w:ascii="Arial" w:hAnsi="Arial" w:cs="Arial" w:hint="cs"/>
          <w:b/>
          <w:bCs/>
          <w:sz w:val="22"/>
          <w:szCs w:val="22"/>
          <w:rtl/>
          <w:lang w:eastAsia="x-none" w:bidi="he-IL"/>
        </w:rPr>
        <w:t>של תלמידים</w:t>
      </w:r>
      <w:r w:rsidR="003132F1" w:rsidRPr="003132F1">
        <w:rPr>
          <w:rFonts w:ascii="Arial" w:hAnsi="Arial" w:cs="Arial" w:hint="cs"/>
          <w:sz w:val="22"/>
          <w:szCs w:val="22"/>
          <w:rtl/>
          <w:lang w:eastAsia="x-none"/>
        </w:rPr>
        <w:t>.</w:t>
      </w:r>
      <w:r w:rsidR="003132F1" w:rsidRPr="00644355">
        <w:rPr>
          <w:rFonts w:ascii="Arial" w:hAnsi="Arial" w:cs="Arial" w:hint="cs"/>
          <w:sz w:val="22"/>
          <w:szCs w:val="22"/>
          <w:rtl/>
        </w:rPr>
        <w:t xml:space="preserve"> </w:t>
      </w:r>
      <w:r w:rsidR="003132F1" w:rsidRPr="003132F1">
        <w:rPr>
          <w:rFonts w:ascii="Arial" w:hAnsi="Arial" w:cs="Arial" w:hint="cs"/>
          <w:sz w:val="22"/>
          <w:szCs w:val="22"/>
          <w:rtl/>
          <w:lang w:eastAsia="x-none" w:bidi="he-IL"/>
        </w:rPr>
        <w:t xml:space="preserve">תלמידים דוברי ערבית </w:t>
      </w:r>
      <w:r w:rsidR="00735D79">
        <w:rPr>
          <w:rFonts w:ascii="Arial" w:hAnsi="Arial" w:cs="Arial" w:hint="cs"/>
          <w:sz w:val="22"/>
          <w:szCs w:val="22"/>
          <w:rtl/>
          <w:lang w:eastAsia="x-none" w:bidi="he-IL"/>
        </w:rPr>
        <w:t>מדווחים בשיעור גבוה מזה</w:t>
      </w:r>
      <w:r w:rsidR="003132F1" w:rsidRPr="003132F1">
        <w:rPr>
          <w:rFonts w:ascii="Arial" w:hAnsi="Arial" w:cs="Arial" w:hint="cs"/>
          <w:sz w:val="22"/>
          <w:szCs w:val="22"/>
          <w:rtl/>
          <w:lang w:eastAsia="x-none" w:bidi="he-IL"/>
        </w:rPr>
        <w:t xml:space="preserve"> של דוברי </w:t>
      </w:r>
      <w:r w:rsidR="00735D79">
        <w:rPr>
          <w:rFonts w:ascii="Arial" w:hAnsi="Arial" w:cs="Arial" w:hint="cs"/>
          <w:sz w:val="22"/>
          <w:szCs w:val="22"/>
          <w:rtl/>
          <w:lang w:eastAsia="x-none" w:bidi="he-IL"/>
        </w:rPr>
        <w:t>ה</w:t>
      </w:r>
      <w:r w:rsidR="003132F1" w:rsidRPr="003132F1">
        <w:rPr>
          <w:rFonts w:ascii="Arial" w:hAnsi="Arial" w:cs="Arial" w:hint="cs"/>
          <w:sz w:val="22"/>
          <w:szCs w:val="22"/>
          <w:rtl/>
          <w:lang w:eastAsia="x-none" w:bidi="he-IL"/>
        </w:rPr>
        <w:t>עברית</w:t>
      </w:r>
      <w:r w:rsidR="00735D79">
        <w:rPr>
          <w:rFonts w:ascii="Arial" w:hAnsi="Arial" w:cs="Arial" w:hint="cs"/>
          <w:sz w:val="22"/>
          <w:szCs w:val="22"/>
          <w:rtl/>
          <w:lang w:eastAsia="x-none" w:bidi="he-IL"/>
        </w:rPr>
        <w:t xml:space="preserve"> על קיומן של חב</w:t>
      </w:r>
      <w:r w:rsidR="0073132D">
        <w:rPr>
          <w:rFonts w:ascii="Arial" w:hAnsi="Arial" w:cs="Arial" w:hint="cs"/>
          <w:sz w:val="22"/>
          <w:szCs w:val="22"/>
          <w:rtl/>
          <w:lang w:eastAsia="x-none" w:bidi="he-IL"/>
        </w:rPr>
        <w:t>ו</w:t>
      </w:r>
      <w:r w:rsidR="00735D79">
        <w:rPr>
          <w:rFonts w:ascii="Arial" w:hAnsi="Arial" w:cs="Arial" w:hint="cs"/>
          <w:sz w:val="22"/>
          <w:szCs w:val="22"/>
          <w:rtl/>
          <w:lang w:eastAsia="x-none" w:bidi="he-IL"/>
        </w:rPr>
        <w:t>רות אלימות</w:t>
      </w:r>
      <w:r w:rsidR="003132F1" w:rsidRPr="003132F1">
        <w:rPr>
          <w:rFonts w:ascii="Arial" w:hAnsi="Arial" w:cs="Arial" w:hint="cs"/>
          <w:sz w:val="22"/>
          <w:szCs w:val="22"/>
          <w:rtl/>
          <w:lang w:eastAsia="x-none" w:bidi="he-IL"/>
        </w:rPr>
        <w:t xml:space="preserve"> </w:t>
      </w:r>
      <w:r w:rsidR="003132F1" w:rsidRPr="003132F1">
        <w:rPr>
          <w:rFonts w:ascii="Arial" w:hAnsi="Arial" w:cs="Arial" w:hint="cs"/>
          <w:sz w:val="22"/>
          <w:szCs w:val="22"/>
          <w:rtl/>
          <w:lang w:eastAsia="x-none"/>
        </w:rPr>
        <w:t>(</w:t>
      </w:r>
      <w:proofErr w:type="spellStart"/>
      <w:r w:rsidR="001C6624">
        <w:rPr>
          <w:rFonts w:ascii="Arial" w:hAnsi="Arial" w:cs="Arial" w:hint="cs"/>
          <w:sz w:val="22"/>
          <w:szCs w:val="22"/>
          <w:rtl/>
          <w:lang w:eastAsia="x-none" w:bidi="he-IL"/>
        </w:rPr>
        <w:t>בתשע"ו</w:t>
      </w:r>
      <w:proofErr w:type="spellEnd"/>
      <w:r w:rsidR="001C6624">
        <w:rPr>
          <w:rFonts w:ascii="Arial" w:hAnsi="Arial" w:cs="Arial" w:hint="cs"/>
          <w:sz w:val="22"/>
          <w:szCs w:val="22"/>
          <w:rtl/>
          <w:lang w:eastAsia="x-none" w:bidi="he-IL"/>
        </w:rPr>
        <w:t xml:space="preserve"> </w:t>
      </w:r>
      <w:r w:rsidR="003132F1" w:rsidRPr="003132F1">
        <w:rPr>
          <w:rFonts w:ascii="Arial" w:hAnsi="Arial" w:cs="Arial" w:hint="cs"/>
          <w:sz w:val="22"/>
          <w:szCs w:val="22"/>
          <w:rtl/>
          <w:lang w:eastAsia="x-none" w:bidi="he-IL"/>
        </w:rPr>
        <w:t>כשליש לעומת כחמישית</w:t>
      </w:r>
      <w:r w:rsidR="003132F1" w:rsidRPr="003132F1">
        <w:rPr>
          <w:rFonts w:ascii="Arial" w:hAnsi="Arial" w:cs="Arial" w:hint="cs"/>
          <w:sz w:val="22"/>
          <w:szCs w:val="22"/>
          <w:rtl/>
          <w:lang w:eastAsia="x-none"/>
        </w:rPr>
        <w:t xml:space="preserve">, </w:t>
      </w:r>
      <w:r w:rsidR="003132F1" w:rsidRPr="003132F1">
        <w:rPr>
          <w:rFonts w:ascii="Arial" w:hAnsi="Arial" w:cs="Arial" w:hint="cs"/>
          <w:sz w:val="22"/>
          <w:szCs w:val="22"/>
          <w:rtl/>
          <w:lang w:eastAsia="x-none" w:bidi="he-IL"/>
        </w:rPr>
        <w:t>בהתאמה</w:t>
      </w:r>
      <w:r w:rsidR="003132F1" w:rsidRPr="003132F1">
        <w:rPr>
          <w:rFonts w:ascii="Arial" w:hAnsi="Arial" w:cs="Arial" w:hint="cs"/>
          <w:sz w:val="22"/>
          <w:szCs w:val="22"/>
          <w:rtl/>
          <w:lang w:eastAsia="x-none"/>
        </w:rPr>
        <w:t xml:space="preserve">), </w:t>
      </w:r>
      <w:r w:rsidR="00E03217">
        <w:rPr>
          <w:rFonts w:ascii="Arial" w:hAnsi="Arial" w:cs="Arial" w:hint="cs"/>
          <w:sz w:val="22"/>
          <w:szCs w:val="22"/>
          <w:rtl/>
          <w:lang w:eastAsia="x-none" w:bidi="he-IL"/>
        </w:rPr>
        <w:t>על אף מגמה רב-</w:t>
      </w:r>
      <w:r w:rsidR="003132F1" w:rsidRPr="003132F1">
        <w:rPr>
          <w:rFonts w:ascii="Arial" w:hAnsi="Arial" w:cs="Arial" w:hint="cs"/>
          <w:sz w:val="22"/>
          <w:szCs w:val="22"/>
          <w:rtl/>
          <w:lang w:eastAsia="x-none" w:bidi="he-IL"/>
        </w:rPr>
        <w:t>שנתית של צמצום הפער בדיווחים של שתי אוכלוסיות התלמידים</w:t>
      </w:r>
      <w:r w:rsidR="003132F1" w:rsidRPr="003132F1">
        <w:rPr>
          <w:rFonts w:ascii="Arial" w:hAnsi="Arial" w:cs="Arial" w:hint="cs"/>
          <w:sz w:val="22"/>
          <w:szCs w:val="22"/>
          <w:rtl/>
          <w:lang w:eastAsia="x-none"/>
        </w:rPr>
        <w:t>.</w:t>
      </w:r>
    </w:p>
    <w:p w:rsidR="003132F1" w:rsidRPr="003132F1" w:rsidRDefault="003132F1" w:rsidP="00C066C5">
      <w:pPr>
        <w:numPr>
          <w:ilvl w:val="0"/>
          <w:numId w:val="4"/>
        </w:numPr>
        <w:bidi/>
        <w:spacing w:before="120" w:line="360" w:lineRule="auto"/>
        <w:jc w:val="both"/>
        <w:rPr>
          <w:rFonts w:ascii="Arial" w:hAnsi="Arial" w:cs="Arial"/>
          <w:sz w:val="22"/>
          <w:szCs w:val="22"/>
          <w:lang w:eastAsia="x-none" w:bidi="he-IL"/>
        </w:rPr>
      </w:pPr>
      <w:r w:rsidRPr="003132F1">
        <w:rPr>
          <w:rFonts w:ascii="Arial" w:hAnsi="Arial" w:cs="Arial" w:hint="cs"/>
          <w:sz w:val="22"/>
          <w:szCs w:val="22"/>
          <w:rtl/>
          <w:lang w:eastAsia="x-none" w:bidi="he-IL"/>
        </w:rPr>
        <w:t>במקביל</w:t>
      </w:r>
      <w:r w:rsidRPr="003132F1">
        <w:rPr>
          <w:rFonts w:ascii="Arial" w:hAnsi="Arial" w:cs="Arial" w:hint="cs"/>
          <w:sz w:val="22"/>
          <w:szCs w:val="22"/>
          <w:rtl/>
          <w:lang w:eastAsia="x-none"/>
        </w:rPr>
        <w:t xml:space="preserve">, </w:t>
      </w:r>
      <w:r w:rsidRPr="003132F1">
        <w:rPr>
          <w:rFonts w:ascii="Arial" w:hAnsi="Arial" w:cs="Arial" w:hint="cs"/>
          <w:sz w:val="22"/>
          <w:szCs w:val="22"/>
          <w:rtl/>
          <w:lang w:eastAsia="x-none" w:bidi="he-IL"/>
        </w:rPr>
        <w:t xml:space="preserve">בבתי ספר יסודיים דוברי ערבית ניתן לראות את המשך מגמת העלייה בשיעורי הדיווח של תלמידים על </w:t>
      </w:r>
      <w:r w:rsidRPr="006A0873">
        <w:rPr>
          <w:rFonts w:ascii="Arial" w:hAnsi="Arial" w:cs="Arial" w:hint="cs"/>
          <w:b/>
          <w:bCs/>
          <w:sz w:val="22"/>
          <w:szCs w:val="22"/>
          <w:rtl/>
          <w:lang w:eastAsia="x-none" w:bidi="he-IL"/>
        </w:rPr>
        <w:t>מאמצי בית הספר לעידוד תחושת המוגנות</w:t>
      </w:r>
      <w:r w:rsidRPr="003132F1">
        <w:rPr>
          <w:rFonts w:ascii="Arial" w:hAnsi="Arial" w:cs="Arial" w:hint="cs"/>
          <w:sz w:val="22"/>
          <w:szCs w:val="22"/>
          <w:rtl/>
          <w:lang w:eastAsia="x-none"/>
        </w:rPr>
        <w:t>.</w:t>
      </w:r>
      <w:r w:rsidRPr="003132F1">
        <w:rPr>
          <w:rFonts w:ascii="Arial" w:hAnsi="Arial" w:cs="Arial"/>
          <w:sz w:val="22"/>
          <w:szCs w:val="22"/>
          <w:rtl/>
          <w:lang w:eastAsia="x-none"/>
        </w:rPr>
        <w:t xml:space="preserve"> </w:t>
      </w:r>
      <w:r w:rsidRPr="003132F1">
        <w:rPr>
          <w:rFonts w:ascii="Arial" w:hAnsi="Arial" w:cs="Arial" w:hint="cs"/>
          <w:sz w:val="22"/>
          <w:szCs w:val="22"/>
          <w:rtl/>
          <w:lang w:eastAsia="x-none" w:bidi="he-IL"/>
        </w:rPr>
        <w:t xml:space="preserve">בהחלט ייתכן שמאמצים מתמשכים אלו מביאים לירידה בשיעורי התלמידים </w:t>
      </w:r>
      <w:r w:rsidR="00A4164C">
        <w:rPr>
          <w:rFonts w:ascii="Arial" w:hAnsi="Arial" w:cs="Arial" w:hint="cs"/>
          <w:sz w:val="22"/>
          <w:szCs w:val="22"/>
          <w:rtl/>
          <w:lang w:eastAsia="x-none" w:bidi="he-IL"/>
        </w:rPr>
        <w:t xml:space="preserve">בשלב </w:t>
      </w:r>
      <w:r w:rsidR="00C066C5">
        <w:rPr>
          <w:rFonts w:ascii="Arial" w:hAnsi="Arial" w:cs="Arial" w:hint="cs"/>
          <w:sz w:val="22"/>
          <w:szCs w:val="22"/>
          <w:rtl/>
          <w:lang w:eastAsia="x-none" w:bidi="he-IL"/>
        </w:rPr>
        <w:t>חינוך</w:t>
      </w:r>
      <w:r w:rsidR="00A4164C">
        <w:rPr>
          <w:rFonts w:ascii="Arial" w:hAnsi="Arial" w:cs="Arial" w:hint="cs"/>
          <w:sz w:val="22"/>
          <w:szCs w:val="22"/>
          <w:rtl/>
          <w:lang w:eastAsia="x-none" w:bidi="he-IL"/>
        </w:rPr>
        <w:t xml:space="preserve"> זה </w:t>
      </w:r>
      <w:r w:rsidRPr="003132F1">
        <w:rPr>
          <w:rFonts w:ascii="Arial" w:hAnsi="Arial" w:cs="Arial" w:hint="cs"/>
          <w:sz w:val="22"/>
          <w:szCs w:val="22"/>
          <w:rtl/>
          <w:lang w:eastAsia="x-none" w:bidi="he-IL"/>
        </w:rPr>
        <w:t>המדווחים על חשיפה לחבורות אלימות ולתופעות של אלימות בכלל</w:t>
      </w:r>
      <w:r w:rsidRPr="003132F1">
        <w:rPr>
          <w:rFonts w:ascii="Arial" w:hAnsi="Arial" w:cs="Arial" w:hint="cs"/>
          <w:sz w:val="22"/>
          <w:szCs w:val="22"/>
          <w:rtl/>
          <w:lang w:eastAsia="x-none"/>
        </w:rPr>
        <w:t>.</w:t>
      </w:r>
    </w:p>
    <w:p w:rsidR="003132F1" w:rsidRPr="003132F1" w:rsidRDefault="0068280B" w:rsidP="00122A57">
      <w:pPr>
        <w:numPr>
          <w:ilvl w:val="0"/>
          <w:numId w:val="4"/>
        </w:numPr>
        <w:bidi/>
        <w:spacing w:before="120" w:line="360" w:lineRule="auto"/>
        <w:jc w:val="both"/>
        <w:rPr>
          <w:rFonts w:ascii="Arial" w:hAnsi="Arial" w:cs="Arial"/>
          <w:sz w:val="22"/>
          <w:szCs w:val="22"/>
          <w:lang w:eastAsia="x-none" w:bidi="he-IL"/>
        </w:rPr>
      </w:pPr>
      <w:r>
        <w:rPr>
          <w:rFonts w:ascii="Arial" w:hAnsi="Arial" w:cs="Arial" w:hint="cs"/>
          <w:sz w:val="22"/>
          <w:szCs w:val="22"/>
          <w:rtl/>
          <w:lang w:eastAsia="x-none" w:bidi="he-IL"/>
        </w:rPr>
        <w:t xml:space="preserve">לעומת זאת, </w:t>
      </w:r>
      <w:r w:rsidR="003132F1" w:rsidRPr="00A4164C">
        <w:rPr>
          <w:rFonts w:ascii="Arial" w:hAnsi="Arial" w:cs="Arial" w:hint="cs"/>
          <w:sz w:val="22"/>
          <w:szCs w:val="22"/>
          <w:rtl/>
          <w:lang w:eastAsia="x-none" w:bidi="he-IL"/>
        </w:rPr>
        <w:t>בחט</w:t>
      </w:r>
      <w:r w:rsidRPr="00A4164C">
        <w:rPr>
          <w:rFonts w:ascii="Arial" w:hAnsi="Arial" w:cs="Arial" w:hint="cs"/>
          <w:sz w:val="22"/>
          <w:szCs w:val="22"/>
          <w:rtl/>
          <w:lang w:eastAsia="x-none" w:bidi="he-IL"/>
        </w:rPr>
        <w:t>יבות העליונות</w:t>
      </w:r>
      <w:r w:rsidR="003132F1" w:rsidRPr="00A4164C">
        <w:rPr>
          <w:rFonts w:ascii="Arial" w:hAnsi="Arial" w:cs="Arial" w:hint="cs"/>
          <w:sz w:val="22"/>
          <w:szCs w:val="22"/>
          <w:rtl/>
          <w:lang w:eastAsia="x-none" w:bidi="he-IL"/>
        </w:rPr>
        <w:t xml:space="preserve"> דוברות ערבית</w:t>
      </w:r>
      <w:r w:rsidR="003132F1" w:rsidRPr="003132F1">
        <w:rPr>
          <w:rFonts w:ascii="Arial" w:hAnsi="Arial" w:cs="Arial" w:hint="cs"/>
          <w:sz w:val="22"/>
          <w:szCs w:val="22"/>
          <w:rtl/>
          <w:lang w:eastAsia="x-none" w:bidi="he-IL"/>
        </w:rPr>
        <w:t xml:space="preserve"> נרשמה לאורך השנים תש</w:t>
      </w:r>
      <w:r w:rsidR="003132F1" w:rsidRPr="003132F1">
        <w:rPr>
          <w:rFonts w:ascii="Arial" w:hAnsi="Arial" w:cs="Arial" w:hint="cs"/>
          <w:sz w:val="22"/>
          <w:szCs w:val="22"/>
          <w:rtl/>
          <w:lang w:eastAsia="x-none"/>
        </w:rPr>
        <w:t>"</w:t>
      </w:r>
      <w:r w:rsidR="003132F1" w:rsidRPr="003132F1">
        <w:rPr>
          <w:rFonts w:ascii="Arial" w:hAnsi="Arial" w:cs="Arial" w:hint="cs"/>
          <w:sz w:val="22"/>
          <w:szCs w:val="22"/>
          <w:rtl/>
          <w:lang w:eastAsia="x-none" w:bidi="he-IL"/>
        </w:rPr>
        <w:t>ע</w:t>
      </w:r>
      <w:r w:rsidR="003132F1" w:rsidRPr="003132F1">
        <w:rPr>
          <w:rFonts w:ascii="Arial" w:hAnsi="Arial" w:cs="Arial" w:hint="cs"/>
          <w:sz w:val="22"/>
          <w:szCs w:val="22"/>
          <w:rtl/>
          <w:lang w:eastAsia="x-none"/>
        </w:rPr>
        <w:t>-</w:t>
      </w:r>
      <w:r w:rsidR="003132F1" w:rsidRPr="003132F1">
        <w:rPr>
          <w:rFonts w:ascii="Arial" w:hAnsi="Arial" w:cs="Arial" w:hint="cs"/>
          <w:sz w:val="22"/>
          <w:szCs w:val="22"/>
          <w:rtl/>
          <w:lang w:eastAsia="x-none" w:bidi="he-IL"/>
        </w:rPr>
        <w:t>תשע</w:t>
      </w:r>
      <w:r w:rsidR="003132F1" w:rsidRPr="003132F1">
        <w:rPr>
          <w:rFonts w:ascii="Arial" w:hAnsi="Arial" w:cs="Arial" w:hint="cs"/>
          <w:sz w:val="22"/>
          <w:szCs w:val="22"/>
          <w:rtl/>
          <w:lang w:eastAsia="x-none"/>
        </w:rPr>
        <w:t>"</w:t>
      </w:r>
      <w:r w:rsidR="003132F1" w:rsidRPr="003132F1">
        <w:rPr>
          <w:rFonts w:ascii="Arial" w:hAnsi="Arial" w:cs="Arial" w:hint="cs"/>
          <w:sz w:val="22"/>
          <w:szCs w:val="22"/>
          <w:rtl/>
          <w:lang w:eastAsia="x-none" w:bidi="he-IL"/>
        </w:rPr>
        <w:t>ו עלייה של כ</w:t>
      </w:r>
      <w:r w:rsidR="003132F1" w:rsidRPr="003132F1">
        <w:rPr>
          <w:rFonts w:ascii="Arial" w:hAnsi="Arial" w:cs="Arial" w:hint="cs"/>
          <w:sz w:val="22"/>
          <w:szCs w:val="22"/>
          <w:rtl/>
          <w:lang w:eastAsia="x-none"/>
        </w:rPr>
        <w:t>-</w:t>
      </w:r>
      <w:r w:rsidR="00122A57">
        <w:rPr>
          <w:rFonts w:ascii="Arial" w:hAnsi="Arial" w:cs="Arial" w:hint="cs"/>
          <w:sz w:val="22"/>
          <w:szCs w:val="22"/>
          <w:rtl/>
          <w:lang w:eastAsia="x-none" w:bidi="he-IL"/>
        </w:rPr>
        <w:t>6%</w:t>
      </w:r>
      <w:r w:rsidR="003132F1" w:rsidRPr="003132F1">
        <w:rPr>
          <w:rFonts w:ascii="Arial" w:hAnsi="Arial" w:cs="Arial" w:hint="cs"/>
          <w:sz w:val="22"/>
          <w:szCs w:val="22"/>
          <w:rtl/>
          <w:lang w:eastAsia="x-none" w:bidi="he-IL"/>
        </w:rPr>
        <w:t xml:space="preserve"> בשיעורי הדיווח על </w:t>
      </w:r>
      <w:r w:rsidR="003132F1" w:rsidRPr="0068280B">
        <w:rPr>
          <w:rFonts w:ascii="Arial" w:hAnsi="Arial" w:cs="Arial" w:hint="cs"/>
          <w:b/>
          <w:bCs/>
          <w:sz w:val="22"/>
          <w:szCs w:val="22"/>
          <w:rtl/>
          <w:lang w:eastAsia="x-none" w:bidi="he-IL"/>
        </w:rPr>
        <w:t>היעדר</w:t>
      </w:r>
      <w:r w:rsidR="003132F1" w:rsidRPr="003132F1">
        <w:rPr>
          <w:rFonts w:ascii="Arial" w:hAnsi="Arial" w:cs="Arial" w:hint="cs"/>
          <w:sz w:val="22"/>
          <w:szCs w:val="22"/>
          <w:rtl/>
          <w:lang w:eastAsia="x-none" w:bidi="he-IL"/>
        </w:rPr>
        <w:t xml:space="preserve"> </w:t>
      </w:r>
      <w:r w:rsidR="003132F1" w:rsidRPr="006A0873">
        <w:rPr>
          <w:rFonts w:ascii="Arial" w:hAnsi="Arial" w:cs="Arial" w:hint="cs"/>
          <w:b/>
          <w:bCs/>
          <w:sz w:val="22"/>
          <w:szCs w:val="22"/>
          <w:rtl/>
          <w:lang w:eastAsia="x-none" w:bidi="he-IL"/>
        </w:rPr>
        <w:t>תחושת מוגנות</w:t>
      </w:r>
      <w:r w:rsidR="003132F1" w:rsidRPr="003132F1">
        <w:rPr>
          <w:rFonts w:ascii="Arial" w:hAnsi="Arial" w:cs="Arial" w:hint="cs"/>
          <w:sz w:val="22"/>
          <w:szCs w:val="22"/>
          <w:rtl/>
          <w:lang w:eastAsia="x-none" w:bidi="he-IL"/>
        </w:rPr>
        <w:t xml:space="preserve"> של התלמידים</w:t>
      </w:r>
      <w:r w:rsidR="003132F1" w:rsidRPr="003132F1">
        <w:rPr>
          <w:rFonts w:ascii="Arial" w:hAnsi="Arial" w:cs="Arial" w:hint="cs"/>
          <w:sz w:val="22"/>
          <w:szCs w:val="22"/>
          <w:rtl/>
          <w:lang w:eastAsia="x-none"/>
        </w:rPr>
        <w:t xml:space="preserve">, </w:t>
      </w:r>
      <w:r w:rsidR="003132F1" w:rsidRPr="006A0873">
        <w:rPr>
          <w:rFonts w:ascii="Arial" w:hAnsi="Arial" w:cs="Arial" w:hint="cs"/>
          <w:b/>
          <w:bCs/>
          <w:sz w:val="22"/>
          <w:szCs w:val="22"/>
          <w:rtl/>
          <w:lang w:eastAsia="x-none" w:bidi="he-IL"/>
        </w:rPr>
        <w:t>מעורבות באירועי אלימות</w:t>
      </w:r>
      <w:r w:rsidR="003132F1" w:rsidRPr="003132F1">
        <w:rPr>
          <w:rFonts w:ascii="Arial" w:hAnsi="Arial" w:cs="Arial" w:hint="cs"/>
          <w:sz w:val="22"/>
          <w:szCs w:val="22"/>
          <w:rtl/>
          <w:lang w:eastAsia="x-none"/>
        </w:rPr>
        <w:t xml:space="preserve">, </w:t>
      </w:r>
      <w:r w:rsidR="003132F1" w:rsidRPr="006A0873">
        <w:rPr>
          <w:rFonts w:ascii="Arial" w:hAnsi="Arial" w:cs="Arial" w:hint="cs"/>
          <w:b/>
          <w:bCs/>
          <w:sz w:val="22"/>
          <w:szCs w:val="22"/>
          <w:rtl/>
          <w:lang w:eastAsia="x-none" w:bidi="he-IL"/>
        </w:rPr>
        <w:t>אלימות מילולית</w:t>
      </w:r>
      <w:r w:rsidR="003132F1" w:rsidRPr="003132F1">
        <w:rPr>
          <w:rFonts w:ascii="Arial" w:hAnsi="Arial" w:cs="Arial" w:hint="cs"/>
          <w:sz w:val="22"/>
          <w:szCs w:val="22"/>
          <w:rtl/>
          <w:lang w:eastAsia="x-none"/>
        </w:rPr>
        <w:t xml:space="preserve">, </w:t>
      </w:r>
      <w:r w:rsidR="003132F1" w:rsidRPr="006A0873">
        <w:rPr>
          <w:rFonts w:ascii="Arial" w:hAnsi="Arial" w:cs="Arial" w:hint="cs"/>
          <w:b/>
          <w:bCs/>
          <w:sz w:val="22"/>
          <w:szCs w:val="22"/>
          <w:rtl/>
          <w:lang w:eastAsia="x-none" w:bidi="he-IL"/>
        </w:rPr>
        <w:t>פגיעה של מורים בתלמידים</w:t>
      </w:r>
      <w:r w:rsidR="003132F1" w:rsidRPr="003132F1">
        <w:rPr>
          <w:rFonts w:ascii="Arial" w:hAnsi="Arial" w:cs="Arial" w:hint="cs"/>
          <w:sz w:val="22"/>
          <w:szCs w:val="22"/>
          <w:rtl/>
          <w:lang w:eastAsia="x-none"/>
        </w:rPr>
        <w:t xml:space="preserve">, </w:t>
      </w:r>
      <w:r w:rsidR="003132F1" w:rsidRPr="006A0873">
        <w:rPr>
          <w:rFonts w:ascii="Arial" w:hAnsi="Arial" w:cs="Arial" w:hint="cs"/>
          <w:b/>
          <w:bCs/>
          <w:sz w:val="22"/>
          <w:szCs w:val="22"/>
          <w:rtl/>
          <w:lang w:eastAsia="x-none" w:bidi="he-IL"/>
        </w:rPr>
        <w:t>גניבות</w:t>
      </w:r>
      <w:r w:rsidR="003132F1" w:rsidRPr="003132F1">
        <w:rPr>
          <w:rFonts w:ascii="Arial" w:hAnsi="Arial" w:cs="Arial" w:hint="cs"/>
          <w:sz w:val="22"/>
          <w:szCs w:val="22"/>
          <w:rtl/>
          <w:lang w:eastAsia="x-none" w:bidi="he-IL"/>
        </w:rPr>
        <w:t xml:space="preserve"> ו</w:t>
      </w:r>
      <w:r w:rsidR="003132F1" w:rsidRPr="006A0873">
        <w:rPr>
          <w:rFonts w:ascii="Arial" w:hAnsi="Arial" w:cs="Arial" w:hint="cs"/>
          <w:b/>
          <w:bCs/>
          <w:sz w:val="22"/>
          <w:szCs w:val="22"/>
          <w:rtl/>
          <w:lang w:eastAsia="x-none" w:bidi="he-IL"/>
        </w:rPr>
        <w:t>ונדליזם</w:t>
      </w:r>
      <w:r w:rsidR="003132F1" w:rsidRPr="003132F1">
        <w:rPr>
          <w:rFonts w:ascii="Arial" w:hAnsi="Arial" w:cs="Arial" w:hint="cs"/>
          <w:sz w:val="22"/>
          <w:szCs w:val="22"/>
          <w:rtl/>
          <w:lang w:eastAsia="x-none"/>
        </w:rPr>
        <w:t>.</w:t>
      </w:r>
      <w:r w:rsidR="00A4164C">
        <w:rPr>
          <w:rFonts w:ascii="Arial" w:hAnsi="Arial" w:cs="Arial" w:hint="cs"/>
          <w:sz w:val="22"/>
          <w:szCs w:val="22"/>
          <w:rtl/>
          <w:lang w:eastAsia="x-none" w:bidi="he-IL"/>
        </w:rPr>
        <w:t xml:space="preserve"> </w:t>
      </w:r>
    </w:p>
    <w:p w:rsidR="00D11C8C" w:rsidRPr="00D11C8C" w:rsidRDefault="00A4164C" w:rsidP="00D11C8C">
      <w:pPr>
        <w:numPr>
          <w:ilvl w:val="0"/>
          <w:numId w:val="4"/>
        </w:numPr>
        <w:bidi/>
        <w:spacing w:before="120" w:line="360" w:lineRule="auto"/>
        <w:jc w:val="both"/>
        <w:rPr>
          <w:rFonts w:ascii="Arial" w:hAnsi="Arial" w:cs="Arial"/>
          <w:sz w:val="22"/>
          <w:szCs w:val="22"/>
          <w:lang w:eastAsia="x-none" w:bidi="he-IL"/>
        </w:rPr>
      </w:pPr>
      <w:r>
        <w:rPr>
          <w:rFonts w:ascii="Arial" w:hAnsi="Arial" w:cs="Arial" w:hint="cs"/>
          <w:sz w:val="22"/>
          <w:szCs w:val="22"/>
          <w:rtl/>
          <w:lang w:eastAsia="x-none" w:bidi="he-IL"/>
        </w:rPr>
        <w:t xml:space="preserve">עיון בנתוני </w:t>
      </w:r>
      <w:r w:rsidR="00444544">
        <w:rPr>
          <w:rFonts w:ascii="Arial" w:hAnsi="Arial" w:cs="Arial" w:hint="cs"/>
          <w:sz w:val="22"/>
          <w:szCs w:val="22"/>
          <w:rtl/>
          <w:lang w:eastAsia="x-none" w:bidi="he-IL"/>
        </w:rPr>
        <w:t>ה</w:t>
      </w:r>
      <w:r w:rsidR="005D6FBB">
        <w:rPr>
          <w:rFonts w:ascii="Arial" w:hAnsi="Arial" w:cs="Arial" w:hint="cs"/>
          <w:sz w:val="22"/>
          <w:szCs w:val="22"/>
          <w:rtl/>
          <w:lang w:eastAsia="x-none" w:bidi="he-IL"/>
        </w:rPr>
        <w:t>מדד</w:t>
      </w:r>
      <w:r w:rsidR="003132F1" w:rsidRPr="003132F1">
        <w:rPr>
          <w:rFonts w:ascii="Arial" w:hAnsi="Arial" w:cs="Arial" w:hint="cs"/>
          <w:sz w:val="22"/>
          <w:szCs w:val="22"/>
          <w:rtl/>
          <w:lang w:eastAsia="x-none" w:bidi="he-IL"/>
        </w:rPr>
        <w:t xml:space="preserve"> </w:t>
      </w:r>
      <w:r w:rsidR="003132F1" w:rsidRPr="006A0873">
        <w:rPr>
          <w:rFonts w:ascii="Arial" w:hAnsi="Arial" w:cs="Arial" w:hint="cs"/>
          <w:b/>
          <w:bCs/>
          <w:sz w:val="22"/>
          <w:szCs w:val="22"/>
          <w:rtl/>
          <w:lang w:eastAsia="x-none" w:bidi="he-IL"/>
        </w:rPr>
        <w:t>שתיית אלכוהול</w:t>
      </w:r>
      <w:r w:rsidR="003132F1" w:rsidRPr="003132F1">
        <w:rPr>
          <w:rFonts w:ascii="Arial" w:hAnsi="Arial" w:cs="Arial" w:hint="cs"/>
          <w:sz w:val="22"/>
          <w:szCs w:val="22"/>
          <w:rtl/>
          <w:lang w:eastAsia="x-none" w:bidi="he-IL"/>
        </w:rPr>
        <w:t xml:space="preserve"> בחט</w:t>
      </w:r>
      <w:r w:rsidR="0068280B">
        <w:rPr>
          <w:rFonts w:ascii="Arial" w:hAnsi="Arial" w:cs="Arial" w:hint="cs"/>
          <w:sz w:val="22"/>
          <w:szCs w:val="22"/>
          <w:rtl/>
          <w:lang w:eastAsia="x-none" w:bidi="he-IL"/>
        </w:rPr>
        <w:t>יבות העליונות</w:t>
      </w:r>
      <w:r w:rsidR="003132F1" w:rsidRPr="003132F1">
        <w:rPr>
          <w:rFonts w:ascii="Arial" w:hAnsi="Arial" w:cs="Arial" w:hint="cs"/>
          <w:sz w:val="22"/>
          <w:szCs w:val="22"/>
          <w:rtl/>
          <w:lang w:eastAsia="x-none"/>
        </w:rPr>
        <w:t xml:space="preserve"> </w:t>
      </w:r>
      <w:r>
        <w:rPr>
          <w:rFonts w:ascii="Arial" w:hAnsi="Arial" w:cs="Arial" w:hint="cs"/>
          <w:sz w:val="22"/>
          <w:szCs w:val="22"/>
          <w:rtl/>
          <w:lang w:eastAsia="x-none" w:bidi="he-IL"/>
        </w:rPr>
        <w:t xml:space="preserve">מעלה כי </w:t>
      </w:r>
      <w:r w:rsidR="003132F1" w:rsidRPr="003132F1">
        <w:rPr>
          <w:rFonts w:ascii="Arial" w:hAnsi="Arial" w:cs="Arial" w:hint="cs"/>
          <w:sz w:val="22"/>
          <w:szCs w:val="22"/>
          <w:rtl/>
          <w:lang w:eastAsia="x-none" w:bidi="he-IL"/>
        </w:rPr>
        <w:t>במגזר דובר</w:t>
      </w:r>
      <w:r>
        <w:rPr>
          <w:rFonts w:ascii="Arial" w:hAnsi="Arial" w:cs="Arial" w:hint="cs"/>
          <w:sz w:val="22"/>
          <w:szCs w:val="22"/>
          <w:rtl/>
          <w:lang w:eastAsia="x-none" w:bidi="he-IL"/>
        </w:rPr>
        <w:t>י</w:t>
      </w:r>
      <w:r w:rsidR="003132F1" w:rsidRPr="003132F1">
        <w:rPr>
          <w:rFonts w:ascii="Arial" w:hAnsi="Arial" w:cs="Arial" w:hint="cs"/>
          <w:sz w:val="22"/>
          <w:szCs w:val="22"/>
          <w:rtl/>
          <w:lang w:eastAsia="x-none" w:bidi="he-IL"/>
        </w:rPr>
        <w:t xml:space="preserve"> הערבית נרשמה בין תשע</w:t>
      </w:r>
      <w:r w:rsidR="003132F1" w:rsidRPr="003132F1">
        <w:rPr>
          <w:rFonts w:ascii="Arial" w:hAnsi="Arial" w:cs="Arial" w:hint="cs"/>
          <w:sz w:val="22"/>
          <w:szCs w:val="22"/>
          <w:rtl/>
          <w:lang w:eastAsia="x-none"/>
        </w:rPr>
        <w:t>"</w:t>
      </w:r>
      <w:r w:rsidR="003132F1" w:rsidRPr="003132F1">
        <w:rPr>
          <w:rFonts w:ascii="Arial" w:hAnsi="Arial" w:cs="Arial" w:hint="cs"/>
          <w:sz w:val="22"/>
          <w:szCs w:val="22"/>
          <w:rtl/>
          <w:lang w:eastAsia="x-none" w:bidi="he-IL"/>
        </w:rPr>
        <w:t>ה לתשע</w:t>
      </w:r>
      <w:r w:rsidR="003132F1" w:rsidRPr="003132F1">
        <w:rPr>
          <w:rFonts w:ascii="Arial" w:hAnsi="Arial" w:cs="Arial" w:hint="cs"/>
          <w:sz w:val="22"/>
          <w:szCs w:val="22"/>
          <w:rtl/>
          <w:lang w:eastAsia="x-none"/>
        </w:rPr>
        <w:t>"</w:t>
      </w:r>
      <w:r w:rsidR="003132F1" w:rsidRPr="003132F1">
        <w:rPr>
          <w:rFonts w:ascii="Arial" w:hAnsi="Arial" w:cs="Arial" w:hint="cs"/>
          <w:sz w:val="22"/>
          <w:szCs w:val="22"/>
          <w:rtl/>
          <w:lang w:eastAsia="x-none" w:bidi="he-IL"/>
        </w:rPr>
        <w:t xml:space="preserve">ו עלייה של </w:t>
      </w:r>
      <w:r w:rsidR="006A0873">
        <w:rPr>
          <w:rFonts w:ascii="Arial" w:hAnsi="Arial" w:cs="Arial" w:hint="cs"/>
          <w:sz w:val="22"/>
          <w:szCs w:val="22"/>
          <w:rtl/>
          <w:lang w:eastAsia="x-none" w:bidi="he-IL"/>
        </w:rPr>
        <w:t>5%</w:t>
      </w:r>
      <w:r w:rsidR="003132F1" w:rsidRPr="003132F1">
        <w:rPr>
          <w:rFonts w:ascii="Arial" w:hAnsi="Arial" w:cs="Arial" w:hint="cs"/>
          <w:sz w:val="22"/>
          <w:szCs w:val="22"/>
          <w:rtl/>
          <w:lang w:eastAsia="x-none"/>
        </w:rPr>
        <w:t xml:space="preserve"> (</w:t>
      </w:r>
      <w:r w:rsidR="0068280B">
        <w:rPr>
          <w:rFonts w:ascii="Arial" w:hAnsi="Arial" w:cs="Arial" w:hint="cs"/>
          <w:sz w:val="22"/>
          <w:szCs w:val="22"/>
          <w:rtl/>
          <w:lang w:eastAsia="x-none" w:bidi="he-IL"/>
        </w:rPr>
        <w:t>מ-</w:t>
      </w:r>
      <w:r w:rsidR="006A0873">
        <w:rPr>
          <w:rFonts w:ascii="Arial" w:hAnsi="Arial" w:cs="Arial" w:hint="cs"/>
          <w:sz w:val="22"/>
          <w:szCs w:val="22"/>
          <w:rtl/>
          <w:lang w:eastAsia="x-none" w:bidi="he-IL"/>
        </w:rPr>
        <w:t>16%</w:t>
      </w:r>
      <w:r w:rsidR="003132F1" w:rsidRPr="003132F1">
        <w:rPr>
          <w:rFonts w:ascii="Arial" w:hAnsi="Arial" w:cs="Arial" w:hint="cs"/>
          <w:sz w:val="22"/>
          <w:szCs w:val="22"/>
          <w:rtl/>
          <w:lang w:eastAsia="x-none"/>
        </w:rPr>
        <w:t xml:space="preserve"> </w:t>
      </w:r>
      <w:proofErr w:type="spellStart"/>
      <w:r w:rsidR="0068280B">
        <w:rPr>
          <w:rFonts w:ascii="Arial" w:hAnsi="Arial" w:cs="Arial" w:hint="cs"/>
          <w:sz w:val="22"/>
          <w:szCs w:val="22"/>
          <w:rtl/>
          <w:lang w:eastAsia="x-none" w:bidi="he-IL"/>
        </w:rPr>
        <w:t>בתשע"ה</w:t>
      </w:r>
      <w:proofErr w:type="spellEnd"/>
      <w:r w:rsidR="0068280B">
        <w:rPr>
          <w:rFonts w:ascii="Arial" w:hAnsi="Arial" w:cs="Arial" w:hint="cs"/>
          <w:sz w:val="22"/>
          <w:szCs w:val="22"/>
          <w:rtl/>
          <w:lang w:eastAsia="x-none" w:bidi="he-IL"/>
        </w:rPr>
        <w:t xml:space="preserve"> ל</w:t>
      </w:r>
      <w:r w:rsidR="0068280B">
        <w:rPr>
          <w:rFonts w:ascii="Arial" w:hAnsi="Arial" w:cs="Arial" w:hint="cs"/>
          <w:sz w:val="22"/>
          <w:szCs w:val="22"/>
          <w:rtl/>
          <w:lang w:eastAsia="x-none"/>
        </w:rPr>
        <w:t>-</w:t>
      </w:r>
      <w:r w:rsidR="006A0873" w:rsidRPr="003132F1">
        <w:rPr>
          <w:rFonts w:ascii="Arial" w:hAnsi="Arial" w:cs="Arial" w:hint="cs"/>
          <w:sz w:val="22"/>
          <w:szCs w:val="22"/>
          <w:rtl/>
          <w:lang w:eastAsia="x-none"/>
        </w:rPr>
        <w:t>%</w:t>
      </w:r>
      <w:r w:rsidR="003132F1" w:rsidRPr="003132F1">
        <w:rPr>
          <w:rFonts w:ascii="Arial" w:hAnsi="Arial" w:cs="Arial" w:hint="cs"/>
          <w:sz w:val="22"/>
          <w:szCs w:val="22"/>
          <w:rtl/>
          <w:lang w:eastAsia="x-none"/>
        </w:rPr>
        <w:t>21</w:t>
      </w:r>
      <w:r w:rsidR="0068280B">
        <w:rPr>
          <w:rFonts w:ascii="Arial" w:hAnsi="Arial" w:cs="Arial" w:hint="cs"/>
          <w:sz w:val="22"/>
          <w:szCs w:val="22"/>
          <w:rtl/>
          <w:lang w:eastAsia="x-none" w:bidi="he-IL"/>
        </w:rPr>
        <w:t xml:space="preserve"> </w:t>
      </w:r>
      <w:proofErr w:type="spellStart"/>
      <w:r w:rsidR="0068280B">
        <w:rPr>
          <w:rFonts w:ascii="Arial" w:hAnsi="Arial" w:cs="Arial" w:hint="cs"/>
          <w:sz w:val="22"/>
          <w:szCs w:val="22"/>
          <w:rtl/>
          <w:lang w:eastAsia="x-none" w:bidi="he-IL"/>
        </w:rPr>
        <w:t>בתשע"ו</w:t>
      </w:r>
      <w:proofErr w:type="spellEnd"/>
      <w:r w:rsidR="005D6FBB">
        <w:rPr>
          <w:rFonts w:ascii="Arial" w:hAnsi="Arial" w:cs="Arial" w:hint="cs"/>
          <w:sz w:val="22"/>
          <w:szCs w:val="22"/>
          <w:rtl/>
          <w:lang w:eastAsia="x-none"/>
        </w:rPr>
        <w:t>)</w:t>
      </w:r>
      <w:r w:rsidR="005D6FBB">
        <w:rPr>
          <w:rFonts w:ascii="Arial" w:hAnsi="Arial" w:cs="Arial" w:hint="cs"/>
          <w:sz w:val="22"/>
          <w:szCs w:val="22"/>
          <w:rtl/>
          <w:lang w:eastAsia="x-none" w:bidi="he-IL"/>
        </w:rPr>
        <w:t>.</w:t>
      </w:r>
      <w:r w:rsidR="003132F1" w:rsidRPr="00644355">
        <w:rPr>
          <w:rFonts w:ascii="Arial" w:hAnsi="Arial" w:cs="Arial" w:hint="cs"/>
          <w:sz w:val="22"/>
          <w:szCs w:val="22"/>
          <w:rtl/>
        </w:rPr>
        <w:t xml:space="preserve"> </w:t>
      </w:r>
      <w:r w:rsidR="003132F1" w:rsidRPr="003132F1">
        <w:rPr>
          <w:rFonts w:ascii="Arial" w:hAnsi="Arial" w:cs="Arial" w:hint="cs"/>
          <w:sz w:val="22"/>
          <w:szCs w:val="22"/>
          <w:rtl/>
          <w:lang w:eastAsia="x-none" w:bidi="he-IL"/>
        </w:rPr>
        <w:t>במגזר דובר</w:t>
      </w:r>
      <w:r>
        <w:rPr>
          <w:rFonts w:ascii="Arial" w:hAnsi="Arial" w:cs="Arial" w:hint="cs"/>
          <w:sz w:val="22"/>
          <w:szCs w:val="22"/>
          <w:rtl/>
          <w:lang w:eastAsia="x-none" w:bidi="he-IL"/>
        </w:rPr>
        <w:t>י</w:t>
      </w:r>
      <w:r w:rsidR="003132F1" w:rsidRPr="003132F1">
        <w:rPr>
          <w:rFonts w:ascii="Arial" w:hAnsi="Arial" w:cs="Arial" w:hint="cs"/>
          <w:sz w:val="22"/>
          <w:szCs w:val="22"/>
          <w:rtl/>
          <w:lang w:eastAsia="x-none" w:bidi="he-IL"/>
        </w:rPr>
        <w:t xml:space="preserve"> העברית</w:t>
      </w:r>
      <w:r w:rsidR="005D6FBB">
        <w:rPr>
          <w:rFonts w:ascii="Arial" w:hAnsi="Arial" w:cs="Arial" w:hint="cs"/>
          <w:sz w:val="22"/>
          <w:szCs w:val="22"/>
          <w:rtl/>
          <w:lang w:eastAsia="x-none" w:bidi="he-IL"/>
        </w:rPr>
        <w:t xml:space="preserve"> לא חל שינוי בשנים אלו</w:t>
      </w:r>
      <w:r w:rsidR="003132F1" w:rsidRPr="003132F1">
        <w:rPr>
          <w:rFonts w:ascii="Arial" w:hAnsi="Arial" w:cs="Arial" w:hint="cs"/>
          <w:sz w:val="22"/>
          <w:szCs w:val="22"/>
          <w:rtl/>
          <w:lang w:eastAsia="x-none" w:bidi="he-IL"/>
        </w:rPr>
        <w:t xml:space="preserve"> </w:t>
      </w:r>
      <w:r w:rsidR="003132F1" w:rsidRPr="003132F1">
        <w:rPr>
          <w:rFonts w:ascii="Arial" w:hAnsi="Arial" w:cs="Arial" w:hint="cs"/>
          <w:sz w:val="22"/>
          <w:szCs w:val="22"/>
          <w:rtl/>
          <w:lang w:eastAsia="x-none"/>
        </w:rPr>
        <w:t>(</w:t>
      </w:r>
      <w:r w:rsidR="006A0873" w:rsidRPr="003132F1">
        <w:rPr>
          <w:rFonts w:ascii="Arial" w:hAnsi="Arial" w:cs="Arial" w:hint="cs"/>
          <w:sz w:val="22"/>
          <w:szCs w:val="22"/>
          <w:rtl/>
          <w:lang w:eastAsia="x-none"/>
        </w:rPr>
        <w:t>%</w:t>
      </w:r>
      <w:r w:rsidR="003132F1" w:rsidRPr="003132F1">
        <w:rPr>
          <w:rFonts w:ascii="Arial" w:hAnsi="Arial" w:cs="Arial" w:hint="cs"/>
          <w:sz w:val="22"/>
          <w:szCs w:val="22"/>
          <w:rtl/>
          <w:lang w:eastAsia="x-none"/>
        </w:rPr>
        <w:t xml:space="preserve">38 </w:t>
      </w:r>
      <w:r w:rsidR="003132F1" w:rsidRPr="003132F1">
        <w:rPr>
          <w:rFonts w:ascii="Arial" w:hAnsi="Arial" w:cs="Arial" w:hint="cs"/>
          <w:sz w:val="22"/>
          <w:szCs w:val="22"/>
          <w:rtl/>
          <w:lang w:eastAsia="x-none" w:bidi="he-IL"/>
        </w:rPr>
        <w:t>בשתי השנים</w:t>
      </w:r>
      <w:r w:rsidR="003132F1" w:rsidRPr="003132F1">
        <w:rPr>
          <w:rFonts w:ascii="Arial" w:hAnsi="Arial" w:cs="Arial" w:hint="cs"/>
          <w:sz w:val="22"/>
          <w:szCs w:val="22"/>
          <w:rtl/>
          <w:lang w:eastAsia="x-none"/>
        </w:rPr>
        <w:t>).</w:t>
      </w:r>
      <w:r w:rsidR="00D37299">
        <w:rPr>
          <w:rFonts w:ascii="Arial" w:hAnsi="Arial" w:cs="Arial" w:hint="cs"/>
          <w:sz w:val="22"/>
          <w:szCs w:val="22"/>
          <w:rtl/>
          <w:lang w:eastAsia="x-none" w:bidi="he-IL"/>
        </w:rPr>
        <w:t xml:space="preserve"> יש לציין כי</w:t>
      </w:r>
      <w:r w:rsidR="00D37299" w:rsidRPr="00D37299">
        <w:rPr>
          <w:rFonts w:ascii="Arial" w:hAnsi="Arial" w:cs="Arial"/>
          <w:sz w:val="22"/>
          <w:szCs w:val="22"/>
          <w:rtl/>
          <w:lang w:eastAsia="x-none" w:bidi="he-IL"/>
        </w:rPr>
        <w:t xml:space="preserve"> כ-60% </w:t>
      </w:r>
      <w:r w:rsidR="00D37299">
        <w:rPr>
          <w:rFonts w:ascii="Arial" w:hAnsi="Arial" w:cs="Arial" w:hint="cs"/>
          <w:sz w:val="22"/>
          <w:szCs w:val="22"/>
          <w:rtl/>
          <w:lang w:eastAsia="x-none" w:bidi="he-IL"/>
        </w:rPr>
        <w:t>מ</w:t>
      </w:r>
      <w:r w:rsidR="00D37299" w:rsidRPr="00D37299">
        <w:rPr>
          <w:rFonts w:ascii="Arial" w:hAnsi="Arial" w:cs="Arial"/>
          <w:sz w:val="22"/>
          <w:szCs w:val="22"/>
          <w:rtl/>
          <w:lang w:eastAsia="x-none" w:bidi="he-IL"/>
        </w:rPr>
        <w:t xml:space="preserve">התלמידים דיווחו כי בבית הספר </w:t>
      </w:r>
      <w:r w:rsidR="00D37299" w:rsidRPr="00424EBF">
        <w:rPr>
          <w:rFonts w:ascii="Arial" w:hAnsi="Arial" w:cs="Arial"/>
          <w:b/>
          <w:bCs/>
          <w:sz w:val="22"/>
          <w:szCs w:val="22"/>
          <w:rtl/>
          <w:lang w:eastAsia="x-none" w:bidi="he-IL"/>
        </w:rPr>
        <w:t>מסבירים להם על הסכנות שבשתיית אלכוהול ועל השפעותיו</w:t>
      </w:r>
      <w:r w:rsidR="00D37299" w:rsidRPr="00D37299">
        <w:rPr>
          <w:rFonts w:ascii="Arial" w:hAnsi="Arial" w:cs="Arial"/>
          <w:sz w:val="22"/>
          <w:szCs w:val="22"/>
          <w:rtl/>
          <w:lang w:eastAsia="x-none" w:bidi="he-IL"/>
        </w:rPr>
        <w:t>. בבתי ספר דוברי עברית שיעורי הדיווח עמדו על 64% ואילו בבתי ספר דוברי ערבית על 56%</w:t>
      </w:r>
      <w:r w:rsidR="006538BC">
        <w:rPr>
          <w:rFonts w:ascii="Arial" w:hAnsi="Arial" w:cs="Arial" w:hint="cs"/>
          <w:sz w:val="22"/>
          <w:szCs w:val="22"/>
          <w:rtl/>
          <w:lang w:eastAsia="x-none" w:bidi="he-IL"/>
        </w:rPr>
        <w:t>,</w:t>
      </w:r>
      <w:r w:rsidR="00D37299" w:rsidRPr="00D37299">
        <w:rPr>
          <w:rFonts w:ascii="Arial" w:hAnsi="Arial" w:cs="Arial"/>
          <w:sz w:val="22"/>
          <w:szCs w:val="22"/>
          <w:rtl/>
          <w:lang w:eastAsia="x-none" w:bidi="he-IL"/>
        </w:rPr>
        <w:t xml:space="preserve"> ללא שינוי ניכר בהשוואה לשנה קודמת.</w:t>
      </w:r>
    </w:p>
    <w:p w:rsidR="00D11C8C" w:rsidRDefault="00D11C8C" w:rsidP="00D11C8C">
      <w:pPr>
        <w:numPr>
          <w:ilvl w:val="0"/>
          <w:numId w:val="4"/>
        </w:numPr>
        <w:bidi/>
        <w:spacing w:before="120" w:line="360" w:lineRule="auto"/>
        <w:jc w:val="both"/>
        <w:rPr>
          <w:rFonts w:ascii="Arial" w:hAnsi="Arial" w:cs="Arial"/>
          <w:sz w:val="22"/>
          <w:szCs w:val="22"/>
          <w:lang w:eastAsia="x-none" w:bidi="he-IL"/>
        </w:rPr>
      </w:pPr>
      <w:r>
        <w:rPr>
          <w:rFonts w:ascii="Arial" w:hAnsi="Arial" w:cs="Arial"/>
          <w:sz w:val="22"/>
          <w:szCs w:val="22"/>
          <w:rtl/>
          <w:lang w:eastAsia="x-none" w:bidi="he-IL"/>
        </w:rPr>
        <w:lastRenderedPageBreak/>
        <w:t xml:space="preserve">בין השנים </w:t>
      </w:r>
      <w:r>
        <w:rPr>
          <w:rFonts w:ascii="Arial" w:hAnsi="Arial" w:cs="Arial" w:hint="cs"/>
          <w:sz w:val="22"/>
          <w:szCs w:val="22"/>
          <w:rtl/>
          <w:lang w:eastAsia="x-none" w:bidi="he-IL"/>
        </w:rPr>
        <w:t>תשס</w:t>
      </w:r>
      <w:r w:rsidRPr="00C34596">
        <w:rPr>
          <w:rFonts w:ascii="Arial" w:hAnsi="Arial" w:cs="Arial" w:hint="cs"/>
          <w:sz w:val="22"/>
          <w:szCs w:val="22"/>
          <w:rtl/>
          <w:lang w:bidi="he-IL"/>
        </w:rPr>
        <w:t>"</w:t>
      </w:r>
      <w:r>
        <w:rPr>
          <w:rFonts w:ascii="Arial" w:hAnsi="Arial" w:cs="Arial" w:hint="cs"/>
          <w:sz w:val="22"/>
          <w:szCs w:val="22"/>
          <w:rtl/>
          <w:lang w:eastAsia="x-none" w:bidi="he-IL"/>
        </w:rPr>
        <w:t>ח</w:t>
      </w:r>
      <w:r w:rsidRPr="003132F1">
        <w:rPr>
          <w:rFonts w:ascii="Arial" w:hAnsi="Arial" w:cs="Arial"/>
          <w:sz w:val="22"/>
          <w:szCs w:val="22"/>
          <w:rtl/>
          <w:lang w:eastAsia="x-none"/>
        </w:rPr>
        <w:t>-</w:t>
      </w:r>
      <w:r w:rsidRPr="003132F1">
        <w:rPr>
          <w:rFonts w:ascii="Arial" w:hAnsi="Arial" w:cs="Arial"/>
          <w:sz w:val="22"/>
          <w:szCs w:val="22"/>
          <w:rtl/>
          <w:lang w:eastAsia="x-none" w:bidi="he-IL"/>
        </w:rPr>
        <w:t>תשע</w:t>
      </w:r>
      <w:r w:rsidRPr="003132F1">
        <w:rPr>
          <w:rFonts w:ascii="Arial" w:hAnsi="Arial" w:cs="Arial"/>
          <w:sz w:val="22"/>
          <w:szCs w:val="22"/>
          <w:rtl/>
          <w:lang w:eastAsia="x-none"/>
        </w:rPr>
        <w:t>"</w:t>
      </w:r>
      <w:r w:rsidRPr="003132F1">
        <w:rPr>
          <w:rFonts w:ascii="Arial" w:hAnsi="Arial" w:cs="Arial"/>
          <w:sz w:val="22"/>
          <w:szCs w:val="22"/>
          <w:rtl/>
          <w:lang w:eastAsia="x-none" w:bidi="he-IL"/>
        </w:rPr>
        <w:t xml:space="preserve">ו ניכרת עלייה משמעותית ומתמשכת בדיווחי התלמידים על </w:t>
      </w:r>
      <w:r w:rsidRPr="006A0873">
        <w:rPr>
          <w:rFonts w:ascii="Arial" w:hAnsi="Arial" w:cs="Arial"/>
          <w:b/>
          <w:bCs/>
          <w:sz w:val="22"/>
          <w:szCs w:val="22"/>
          <w:rtl/>
          <w:lang w:eastAsia="x-none" w:bidi="he-IL"/>
        </w:rPr>
        <w:t xml:space="preserve">שימוש במחשב במקצועות </w:t>
      </w:r>
      <w:r>
        <w:rPr>
          <w:rFonts w:ascii="Arial" w:hAnsi="Arial" w:cs="Arial" w:hint="cs"/>
          <w:b/>
          <w:bCs/>
          <w:sz w:val="22"/>
          <w:szCs w:val="22"/>
          <w:rtl/>
          <w:lang w:eastAsia="x-none" w:bidi="he-IL"/>
        </w:rPr>
        <w:t>המיצ</w:t>
      </w:r>
      <w:r w:rsidRPr="00C34596">
        <w:rPr>
          <w:rFonts w:ascii="Arial" w:hAnsi="Arial" w:cs="Arial" w:hint="cs"/>
          <w:b/>
          <w:bCs/>
          <w:sz w:val="22"/>
          <w:szCs w:val="22"/>
          <w:rtl/>
          <w:lang w:bidi="he-IL"/>
        </w:rPr>
        <w:t>"</w:t>
      </w:r>
      <w:r>
        <w:rPr>
          <w:rFonts w:ascii="Arial" w:hAnsi="Arial" w:cs="Arial" w:hint="cs"/>
          <w:b/>
          <w:bCs/>
          <w:sz w:val="22"/>
          <w:szCs w:val="22"/>
          <w:rtl/>
          <w:lang w:eastAsia="x-none" w:bidi="he-IL"/>
        </w:rPr>
        <w:t>ב</w:t>
      </w:r>
      <w:r w:rsidRPr="003132F1">
        <w:rPr>
          <w:rFonts w:ascii="Arial" w:hAnsi="Arial" w:cs="Arial"/>
          <w:sz w:val="22"/>
          <w:szCs w:val="22"/>
          <w:rtl/>
          <w:lang w:eastAsia="x-none" w:bidi="he-IL"/>
        </w:rPr>
        <w:t xml:space="preserve"> במהלך שעות הלימודים בבתי ספר יסודיים ו</w:t>
      </w:r>
      <w:r w:rsidRPr="003132F1">
        <w:rPr>
          <w:rFonts w:ascii="Arial" w:hAnsi="Arial" w:cs="Arial" w:hint="cs"/>
          <w:sz w:val="22"/>
          <w:szCs w:val="22"/>
          <w:rtl/>
          <w:lang w:eastAsia="x-none" w:bidi="he-IL"/>
        </w:rPr>
        <w:t>ב</w:t>
      </w:r>
      <w:r w:rsidRPr="003132F1">
        <w:rPr>
          <w:rFonts w:ascii="Arial" w:hAnsi="Arial" w:cs="Arial"/>
          <w:sz w:val="22"/>
          <w:szCs w:val="22"/>
          <w:rtl/>
          <w:lang w:eastAsia="x-none" w:bidi="he-IL"/>
        </w:rPr>
        <w:t>חט</w:t>
      </w:r>
      <w:r>
        <w:rPr>
          <w:rFonts w:ascii="Arial" w:hAnsi="Arial" w:cs="Arial" w:hint="cs"/>
          <w:sz w:val="22"/>
          <w:szCs w:val="22"/>
          <w:rtl/>
          <w:lang w:eastAsia="x-none" w:bidi="he-IL"/>
        </w:rPr>
        <w:t>יבות הביניים</w:t>
      </w:r>
      <w:r w:rsidRPr="003132F1">
        <w:rPr>
          <w:rFonts w:ascii="Arial" w:hAnsi="Arial" w:cs="Arial"/>
          <w:sz w:val="22"/>
          <w:szCs w:val="22"/>
          <w:rtl/>
          <w:lang w:eastAsia="x-none"/>
        </w:rPr>
        <w:t xml:space="preserve">, </w:t>
      </w:r>
      <w:r w:rsidRPr="003132F1">
        <w:rPr>
          <w:rFonts w:ascii="Arial" w:hAnsi="Arial" w:cs="Arial"/>
          <w:sz w:val="22"/>
          <w:szCs w:val="22"/>
          <w:rtl/>
          <w:lang w:eastAsia="x-none" w:bidi="he-IL"/>
        </w:rPr>
        <w:t>בשני מגזרי השפה</w:t>
      </w:r>
      <w:r w:rsidRPr="003132F1">
        <w:rPr>
          <w:rFonts w:ascii="Arial" w:hAnsi="Arial" w:cs="Arial"/>
          <w:sz w:val="22"/>
          <w:szCs w:val="22"/>
          <w:rtl/>
          <w:lang w:eastAsia="x-none"/>
        </w:rPr>
        <w:t xml:space="preserve">. </w:t>
      </w:r>
      <w:r w:rsidRPr="003132F1">
        <w:rPr>
          <w:rFonts w:ascii="Arial" w:hAnsi="Arial" w:cs="Arial"/>
          <w:sz w:val="22"/>
          <w:szCs w:val="22"/>
          <w:rtl/>
          <w:lang w:eastAsia="x-none" w:bidi="he-IL"/>
        </w:rPr>
        <w:t xml:space="preserve">בבתי </w:t>
      </w:r>
      <w:r w:rsidRPr="003132F1">
        <w:rPr>
          <w:rFonts w:ascii="Arial" w:hAnsi="Arial" w:cs="Arial" w:hint="cs"/>
          <w:sz w:val="22"/>
          <w:szCs w:val="22"/>
          <w:rtl/>
          <w:lang w:eastAsia="x-none" w:bidi="he-IL"/>
        </w:rPr>
        <w:t>ה</w:t>
      </w:r>
      <w:r w:rsidRPr="003132F1">
        <w:rPr>
          <w:rFonts w:ascii="Arial" w:hAnsi="Arial" w:cs="Arial"/>
          <w:sz w:val="22"/>
          <w:szCs w:val="22"/>
          <w:rtl/>
          <w:lang w:eastAsia="x-none" w:bidi="he-IL"/>
        </w:rPr>
        <w:t xml:space="preserve">ספר </w:t>
      </w:r>
      <w:r w:rsidRPr="003132F1">
        <w:rPr>
          <w:rFonts w:ascii="Arial" w:hAnsi="Arial" w:cs="Arial" w:hint="cs"/>
          <w:sz w:val="22"/>
          <w:szCs w:val="22"/>
          <w:rtl/>
          <w:lang w:eastAsia="x-none" w:bidi="he-IL"/>
        </w:rPr>
        <w:t>ה</w:t>
      </w:r>
      <w:r w:rsidRPr="003132F1">
        <w:rPr>
          <w:rFonts w:ascii="Arial" w:hAnsi="Arial" w:cs="Arial"/>
          <w:sz w:val="22"/>
          <w:szCs w:val="22"/>
          <w:rtl/>
          <w:lang w:eastAsia="x-none" w:bidi="he-IL"/>
        </w:rPr>
        <w:t xml:space="preserve">יסודיים נמחק הפער בין דוברי ערבית </w:t>
      </w:r>
      <w:r>
        <w:rPr>
          <w:rFonts w:ascii="Arial" w:hAnsi="Arial" w:cs="Arial" w:hint="cs"/>
          <w:sz w:val="22"/>
          <w:szCs w:val="22"/>
          <w:rtl/>
          <w:lang w:eastAsia="x-none" w:bidi="he-IL"/>
        </w:rPr>
        <w:t>ו</w:t>
      </w:r>
      <w:r w:rsidRPr="003132F1">
        <w:rPr>
          <w:rFonts w:ascii="Arial" w:hAnsi="Arial" w:cs="Arial"/>
          <w:sz w:val="22"/>
          <w:szCs w:val="22"/>
          <w:rtl/>
          <w:lang w:eastAsia="x-none" w:bidi="he-IL"/>
        </w:rPr>
        <w:t>בין דוברי עברית</w:t>
      </w:r>
      <w:r w:rsidRPr="003132F1">
        <w:rPr>
          <w:rFonts w:ascii="Arial" w:hAnsi="Arial" w:cs="Arial"/>
          <w:sz w:val="22"/>
          <w:szCs w:val="22"/>
          <w:rtl/>
          <w:lang w:eastAsia="x-none"/>
        </w:rPr>
        <w:t xml:space="preserve"> </w:t>
      </w:r>
      <w:r>
        <w:rPr>
          <w:rFonts w:ascii="Arial" w:hAnsi="Arial" w:cs="Arial" w:hint="cs"/>
          <w:sz w:val="22"/>
          <w:szCs w:val="22"/>
          <w:rtl/>
          <w:lang w:eastAsia="x-none" w:bidi="he-IL"/>
        </w:rPr>
        <w:t>(</w:t>
      </w:r>
      <w:r w:rsidRPr="003132F1">
        <w:rPr>
          <w:rFonts w:ascii="Arial" w:hAnsi="Arial" w:cs="Arial" w:hint="cs"/>
          <w:sz w:val="22"/>
          <w:szCs w:val="22"/>
          <w:rtl/>
          <w:lang w:eastAsia="x-none" w:bidi="he-IL"/>
        </w:rPr>
        <w:t>בעוד ש</w:t>
      </w:r>
      <w:r>
        <w:rPr>
          <w:rFonts w:ascii="Arial" w:hAnsi="Arial" w:cs="Arial" w:hint="cs"/>
          <w:sz w:val="22"/>
          <w:szCs w:val="22"/>
          <w:rtl/>
          <w:lang w:eastAsia="x-none" w:bidi="he-IL"/>
        </w:rPr>
        <w:t>בשנת תשס</w:t>
      </w:r>
      <w:r w:rsidRPr="00C34596">
        <w:rPr>
          <w:rFonts w:ascii="Arial" w:hAnsi="Arial" w:cs="Arial" w:hint="cs"/>
          <w:sz w:val="22"/>
          <w:szCs w:val="22"/>
          <w:rtl/>
          <w:lang w:bidi="he-IL"/>
        </w:rPr>
        <w:t>"</w:t>
      </w:r>
      <w:r>
        <w:rPr>
          <w:rFonts w:ascii="Arial" w:hAnsi="Arial" w:cs="Arial" w:hint="cs"/>
          <w:sz w:val="22"/>
          <w:szCs w:val="22"/>
          <w:rtl/>
          <w:lang w:eastAsia="x-none" w:bidi="he-IL"/>
        </w:rPr>
        <w:t>ח</w:t>
      </w:r>
      <w:r w:rsidRPr="003132F1">
        <w:rPr>
          <w:rFonts w:ascii="Arial" w:hAnsi="Arial" w:cs="Arial" w:hint="cs"/>
          <w:sz w:val="22"/>
          <w:szCs w:val="22"/>
          <w:rtl/>
          <w:lang w:eastAsia="x-none" w:bidi="he-IL"/>
        </w:rPr>
        <w:t xml:space="preserve"> עמד הפער על </w:t>
      </w:r>
      <w:r>
        <w:rPr>
          <w:rFonts w:ascii="Arial" w:hAnsi="Arial" w:cs="Arial" w:hint="cs"/>
          <w:sz w:val="22"/>
          <w:szCs w:val="22"/>
          <w:rtl/>
          <w:lang w:eastAsia="x-none" w:bidi="he-IL"/>
        </w:rPr>
        <w:t>14% לטובת דוברי העברית</w:t>
      </w:r>
      <w:r w:rsidRPr="003132F1">
        <w:rPr>
          <w:rFonts w:ascii="Arial" w:hAnsi="Arial" w:cs="Arial" w:hint="cs"/>
          <w:sz w:val="22"/>
          <w:szCs w:val="22"/>
          <w:rtl/>
          <w:lang w:eastAsia="x-none"/>
        </w:rPr>
        <w:t xml:space="preserve">, </w:t>
      </w:r>
      <w:r w:rsidRPr="003132F1">
        <w:rPr>
          <w:rFonts w:ascii="Arial" w:hAnsi="Arial" w:cs="Arial"/>
          <w:sz w:val="22"/>
          <w:szCs w:val="22"/>
          <w:rtl/>
          <w:lang w:eastAsia="x-none" w:bidi="he-IL"/>
        </w:rPr>
        <w:t>בתשע</w:t>
      </w:r>
      <w:r w:rsidRPr="003132F1">
        <w:rPr>
          <w:rFonts w:ascii="Arial" w:hAnsi="Arial" w:cs="Arial"/>
          <w:sz w:val="22"/>
          <w:szCs w:val="22"/>
          <w:rtl/>
          <w:lang w:eastAsia="x-none"/>
        </w:rPr>
        <w:t>"</w:t>
      </w:r>
      <w:r w:rsidRPr="003132F1">
        <w:rPr>
          <w:rFonts w:ascii="Arial" w:hAnsi="Arial" w:cs="Arial"/>
          <w:sz w:val="22"/>
          <w:szCs w:val="22"/>
          <w:rtl/>
          <w:lang w:eastAsia="x-none" w:bidi="he-IL"/>
        </w:rPr>
        <w:t xml:space="preserve">ו </w:t>
      </w:r>
      <w:r w:rsidRPr="003132F1">
        <w:rPr>
          <w:rFonts w:ascii="Arial" w:hAnsi="Arial" w:cs="Arial" w:hint="cs"/>
          <w:sz w:val="22"/>
          <w:szCs w:val="22"/>
          <w:rtl/>
          <w:lang w:eastAsia="x-none" w:bidi="he-IL"/>
        </w:rPr>
        <w:t>נרשם פער של</w:t>
      </w:r>
      <w:r>
        <w:rPr>
          <w:rFonts w:ascii="Arial" w:hAnsi="Arial" w:cs="Arial" w:hint="cs"/>
          <w:sz w:val="22"/>
          <w:szCs w:val="22"/>
          <w:rtl/>
          <w:lang w:eastAsia="x-none" w:bidi="he-IL"/>
        </w:rPr>
        <w:t xml:space="preserve"> 1%</w:t>
      </w:r>
      <w:r w:rsidRPr="003132F1">
        <w:rPr>
          <w:rFonts w:ascii="Arial" w:hAnsi="Arial" w:cs="Arial" w:hint="cs"/>
          <w:sz w:val="22"/>
          <w:szCs w:val="22"/>
          <w:rtl/>
          <w:lang w:eastAsia="x-none" w:bidi="he-IL"/>
        </w:rPr>
        <w:t xml:space="preserve"> בלבד</w:t>
      </w:r>
      <w:r w:rsidRPr="003132F1">
        <w:rPr>
          <w:rFonts w:ascii="Arial" w:hAnsi="Arial" w:cs="Arial" w:hint="cs"/>
          <w:sz w:val="22"/>
          <w:szCs w:val="22"/>
          <w:rtl/>
          <w:lang w:eastAsia="x-none"/>
        </w:rPr>
        <w:t>)</w:t>
      </w:r>
      <w:r w:rsidRPr="003132F1">
        <w:rPr>
          <w:rFonts w:ascii="Arial" w:hAnsi="Arial" w:cs="Arial"/>
          <w:sz w:val="22"/>
          <w:szCs w:val="22"/>
          <w:rtl/>
          <w:lang w:eastAsia="x-none"/>
        </w:rPr>
        <w:t>.</w:t>
      </w:r>
      <w:r w:rsidRPr="003132F1">
        <w:rPr>
          <w:rFonts w:ascii="Arial" w:hAnsi="Arial" w:cs="Arial" w:hint="cs"/>
          <w:sz w:val="22"/>
          <w:szCs w:val="22"/>
          <w:rtl/>
          <w:lang w:eastAsia="x-none" w:bidi="he-IL"/>
        </w:rPr>
        <w:t xml:space="preserve"> בחטיבות הביניים נותר פער של</w:t>
      </w:r>
      <w:r>
        <w:rPr>
          <w:rFonts w:ascii="Arial" w:hAnsi="Arial" w:cs="Arial" w:hint="cs"/>
          <w:sz w:val="22"/>
          <w:szCs w:val="22"/>
          <w:rtl/>
          <w:lang w:eastAsia="x-none" w:bidi="he-IL"/>
        </w:rPr>
        <w:t xml:space="preserve"> 6%</w:t>
      </w:r>
      <w:r w:rsidRPr="003132F1">
        <w:rPr>
          <w:rFonts w:ascii="Arial" w:hAnsi="Arial" w:cs="Arial" w:hint="cs"/>
          <w:sz w:val="22"/>
          <w:szCs w:val="22"/>
          <w:rtl/>
          <w:lang w:eastAsia="x-none" w:bidi="he-IL"/>
        </w:rPr>
        <w:t xml:space="preserve"> לטובת דוברי העברית</w:t>
      </w:r>
      <w:r w:rsidRPr="003132F1">
        <w:rPr>
          <w:rFonts w:ascii="Arial" w:hAnsi="Arial" w:cs="Arial" w:hint="cs"/>
          <w:sz w:val="22"/>
          <w:szCs w:val="22"/>
          <w:rtl/>
          <w:lang w:eastAsia="x-none"/>
        </w:rPr>
        <w:t>.</w:t>
      </w:r>
    </w:p>
    <w:p w:rsidR="003132F1" w:rsidRPr="003132F1" w:rsidRDefault="003132F1" w:rsidP="00D11C8C">
      <w:pPr>
        <w:numPr>
          <w:ilvl w:val="0"/>
          <w:numId w:val="4"/>
        </w:numPr>
        <w:bidi/>
        <w:spacing w:before="120" w:line="360" w:lineRule="auto"/>
        <w:jc w:val="both"/>
        <w:rPr>
          <w:rFonts w:ascii="Arial" w:hAnsi="Arial" w:cs="Arial"/>
          <w:sz w:val="22"/>
          <w:szCs w:val="22"/>
          <w:lang w:eastAsia="x-none" w:bidi="he-IL"/>
        </w:rPr>
      </w:pPr>
      <w:r w:rsidRPr="003132F1">
        <w:rPr>
          <w:rFonts w:ascii="Arial" w:hAnsi="Arial" w:cs="Arial" w:hint="cs"/>
          <w:sz w:val="22"/>
          <w:szCs w:val="22"/>
          <w:rtl/>
          <w:lang w:eastAsia="x-none" w:bidi="he-IL"/>
        </w:rPr>
        <w:t xml:space="preserve">במדד </w:t>
      </w:r>
      <w:r w:rsidRPr="006A0873">
        <w:rPr>
          <w:rFonts w:ascii="Arial" w:hAnsi="Arial" w:cs="Arial" w:hint="cs"/>
          <w:b/>
          <w:bCs/>
          <w:sz w:val="22"/>
          <w:szCs w:val="22"/>
          <w:rtl/>
          <w:lang w:eastAsia="x-none" w:bidi="he-IL"/>
        </w:rPr>
        <w:t>מסוגלות</w:t>
      </w:r>
      <w:r w:rsidRPr="006A0873">
        <w:rPr>
          <w:rFonts w:ascii="Arial" w:hAnsi="Arial" w:cs="Arial" w:hint="cs"/>
          <w:b/>
          <w:bCs/>
          <w:sz w:val="22"/>
          <w:szCs w:val="22"/>
          <w:rtl/>
          <w:lang w:eastAsia="x-none"/>
        </w:rPr>
        <w:t xml:space="preserve">, </w:t>
      </w:r>
      <w:r w:rsidRPr="006A0873">
        <w:rPr>
          <w:rFonts w:ascii="Arial" w:hAnsi="Arial" w:cs="Arial" w:hint="cs"/>
          <w:b/>
          <w:bCs/>
          <w:sz w:val="22"/>
          <w:szCs w:val="22"/>
          <w:rtl/>
          <w:lang w:eastAsia="x-none" w:bidi="he-IL"/>
        </w:rPr>
        <w:t>סקרנות ועניין בלמידה</w:t>
      </w:r>
      <w:r w:rsidRPr="003132F1">
        <w:rPr>
          <w:rFonts w:ascii="Arial" w:hAnsi="Arial" w:cs="Arial" w:hint="cs"/>
          <w:sz w:val="22"/>
          <w:szCs w:val="22"/>
          <w:rtl/>
          <w:lang w:eastAsia="x-none"/>
        </w:rPr>
        <w:t xml:space="preserve">, </w:t>
      </w:r>
      <w:r w:rsidRPr="003132F1">
        <w:rPr>
          <w:rFonts w:ascii="Arial" w:hAnsi="Arial" w:cs="Arial" w:hint="cs"/>
          <w:sz w:val="22"/>
          <w:szCs w:val="22"/>
          <w:rtl/>
          <w:lang w:eastAsia="x-none" w:bidi="he-IL"/>
        </w:rPr>
        <w:t xml:space="preserve">אשר החל להיבדק </w:t>
      </w:r>
      <w:r w:rsidR="00605593">
        <w:rPr>
          <w:rFonts w:ascii="Arial" w:hAnsi="Arial" w:cs="Arial" w:hint="cs"/>
          <w:sz w:val="22"/>
          <w:szCs w:val="22"/>
          <w:rtl/>
          <w:lang w:eastAsia="x-none" w:bidi="he-IL"/>
        </w:rPr>
        <w:t>בשנת</w:t>
      </w:r>
      <w:r w:rsidRPr="003132F1">
        <w:rPr>
          <w:rFonts w:ascii="Arial" w:hAnsi="Arial" w:cs="Arial" w:hint="cs"/>
          <w:sz w:val="22"/>
          <w:szCs w:val="22"/>
          <w:rtl/>
          <w:lang w:eastAsia="x-none" w:bidi="he-IL"/>
        </w:rPr>
        <w:t xml:space="preserve"> תשע</w:t>
      </w:r>
      <w:r w:rsidRPr="003132F1">
        <w:rPr>
          <w:rFonts w:ascii="Arial" w:hAnsi="Arial" w:cs="Arial" w:hint="cs"/>
          <w:sz w:val="22"/>
          <w:szCs w:val="22"/>
          <w:rtl/>
          <w:lang w:eastAsia="x-none"/>
        </w:rPr>
        <w:t>"</w:t>
      </w:r>
      <w:r w:rsidRPr="003132F1">
        <w:rPr>
          <w:rFonts w:ascii="Arial" w:hAnsi="Arial" w:cs="Arial" w:hint="cs"/>
          <w:sz w:val="22"/>
          <w:szCs w:val="22"/>
          <w:rtl/>
          <w:lang w:eastAsia="x-none" w:bidi="he-IL"/>
        </w:rPr>
        <w:t>ה</w:t>
      </w:r>
      <w:r w:rsidRPr="003132F1">
        <w:rPr>
          <w:rFonts w:ascii="Arial" w:hAnsi="Arial" w:cs="Arial" w:hint="cs"/>
          <w:sz w:val="22"/>
          <w:szCs w:val="22"/>
          <w:rtl/>
          <w:lang w:eastAsia="x-none"/>
        </w:rPr>
        <w:t xml:space="preserve">, </w:t>
      </w:r>
      <w:r w:rsidRPr="003132F1">
        <w:rPr>
          <w:rFonts w:ascii="Arial" w:hAnsi="Arial" w:cs="Arial" w:hint="cs"/>
          <w:sz w:val="22"/>
          <w:szCs w:val="22"/>
          <w:rtl/>
          <w:lang w:eastAsia="x-none" w:bidi="he-IL"/>
        </w:rPr>
        <w:t>נרשמה בתשע</w:t>
      </w:r>
      <w:r w:rsidRPr="003132F1">
        <w:rPr>
          <w:rFonts w:ascii="Arial" w:hAnsi="Arial" w:cs="Arial" w:hint="cs"/>
          <w:sz w:val="22"/>
          <w:szCs w:val="22"/>
          <w:rtl/>
          <w:lang w:eastAsia="x-none"/>
        </w:rPr>
        <w:t>"</w:t>
      </w:r>
      <w:r w:rsidRPr="003132F1">
        <w:rPr>
          <w:rFonts w:ascii="Arial" w:hAnsi="Arial" w:cs="Arial" w:hint="cs"/>
          <w:sz w:val="22"/>
          <w:szCs w:val="22"/>
          <w:rtl/>
          <w:lang w:eastAsia="x-none" w:bidi="he-IL"/>
        </w:rPr>
        <w:t>ו בחט</w:t>
      </w:r>
      <w:r w:rsidR="00605593">
        <w:rPr>
          <w:rFonts w:ascii="Arial" w:hAnsi="Arial" w:cs="Arial" w:hint="cs"/>
          <w:sz w:val="22"/>
          <w:szCs w:val="22"/>
          <w:rtl/>
          <w:lang w:eastAsia="x-none" w:bidi="he-IL"/>
        </w:rPr>
        <w:t>יבות העליונות</w:t>
      </w:r>
      <w:r w:rsidRPr="003132F1">
        <w:rPr>
          <w:rFonts w:ascii="Arial" w:hAnsi="Arial" w:cs="Arial" w:hint="cs"/>
          <w:sz w:val="22"/>
          <w:szCs w:val="22"/>
          <w:rtl/>
          <w:lang w:eastAsia="x-none" w:bidi="he-IL"/>
        </w:rPr>
        <w:t xml:space="preserve"> דוברות הערבית ירידה </w:t>
      </w:r>
      <w:r w:rsidRPr="003132F1">
        <w:rPr>
          <w:rFonts w:ascii="Arial" w:hAnsi="Arial" w:cs="Arial" w:hint="cs"/>
          <w:sz w:val="22"/>
          <w:szCs w:val="22"/>
          <w:rtl/>
          <w:lang w:eastAsia="x-none"/>
        </w:rPr>
        <w:t>(</w:t>
      </w:r>
      <w:r w:rsidRPr="003132F1">
        <w:rPr>
          <w:rFonts w:ascii="Arial" w:hAnsi="Arial" w:cs="Arial" w:hint="cs"/>
          <w:sz w:val="22"/>
          <w:szCs w:val="22"/>
          <w:rtl/>
          <w:lang w:eastAsia="x-none" w:bidi="he-IL"/>
        </w:rPr>
        <w:t>אשר מצאה את ביטויה גם בירידה קלה בנתונים הכלליים של המדד</w:t>
      </w:r>
      <w:r w:rsidRPr="003132F1">
        <w:rPr>
          <w:rFonts w:ascii="Arial" w:hAnsi="Arial" w:cs="Arial" w:hint="cs"/>
          <w:sz w:val="22"/>
          <w:szCs w:val="22"/>
          <w:rtl/>
          <w:lang w:eastAsia="x-none"/>
        </w:rPr>
        <w:t xml:space="preserve">). </w:t>
      </w:r>
      <w:r w:rsidRPr="003132F1">
        <w:rPr>
          <w:rFonts w:ascii="Arial" w:hAnsi="Arial" w:cs="Arial" w:hint="cs"/>
          <w:sz w:val="22"/>
          <w:szCs w:val="22"/>
          <w:rtl/>
          <w:lang w:eastAsia="x-none" w:bidi="he-IL"/>
        </w:rPr>
        <w:t>ביתר שלבי הגיל הנתונים מצביעים על יציבות בין שתי השנים</w:t>
      </w:r>
      <w:r w:rsidRPr="003132F1">
        <w:rPr>
          <w:rFonts w:ascii="Arial" w:hAnsi="Arial" w:cs="Arial" w:hint="cs"/>
          <w:sz w:val="22"/>
          <w:szCs w:val="22"/>
          <w:rtl/>
          <w:lang w:eastAsia="x-none"/>
        </w:rPr>
        <w:t xml:space="preserve">. </w:t>
      </w:r>
    </w:p>
    <w:p w:rsidR="00605593" w:rsidRDefault="00605593" w:rsidP="00605593">
      <w:pPr>
        <w:autoSpaceDE w:val="0"/>
        <w:autoSpaceDN w:val="0"/>
        <w:bidi/>
        <w:adjustRightInd w:val="0"/>
        <w:spacing w:line="276" w:lineRule="auto"/>
        <w:jc w:val="both"/>
        <w:rPr>
          <w:rFonts w:ascii="Arial" w:hAnsi="Arial" w:cs="Arial"/>
          <w:b/>
          <w:bCs/>
          <w:i/>
          <w:iCs/>
          <w:sz w:val="22"/>
          <w:szCs w:val="22"/>
          <w:rtl/>
          <w:lang w:val="x-none" w:eastAsia="x-none" w:bidi="he-IL"/>
        </w:rPr>
      </w:pPr>
    </w:p>
    <w:p w:rsidR="00C90B74" w:rsidRDefault="00C90B74" w:rsidP="00C90B74">
      <w:pPr>
        <w:autoSpaceDE w:val="0"/>
        <w:autoSpaceDN w:val="0"/>
        <w:bidi/>
        <w:adjustRightInd w:val="0"/>
        <w:spacing w:line="276" w:lineRule="auto"/>
        <w:jc w:val="both"/>
        <w:rPr>
          <w:rFonts w:ascii="Arial" w:hAnsi="Arial" w:cs="Arial"/>
          <w:b/>
          <w:bCs/>
          <w:i/>
          <w:iCs/>
          <w:sz w:val="22"/>
          <w:szCs w:val="22"/>
          <w:rtl/>
          <w:lang w:val="x-none" w:eastAsia="x-none" w:bidi="he-IL"/>
        </w:rPr>
      </w:pPr>
    </w:p>
    <w:p w:rsidR="006137FA" w:rsidRPr="00BC29C4" w:rsidRDefault="004A2301" w:rsidP="00C90B74">
      <w:pPr>
        <w:autoSpaceDE w:val="0"/>
        <w:autoSpaceDN w:val="0"/>
        <w:bidi/>
        <w:adjustRightInd w:val="0"/>
        <w:spacing w:line="276" w:lineRule="auto"/>
        <w:jc w:val="both"/>
        <w:rPr>
          <w:rFonts w:ascii="Arial" w:hAnsi="Arial" w:cs="Arial"/>
          <w:b/>
          <w:bCs/>
          <w:i/>
          <w:iCs/>
          <w:sz w:val="22"/>
          <w:szCs w:val="22"/>
          <w:rtl/>
          <w:lang w:val="x-none" w:eastAsia="x-none" w:bidi="he-IL"/>
        </w:rPr>
      </w:pPr>
      <w:r w:rsidRPr="00BC29C4">
        <w:rPr>
          <w:rFonts w:ascii="Arial" w:hAnsi="Arial" w:cs="Arial"/>
          <w:b/>
          <w:bCs/>
          <w:i/>
          <w:iCs/>
          <w:sz w:val="22"/>
          <w:szCs w:val="22"/>
          <w:rtl/>
          <w:lang w:val="x-none" w:eastAsia="x-none" w:bidi="he-IL"/>
        </w:rPr>
        <w:t xml:space="preserve">להלן פירוט </w:t>
      </w:r>
      <w:r w:rsidRPr="00BC29C4">
        <w:rPr>
          <w:rFonts w:ascii="Arial" w:hAnsi="Arial" w:cs="Arial"/>
          <w:b/>
          <w:bCs/>
          <w:i/>
          <w:iCs/>
          <w:sz w:val="22"/>
          <w:szCs w:val="22"/>
          <w:u w:val="single"/>
          <w:rtl/>
          <w:lang w:val="x-none" w:eastAsia="x-none" w:bidi="he-IL"/>
        </w:rPr>
        <w:t>מדדים נבחרים</w:t>
      </w:r>
      <w:r w:rsidRPr="00BC29C4">
        <w:rPr>
          <w:rFonts w:ascii="Arial" w:hAnsi="Arial" w:cs="Arial"/>
          <w:b/>
          <w:bCs/>
          <w:i/>
          <w:iCs/>
          <w:sz w:val="22"/>
          <w:szCs w:val="22"/>
          <w:rtl/>
          <w:lang w:val="x-none" w:eastAsia="x-none" w:bidi="he-IL"/>
        </w:rPr>
        <w:t xml:space="preserve"> מסקרי האקלים והסביבה הפדגוגית</w:t>
      </w:r>
      <w:r w:rsidR="006C48A5" w:rsidRPr="00BC29C4">
        <w:rPr>
          <w:rFonts w:ascii="Arial" w:hAnsi="Arial" w:cs="Arial"/>
          <w:b/>
          <w:bCs/>
          <w:i/>
          <w:iCs/>
          <w:sz w:val="22"/>
          <w:szCs w:val="22"/>
          <w:rtl/>
          <w:lang w:val="x-none" w:eastAsia="x-none" w:bidi="he-IL"/>
        </w:rPr>
        <w:t>.</w:t>
      </w:r>
    </w:p>
    <w:p w:rsidR="00C9349D" w:rsidRDefault="00C9349D">
      <w:pPr>
        <w:rPr>
          <w:rFonts w:ascii="Arial" w:hAnsi="Arial" w:cs="David"/>
          <w:b/>
          <w:bCs/>
          <w:color w:val="0070C0"/>
          <w:sz w:val="28"/>
          <w:szCs w:val="28"/>
          <w:rtl/>
          <w:lang w:val="x-none" w:eastAsia="x-none" w:bidi="he-IL"/>
        </w:rPr>
      </w:pPr>
    </w:p>
    <w:p w:rsidR="00ED1910" w:rsidRDefault="00ED1910" w:rsidP="0051577A">
      <w:pPr>
        <w:autoSpaceDE w:val="0"/>
        <w:autoSpaceDN w:val="0"/>
        <w:bidi/>
        <w:adjustRightInd w:val="0"/>
        <w:spacing w:line="276" w:lineRule="auto"/>
        <w:jc w:val="center"/>
        <w:rPr>
          <w:rFonts w:ascii="Arial" w:hAnsi="Arial" w:cs="David"/>
          <w:b/>
          <w:bCs/>
          <w:color w:val="0070C0"/>
          <w:sz w:val="28"/>
          <w:szCs w:val="28"/>
          <w:rtl/>
          <w:lang w:val="x-none" w:eastAsia="x-none" w:bidi="he-IL"/>
        </w:rPr>
      </w:pPr>
    </w:p>
    <w:p w:rsidR="00ED1910" w:rsidRPr="00F5200E" w:rsidRDefault="00ED1910">
      <w:pPr>
        <w:rPr>
          <w:rFonts w:ascii="Arial" w:hAnsi="Arial" w:cs="David"/>
          <w:b/>
          <w:bCs/>
          <w:color w:val="0070C0"/>
          <w:sz w:val="28"/>
          <w:szCs w:val="28"/>
          <w:lang w:eastAsia="x-none" w:bidi="he-IL"/>
        </w:rPr>
      </w:pPr>
      <w:r>
        <w:rPr>
          <w:rFonts w:ascii="Arial" w:hAnsi="Arial" w:cs="David"/>
          <w:b/>
          <w:bCs/>
          <w:color w:val="0070C0"/>
          <w:sz w:val="28"/>
          <w:szCs w:val="28"/>
          <w:rtl/>
          <w:lang w:val="x-none" w:eastAsia="x-none" w:bidi="he-IL"/>
        </w:rPr>
        <w:br w:type="page"/>
      </w:r>
    </w:p>
    <w:p w:rsidR="00B16693" w:rsidRDefault="00B16693" w:rsidP="00B16693">
      <w:pPr>
        <w:pStyle w:val="af"/>
        <w:spacing w:after="120" w:line="300" w:lineRule="atLeast"/>
        <w:ind w:left="714"/>
        <w:contextualSpacing w:val="0"/>
        <w:jc w:val="center"/>
        <w:rPr>
          <w:rFonts w:ascii="Arial" w:hAnsi="Arial" w:cs="Arial"/>
          <w:sz w:val="22"/>
          <w:szCs w:val="22"/>
          <w:rtl/>
          <w:lang w:eastAsia="he-IL"/>
        </w:rPr>
      </w:pPr>
      <w:r>
        <w:rPr>
          <w:rFonts w:ascii="Arial" w:hAnsi="Arial" w:cs="David" w:hint="cs"/>
          <w:b/>
          <w:bCs/>
          <w:color w:val="0070C0"/>
          <w:sz w:val="28"/>
          <w:szCs w:val="28"/>
          <w:rtl/>
          <w:lang w:val="x-none" w:eastAsia="x-none"/>
        </w:rPr>
        <w:lastRenderedPageBreak/>
        <w:t>תחושת מוגנות וביטחון</w:t>
      </w:r>
    </w:p>
    <w:p w:rsidR="00B16693" w:rsidRPr="000914DD" w:rsidRDefault="00B16693" w:rsidP="00B16693">
      <w:pPr>
        <w:autoSpaceDE w:val="0"/>
        <w:autoSpaceDN w:val="0"/>
        <w:bidi/>
        <w:adjustRightInd w:val="0"/>
        <w:spacing w:after="120" w:line="360" w:lineRule="auto"/>
        <w:jc w:val="both"/>
        <w:rPr>
          <w:rFonts w:ascii="Arial" w:hAnsi="Arial" w:cs="Arial"/>
          <w:sz w:val="22"/>
          <w:szCs w:val="22"/>
          <w:rtl/>
          <w:lang w:val="x-none" w:eastAsia="x-none" w:bidi="he-IL"/>
        </w:rPr>
      </w:pPr>
      <w:r w:rsidRPr="000914DD">
        <w:rPr>
          <w:rFonts w:ascii="Arial" w:hAnsi="Arial" w:cs="Arial" w:hint="cs"/>
          <w:sz w:val="22"/>
          <w:szCs w:val="22"/>
          <w:rtl/>
          <w:lang w:val="x-none" w:eastAsia="x-none" w:bidi="he-IL"/>
        </w:rPr>
        <w:t>נושא האלימות בבתי הספר הוא אחד הנושאים החשובים העומד על סדר יומה של מערכת החינוך ונמצא במסגרת השיח הציבורי בישראל. גם בית ספר המתאפיין במוטיבציה גבוהה של תלמידים ובהשקעה רבה של הצוות עלול להיכשל בהשגת יעדיו אם באי בית הספר סובלים מאלימות ופועלים באווירה של פחד והיעדר מוגנות.</w:t>
      </w:r>
      <w:r>
        <w:rPr>
          <w:rFonts w:ascii="Arial" w:hAnsi="Arial" w:cs="Arial" w:hint="cs"/>
          <w:sz w:val="22"/>
          <w:szCs w:val="22"/>
          <w:rtl/>
          <w:lang w:val="x-none" w:eastAsia="x-none" w:bidi="he-IL"/>
        </w:rPr>
        <w:t xml:space="preserve"> סקרי האקלים והסביבה הפדגוגית במיצ"ב עוסקים בהיבטים שונים של אלימות והתנהגויות סיכון בקרב תלמידים. להלן פירוט של מספר מדדים מתוך סדרת המדדים המוצגת בדוח המיצ"ב המלא. </w:t>
      </w:r>
    </w:p>
    <w:p w:rsidR="00B16693" w:rsidRPr="00237312" w:rsidRDefault="00B16693" w:rsidP="00B16693">
      <w:pPr>
        <w:autoSpaceDE w:val="0"/>
        <w:autoSpaceDN w:val="0"/>
        <w:bidi/>
        <w:adjustRightInd w:val="0"/>
        <w:spacing w:after="120" w:line="300" w:lineRule="atLeast"/>
        <w:jc w:val="both"/>
        <w:rPr>
          <w:rFonts w:ascii="Arial" w:hAnsi="Arial" w:cs="Arial"/>
          <w:b/>
          <w:bCs/>
          <w:sz w:val="22"/>
          <w:szCs w:val="22"/>
          <w:rtl/>
          <w:lang w:val="x-none" w:eastAsia="x-none" w:bidi="he-IL"/>
        </w:rPr>
      </w:pPr>
      <w:r w:rsidRPr="00237312">
        <w:rPr>
          <w:rFonts w:ascii="Arial" w:hAnsi="Arial" w:cs="Arial" w:hint="cs"/>
          <w:b/>
          <w:bCs/>
          <w:sz w:val="22"/>
          <w:szCs w:val="22"/>
          <w:rtl/>
          <w:lang w:val="x-none" w:eastAsia="x-none" w:bidi="he-IL"/>
        </w:rPr>
        <w:t xml:space="preserve">חבורות של תלמידים </w:t>
      </w:r>
      <w:r>
        <w:rPr>
          <w:rFonts w:ascii="Arial" w:hAnsi="Arial" w:cs="Arial" w:hint="cs"/>
          <w:b/>
          <w:bCs/>
          <w:sz w:val="22"/>
          <w:szCs w:val="22"/>
          <w:rtl/>
          <w:lang w:val="x-none" w:eastAsia="x-none" w:bidi="he-IL"/>
        </w:rPr>
        <w:t>אלימים</w:t>
      </w:r>
    </w:p>
    <w:p w:rsidR="00B16693" w:rsidRDefault="00B16693" w:rsidP="00B16693">
      <w:pPr>
        <w:pStyle w:val="af"/>
        <w:numPr>
          <w:ilvl w:val="0"/>
          <w:numId w:val="10"/>
        </w:numPr>
        <w:spacing w:line="360" w:lineRule="auto"/>
        <w:ind w:left="714" w:hanging="357"/>
        <w:contextualSpacing w:val="0"/>
        <w:jc w:val="both"/>
        <w:rPr>
          <w:rFonts w:ascii="Arial" w:hAnsi="Arial" w:cs="Arial"/>
          <w:sz w:val="22"/>
          <w:szCs w:val="22"/>
          <w:lang w:eastAsia="he-IL"/>
        </w:rPr>
      </w:pPr>
      <w:r w:rsidRPr="008846FF">
        <w:rPr>
          <w:rFonts w:ascii="Arial" w:hAnsi="Arial" w:cs="Arial" w:hint="cs"/>
          <w:sz w:val="22"/>
          <w:szCs w:val="22"/>
          <w:rtl/>
          <w:lang w:eastAsia="he-IL"/>
        </w:rPr>
        <w:t>כ-20%</w:t>
      </w:r>
      <w:r w:rsidRPr="008846FF">
        <w:rPr>
          <w:rFonts w:ascii="Arial" w:hAnsi="Arial" w:cs="Arial"/>
          <w:sz w:val="22"/>
          <w:szCs w:val="22"/>
          <w:rtl/>
          <w:lang w:eastAsia="he-IL"/>
        </w:rPr>
        <w:t xml:space="preserve"> מהתלמידים </w:t>
      </w:r>
      <w:r w:rsidRPr="008846FF">
        <w:rPr>
          <w:rFonts w:ascii="Arial" w:hAnsi="Arial" w:cs="Arial" w:hint="cs"/>
          <w:sz w:val="22"/>
          <w:szCs w:val="22"/>
          <w:rtl/>
          <w:lang w:eastAsia="he-IL"/>
        </w:rPr>
        <w:t>דיווחו</w:t>
      </w:r>
      <w:r w:rsidRPr="008846FF">
        <w:rPr>
          <w:rFonts w:ascii="Arial" w:hAnsi="Arial" w:cs="Arial"/>
          <w:sz w:val="22"/>
          <w:szCs w:val="22"/>
          <w:rtl/>
          <w:lang w:eastAsia="he-IL"/>
        </w:rPr>
        <w:t xml:space="preserve"> </w:t>
      </w:r>
      <w:r w:rsidRPr="008846FF">
        <w:rPr>
          <w:rFonts w:ascii="Arial" w:hAnsi="Arial" w:cs="Arial" w:hint="cs"/>
          <w:sz w:val="22"/>
          <w:szCs w:val="22"/>
          <w:rtl/>
          <w:lang w:eastAsia="he-IL"/>
        </w:rPr>
        <w:t xml:space="preserve">על </w:t>
      </w:r>
      <w:r w:rsidRPr="008846FF">
        <w:rPr>
          <w:rFonts w:ascii="Arial" w:hAnsi="Arial" w:cs="Arial"/>
          <w:sz w:val="22"/>
          <w:szCs w:val="22"/>
          <w:rtl/>
          <w:lang w:eastAsia="he-IL"/>
        </w:rPr>
        <w:t>תופעה של חבורות של תלמידים המתנהגים באלימות</w:t>
      </w:r>
      <w:r w:rsidRPr="008846FF">
        <w:rPr>
          <w:rFonts w:ascii="Arial" w:hAnsi="Arial" w:cs="Arial" w:hint="cs"/>
          <w:sz w:val="22"/>
          <w:szCs w:val="22"/>
          <w:rtl/>
          <w:lang w:eastAsia="he-IL"/>
        </w:rPr>
        <w:t xml:space="preserve"> (בשיעור גבוה יותר בקרב דוברי ערבית בהשוואה לדוברי עברית</w:t>
      </w:r>
      <w:r>
        <w:rPr>
          <w:rFonts w:ascii="Arial" w:hAnsi="Arial" w:cs="Arial" w:hint="cs"/>
          <w:sz w:val="22"/>
          <w:szCs w:val="22"/>
          <w:rtl/>
          <w:lang w:eastAsia="he-IL"/>
        </w:rPr>
        <w:t>, וזאת</w:t>
      </w:r>
      <w:r w:rsidRPr="008846FF">
        <w:rPr>
          <w:rFonts w:ascii="Arial" w:hAnsi="Arial" w:cs="Arial" w:hint="cs"/>
          <w:sz w:val="22"/>
          <w:szCs w:val="22"/>
          <w:rtl/>
          <w:lang w:eastAsia="he-IL"/>
        </w:rPr>
        <w:t xml:space="preserve"> בשלוש שכבות הגיל)</w:t>
      </w:r>
      <w:r w:rsidRPr="008846FF">
        <w:rPr>
          <w:rFonts w:ascii="Arial" w:hAnsi="Arial" w:cs="Arial"/>
          <w:sz w:val="22"/>
          <w:szCs w:val="22"/>
          <w:rtl/>
          <w:lang w:eastAsia="he-IL"/>
        </w:rPr>
        <w:t>.</w:t>
      </w:r>
    </w:p>
    <w:p w:rsidR="00B16693" w:rsidRDefault="00B16693" w:rsidP="00C81F67">
      <w:pPr>
        <w:pStyle w:val="af"/>
        <w:numPr>
          <w:ilvl w:val="0"/>
          <w:numId w:val="10"/>
        </w:numPr>
        <w:spacing w:line="360" w:lineRule="auto"/>
        <w:jc w:val="both"/>
        <w:rPr>
          <w:rFonts w:ascii="Arial" w:hAnsi="Arial" w:cs="Arial"/>
          <w:sz w:val="22"/>
          <w:szCs w:val="22"/>
          <w:lang w:eastAsia="he-IL"/>
        </w:rPr>
      </w:pPr>
      <w:r w:rsidRPr="002004A0">
        <w:rPr>
          <w:rFonts w:ascii="Arial" w:hAnsi="Arial" w:cs="Arial"/>
          <w:sz w:val="22"/>
          <w:szCs w:val="22"/>
          <w:rtl/>
          <w:lang w:eastAsia="he-IL"/>
        </w:rPr>
        <w:t xml:space="preserve">לאורך השנים תשס"ח-תשע"ו נרשמה ירידה משמעותית בשיעורי הדיווח על התופעה בקרב </w:t>
      </w:r>
      <w:r>
        <w:rPr>
          <w:rFonts w:ascii="Arial" w:hAnsi="Arial" w:cs="Arial" w:hint="cs"/>
          <w:sz w:val="22"/>
          <w:szCs w:val="22"/>
          <w:rtl/>
          <w:lang w:eastAsia="he-IL"/>
        </w:rPr>
        <w:t xml:space="preserve">כלל התלמידים </w:t>
      </w:r>
      <w:r>
        <w:rPr>
          <w:rFonts w:ascii="Arial" w:hAnsi="Arial" w:cs="Arial"/>
          <w:sz w:val="22"/>
          <w:szCs w:val="22"/>
          <w:rtl/>
          <w:lang w:eastAsia="he-IL"/>
        </w:rPr>
        <w:t>ב</w:t>
      </w:r>
      <w:r w:rsidR="00C81F67">
        <w:rPr>
          <w:rFonts w:ascii="Arial" w:hAnsi="Arial" w:cs="Arial" w:hint="cs"/>
          <w:sz w:val="22"/>
          <w:szCs w:val="22"/>
          <w:rtl/>
          <w:lang w:eastAsia="he-IL"/>
        </w:rPr>
        <w:t xml:space="preserve">בתי ספר </w:t>
      </w:r>
      <w:r>
        <w:rPr>
          <w:rFonts w:ascii="Arial" w:hAnsi="Arial" w:cs="Arial"/>
          <w:sz w:val="22"/>
          <w:szCs w:val="22"/>
          <w:rtl/>
          <w:lang w:eastAsia="he-IL"/>
        </w:rPr>
        <w:t>יסודי</w:t>
      </w:r>
      <w:r w:rsidR="00C81F67">
        <w:rPr>
          <w:rFonts w:ascii="Arial" w:hAnsi="Arial" w:cs="Arial" w:hint="cs"/>
          <w:sz w:val="22"/>
          <w:szCs w:val="22"/>
          <w:rtl/>
          <w:lang w:eastAsia="he-IL"/>
        </w:rPr>
        <w:t>ים</w:t>
      </w:r>
      <w:r>
        <w:rPr>
          <w:rFonts w:ascii="Arial" w:hAnsi="Arial" w:cs="Arial"/>
          <w:sz w:val="22"/>
          <w:szCs w:val="22"/>
          <w:rtl/>
          <w:lang w:eastAsia="he-IL"/>
        </w:rPr>
        <w:t xml:space="preserve"> ובחט</w:t>
      </w:r>
      <w:r w:rsidR="00C81F67">
        <w:rPr>
          <w:rFonts w:ascii="Arial" w:hAnsi="Arial" w:cs="Arial" w:hint="cs"/>
          <w:sz w:val="22"/>
          <w:szCs w:val="22"/>
          <w:rtl/>
          <w:lang w:eastAsia="he-IL"/>
        </w:rPr>
        <w:t>יבות הביניים</w:t>
      </w:r>
      <w:r w:rsidRPr="002004A0">
        <w:rPr>
          <w:rFonts w:ascii="Arial" w:hAnsi="Arial" w:cs="Arial"/>
          <w:sz w:val="22"/>
          <w:szCs w:val="22"/>
          <w:rtl/>
          <w:lang w:eastAsia="he-IL"/>
        </w:rPr>
        <w:t>. בקרב תלמידים בחט</w:t>
      </w:r>
      <w:r>
        <w:rPr>
          <w:rFonts w:ascii="Arial" w:hAnsi="Arial" w:cs="Arial" w:hint="cs"/>
          <w:sz w:val="22"/>
          <w:szCs w:val="22"/>
          <w:rtl/>
          <w:lang w:eastAsia="he-IL"/>
        </w:rPr>
        <w:t>יבות העליונות</w:t>
      </w:r>
      <w:r w:rsidRPr="002004A0">
        <w:rPr>
          <w:rFonts w:ascii="Arial" w:hAnsi="Arial" w:cs="Arial"/>
          <w:sz w:val="22"/>
          <w:szCs w:val="22"/>
          <w:rtl/>
          <w:lang w:eastAsia="he-IL"/>
        </w:rPr>
        <w:t xml:space="preserve"> נרשמה יציבות בין תשע"ה </w:t>
      </w:r>
      <w:proofErr w:type="spellStart"/>
      <w:r w:rsidRPr="002004A0">
        <w:rPr>
          <w:rFonts w:ascii="Arial" w:hAnsi="Arial" w:cs="Arial"/>
          <w:sz w:val="22"/>
          <w:szCs w:val="22"/>
          <w:rtl/>
          <w:lang w:eastAsia="he-IL"/>
        </w:rPr>
        <w:t>לתשע"ו</w:t>
      </w:r>
      <w:proofErr w:type="spellEnd"/>
      <w:r w:rsidRPr="002004A0">
        <w:rPr>
          <w:rFonts w:ascii="Arial" w:hAnsi="Arial" w:cs="Arial"/>
          <w:sz w:val="22"/>
          <w:szCs w:val="22"/>
          <w:rtl/>
          <w:lang w:eastAsia="he-IL"/>
        </w:rPr>
        <w:t xml:space="preserve">. </w:t>
      </w:r>
    </w:p>
    <w:p w:rsidR="00B16693" w:rsidRPr="00237312" w:rsidRDefault="00B16693" w:rsidP="00B16693">
      <w:pPr>
        <w:autoSpaceDE w:val="0"/>
        <w:autoSpaceDN w:val="0"/>
        <w:bidi/>
        <w:adjustRightInd w:val="0"/>
        <w:spacing w:after="120" w:line="300" w:lineRule="atLeast"/>
        <w:jc w:val="both"/>
        <w:rPr>
          <w:rFonts w:ascii="Arial" w:hAnsi="Arial" w:cs="Arial"/>
          <w:b/>
          <w:bCs/>
          <w:sz w:val="22"/>
          <w:szCs w:val="22"/>
          <w:rtl/>
          <w:lang w:val="x-none" w:eastAsia="x-none"/>
        </w:rPr>
      </w:pPr>
      <w:r>
        <w:rPr>
          <w:rFonts w:ascii="Arial" w:hAnsi="Arial" w:cs="Arial" w:hint="cs"/>
          <w:b/>
          <w:bCs/>
          <w:sz w:val="22"/>
          <w:szCs w:val="22"/>
          <w:rtl/>
          <w:lang w:val="x-none" w:eastAsia="x-none" w:bidi="he-IL"/>
        </w:rPr>
        <w:t>ונדליזם</w:t>
      </w:r>
      <w:r w:rsidRPr="00237312">
        <w:rPr>
          <w:rFonts w:ascii="Arial" w:hAnsi="Arial" w:cs="Arial" w:hint="cs"/>
          <w:b/>
          <w:bCs/>
          <w:sz w:val="22"/>
          <w:szCs w:val="22"/>
          <w:rtl/>
          <w:lang w:val="x-none" w:eastAsia="x-none"/>
        </w:rPr>
        <w:t>:</w:t>
      </w:r>
    </w:p>
    <w:p w:rsidR="00B16693" w:rsidRPr="00630549" w:rsidRDefault="00B16693" w:rsidP="00B16693">
      <w:pPr>
        <w:pStyle w:val="af"/>
        <w:numPr>
          <w:ilvl w:val="0"/>
          <w:numId w:val="10"/>
        </w:numPr>
        <w:spacing w:before="120" w:line="360" w:lineRule="auto"/>
        <w:ind w:left="714" w:hanging="357"/>
        <w:contextualSpacing w:val="0"/>
        <w:jc w:val="both"/>
        <w:rPr>
          <w:rFonts w:ascii="Arial" w:hAnsi="Arial" w:cs="Arial"/>
          <w:sz w:val="22"/>
          <w:szCs w:val="22"/>
          <w:lang w:eastAsia="he-IL"/>
        </w:rPr>
      </w:pPr>
      <w:r w:rsidRPr="008846FF">
        <w:rPr>
          <w:rFonts w:ascii="Arial" w:hAnsi="Arial" w:cs="Arial" w:hint="cs"/>
          <w:sz w:val="22"/>
          <w:szCs w:val="22"/>
          <w:rtl/>
          <w:lang w:eastAsia="he-IL"/>
        </w:rPr>
        <w:t>שיעורים גבוהים של תלמידים (</w:t>
      </w:r>
      <w:r w:rsidRPr="008846FF">
        <w:rPr>
          <w:rFonts w:ascii="Arial" w:hAnsi="Arial" w:cs="Arial"/>
          <w:sz w:val="22"/>
          <w:szCs w:val="22"/>
          <w:rtl/>
          <w:lang w:eastAsia="he-IL"/>
        </w:rPr>
        <w:t>כ-</w:t>
      </w:r>
      <w:r>
        <w:rPr>
          <w:rFonts w:ascii="Arial" w:hAnsi="Arial" w:cs="Arial" w:hint="cs"/>
          <w:sz w:val="22"/>
          <w:szCs w:val="22"/>
          <w:rtl/>
          <w:lang w:eastAsia="he-IL"/>
        </w:rPr>
        <w:t>3</w:t>
      </w:r>
      <w:r w:rsidRPr="008846FF">
        <w:rPr>
          <w:rFonts w:ascii="Arial" w:hAnsi="Arial" w:cs="Arial"/>
          <w:sz w:val="22"/>
          <w:szCs w:val="22"/>
          <w:rtl/>
          <w:lang w:eastAsia="he-IL"/>
        </w:rPr>
        <w:t>0%</w:t>
      </w:r>
      <w:r>
        <w:rPr>
          <w:rFonts w:ascii="Arial" w:hAnsi="Arial" w:cs="Arial" w:hint="cs"/>
          <w:sz w:val="22"/>
          <w:szCs w:val="22"/>
          <w:rtl/>
          <w:lang w:eastAsia="he-IL"/>
        </w:rPr>
        <w:t xml:space="preserve"> ביסודי וכ-45% בחט"ב </w:t>
      </w:r>
      <w:proofErr w:type="spellStart"/>
      <w:r>
        <w:rPr>
          <w:rFonts w:ascii="Arial" w:hAnsi="Arial" w:cs="Arial" w:hint="cs"/>
          <w:sz w:val="22"/>
          <w:szCs w:val="22"/>
          <w:rtl/>
          <w:lang w:eastAsia="he-IL"/>
        </w:rPr>
        <w:t>ובחט"ע</w:t>
      </w:r>
      <w:proofErr w:type="spellEnd"/>
      <w:r w:rsidRPr="008846FF">
        <w:rPr>
          <w:rFonts w:ascii="Arial" w:hAnsi="Arial" w:cs="Arial" w:hint="cs"/>
          <w:sz w:val="22"/>
          <w:szCs w:val="22"/>
          <w:rtl/>
          <w:lang w:eastAsia="he-IL"/>
        </w:rPr>
        <w:t>)</w:t>
      </w:r>
      <w:r w:rsidRPr="008846FF">
        <w:rPr>
          <w:rFonts w:ascii="Arial" w:hAnsi="Arial" w:cs="Arial"/>
          <w:sz w:val="22"/>
          <w:szCs w:val="22"/>
          <w:rtl/>
          <w:lang w:eastAsia="he-IL"/>
        </w:rPr>
        <w:t xml:space="preserve"> דיווחו </w:t>
      </w:r>
      <w:r w:rsidRPr="008846FF">
        <w:rPr>
          <w:rFonts w:ascii="Arial" w:hAnsi="Arial" w:cs="Arial" w:hint="cs"/>
          <w:sz w:val="22"/>
          <w:szCs w:val="22"/>
          <w:rtl/>
          <w:lang w:eastAsia="he-IL"/>
        </w:rPr>
        <w:t>על ונדליזם</w:t>
      </w:r>
      <w:r>
        <w:rPr>
          <w:rFonts w:ascii="Arial" w:hAnsi="Arial" w:cs="Arial" w:hint="cs"/>
          <w:sz w:val="22"/>
          <w:szCs w:val="22"/>
          <w:rtl/>
          <w:lang w:eastAsia="he-IL"/>
        </w:rPr>
        <w:t>,</w:t>
      </w:r>
      <w:r>
        <w:rPr>
          <w:rFonts w:ascii="Arial" w:hAnsi="Arial" w:cs="Arial"/>
          <w:sz w:val="22"/>
          <w:szCs w:val="22"/>
          <w:rtl/>
          <w:lang w:eastAsia="he-IL"/>
        </w:rPr>
        <w:t xml:space="preserve"> </w:t>
      </w:r>
      <w:r w:rsidRPr="008846FF">
        <w:rPr>
          <w:rFonts w:ascii="Arial" w:hAnsi="Arial" w:cs="Arial" w:hint="cs"/>
          <w:sz w:val="22"/>
          <w:szCs w:val="22"/>
          <w:rtl/>
          <w:lang w:eastAsia="he-IL"/>
        </w:rPr>
        <w:t>בשיעור גבוה יותר בקרב דוברי עברית</w:t>
      </w:r>
      <w:r>
        <w:rPr>
          <w:rFonts w:ascii="Arial" w:hAnsi="Arial" w:cs="Arial" w:hint="cs"/>
          <w:sz w:val="22"/>
          <w:szCs w:val="22"/>
          <w:rtl/>
          <w:lang w:eastAsia="he-IL"/>
        </w:rPr>
        <w:t xml:space="preserve"> בהשוואה לדוברי ערבית. ככלל,</w:t>
      </w:r>
      <w:r w:rsidRPr="0029692C">
        <w:rPr>
          <w:rFonts w:ascii="Arial" w:hAnsi="Arial" w:cs="Arial"/>
          <w:sz w:val="22"/>
          <w:szCs w:val="22"/>
          <w:rtl/>
          <w:lang w:eastAsia="he-IL"/>
        </w:rPr>
        <w:t xml:space="preserve"> נרשמה ירי</w:t>
      </w:r>
      <w:r>
        <w:rPr>
          <w:rFonts w:ascii="Arial" w:hAnsi="Arial" w:cs="Arial"/>
          <w:sz w:val="22"/>
          <w:szCs w:val="22"/>
          <w:rtl/>
          <w:lang w:eastAsia="he-IL"/>
        </w:rPr>
        <w:t>דה משמעותית בשיעורי הדיווח על ו</w:t>
      </w:r>
      <w:r w:rsidRPr="0029692C">
        <w:rPr>
          <w:rFonts w:ascii="Arial" w:hAnsi="Arial" w:cs="Arial"/>
          <w:sz w:val="22"/>
          <w:szCs w:val="22"/>
          <w:rtl/>
          <w:lang w:eastAsia="he-IL"/>
        </w:rPr>
        <w:t xml:space="preserve">נדליזם בין </w:t>
      </w:r>
      <w:r>
        <w:rPr>
          <w:rFonts w:ascii="Arial" w:hAnsi="Arial" w:cs="Arial" w:hint="cs"/>
          <w:sz w:val="22"/>
          <w:szCs w:val="22"/>
          <w:rtl/>
          <w:lang w:eastAsia="he-IL"/>
        </w:rPr>
        <w:t xml:space="preserve">השנים </w:t>
      </w:r>
      <w:r w:rsidRPr="0029692C">
        <w:rPr>
          <w:rFonts w:ascii="Arial" w:hAnsi="Arial" w:cs="Arial"/>
          <w:sz w:val="22"/>
          <w:szCs w:val="22"/>
          <w:rtl/>
          <w:lang w:eastAsia="he-IL"/>
        </w:rPr>
        <w:t xml:space="preserve">תשס"ח </w:t>
      </w:r>
      <w:proofErr w:type="spellStart"/>
      <w:r w:rsidRPr="0029692C">
        <w:rPr>
          <w:rFonts w:ascii="Arial" w:hAnsi="Arial" w:cs="Arial"/>
          <w:sz w:val="22"/>
          <w:szCs w:val="22"/>
          <w:rtl/>
          <w:lang w:eastAsia="he-IL"/>
        </w:rPr>
        <w:t>לתשע"ג</w:t>
      </w:r>
      <w:proofErr w:type="spellEnd"/>
      <w:r>
        <w:rPr>
          <w:rFonts w:ascii="Arial" w:hAnsi="Arial" w:cs="Arial" w:hint="cs"/>
          <w:sz w:val="22"/>
          <w:szCs w:val="22"/>
          <w:rtl/>
          <w:lang w:eastAsia="he-IL"/>
        </w:rPr>
        <w:t>,</w:t>
      </w:r>
      <w:r w:rsidRPr="0029692C">
        <w:rPr>
          <w:rFonts w:ascii="Arial" w:hAnsi="Arial" w:cs="Arial"/>
          <w:sz w:val="22"/>
          <w:szCs w:val="22"/>
          <w:rtl/>
          <w:lang w:eastAsia="he-IL"/>
        </w:rPr>
        <w:t xml:space="preserve"> ולאחר מכן </w:t>
      </w:r>
      <w:r>
        <w:rPr>
          <w:rFonts w:ascii="Arial" w:hAnsi="Arial" w:cs="Arial" w:hint="cs"/>
          <w:sz w:val="22"/>
          <w:szCs w:val="22"/>
          <w:rtl/>
          <w:lang w:eastAsia="he-IL"/>
        </w:rPr>
        <w:t xml:space="preserve">נרשם היפוך במגמה וחלה </w:t>
      </w:r>
      <w:r w:rsidRPr="0029692C">
        <w:rPr>
          <w:rFonts w:ascii="Arial" w:hAnsi="Arial" w:cs="Arial"/>
          <w:sz w:val="22"/>
          <w:szCs w:val="22"/>
          <w:rtl/>
          <w:lang w:eastAsia="he-IL"/>
        </w:rPr>
        <w:t xml:space="preserve">עלייה בשיעורי הדיווח עד תשע"ה </w:t>
      </w:r>
      <w:r>
        <w:rPr>
          <w:rFonts w:ascii="Arial" w:hAnsi="Arial" w:cs="Arial" w:hint="cs"/>
          <w:sz w:val="22"/>
          <w:szCs w:val="22"/>
          <w:rtl/>
          <w:lang w:eastAsia="he-IL"/>
        </w:rPr>
        <w:t>ו</w:t>
      </w:r>
      <w:r w:rsidRPr="0029692C">
        <w:rPr>
          <w:rFonts w:ascii="Arial" w:hAnsi="Arial" w:cs="Arial"/>
          <w:sz w:val="22"/>
          <w:szCs w:val="22"/>
          <w:rtl/>
          <w:lang w:eastAsia="he-IL"/>
        </w:rPr>
        <w:t xml:space="preserve">התייצבות </w:t>
      </w:r>
      <w:proofErr w:type="spellStart"/>
      <w:r w:rsidRPr="0029692C">
        <w:rPr>
          <w:rFonts w:ascii="Arial" w:hAnsi="Arial" w:cs="Arial"/>
          <w:sz w:val="22"/>
          <w:szCs w:val="22"/>
          <w:rtl/>
          <w:lang w:eastAsia="he-IL"/>
        </w:rPr>
        <w:t>בתשע"ו</w:t>
      </w:r>
      <w:proofErr w:type="spellEnd"/>
      <w:r w:rsidRPr="0029692C">
        <w:rPr>
          <w:rFonts w:ascii="Arial" w:hAnsi="Arial" w:cs="Arial"/>
          <w:sz w:val="22"/>
          <w:szCs w:val="22"/>
          <w:rtl/>
          <w:lang w:eastAsia="he-IL"/>
        </w:rPr>
        <w:t xml:space="preserve">. בקרב דוברי ערבית </w:t>
      </w:r>
      <w:r>
        <w:rPr>
          <w:rFonts w:ascii="Arial" w:hAnsi="Arial" w:cs="Arial" w:hint="cs"/>
          <w:sz w:val="22"/>
          <w:szCs w:val="22"/>
          <w:rtl/>
          <w:lang w:eastAsia="he-IL"/>
        </w:rPr>
        <w:t>ב</w:t>
      </w:r>
      <w:r w:rsidRPr="0029692C">
        <w:rPr>
          <w:rFonts w:ascii="Arial" w:hAnsi="Arial" w:cs="Arial"/>
          <w:sz w:val="22"/>
          <w:szCs w:val="22"/>
          <w:rtl/>
          <w:lang w:eastAsia="he-IL"/>
        </w:rPr>
        <w:t>חט</w:t>
      </w:r>
      <w:r>
        <w:rPr>
          <w:rFonts w:ascii="Arial" w:hAnsi="Arial" w:cs="Arial" w:hint="cs"/>
          <w:sz w:val="22"/>
          <w:szCs w:val="22"/>
          <w:rtl/>
          <w:lang w:eastAsia="he-IL"/>
        </w:rPr>
        <w:t>יבות העליונות</w:t>
      </w:r>
      <w:r w:rsidRPr="0029692C">
        <w:rPr>
          <w:rFonts w:ascii="Arial" w:hAnsi="Arial" w:cs="Arial"/>
          <w:sz w:val="22"/>
          <w:szCs w:val="22"/>
          <w:rtl/>
          <w:lang w:eastAsia="he-IL"/>
        </w:rPr>
        <w:t xml:space="preserve"> חלה עלייה בש</w:t>
      </w:r>
      <w:r>
        <w:rPr>
          <w:rFonts w:ascii="Arial" w:hAnsi="Arial" w:cs="Arial"/>
          <w:sz w:val="22"/>
          <w:szCs w:val="22"/>
          <w:rtl/>
          <w:lang w:eastAsia="he-IL"/>
        </w:rPr>
        <w:t xml:space="preserve">יעורי הדיווח על ונדליזם </w:t>
      </w:r>
      <w:r>
        <w:rPr>
          <w:rFonts w:ascii="Arial" w:hAnsi="Arial" w:cs="Arial" w:hint="cs"/>
          <w:sz w:val="22"/>
          <w:szCs w:val="22"/>
          <w:rtl/>
          <w:lang w:eastAsia="he-IL"/>
        </w:rPr>
        <w:t xml:space="preserve">גם </w:t>
      </w:r>
      <w:proofErr w:type="spellStart"/>
      <w:r>
        <w:rPr>
          <w:rFonts w:ascii="Arial" w:hAnsi="Arial" w:cs="Arial"/>
          <w:sz w:val="22"/>
          <w:szCs w:val="22"/>
          <w:rtl/>
          <w:lang w:eastAsia="he-IL"/>
        </w:rPr>
        <w:t>בתשע"ו</w:t>
      </w:r>
      <w:proofErr w:type="spellEnd"/>
      <w:r>
        <w:rPr>
          <w:rFonts w:ascii="Arial" w:hAnsi="Arial" w:cs="Arial" w:hint="cs"/>
          <w:sz w:val="22"/>
          <w:szCs w:val="22"/>
          <w:rtl/>
          <w:lang w:eastAsia="he-IL"/>
        </w:rPr>
        <w:t>.</w:t>
      </w:r>
    </w:p>
    <w:p w:rsidR="00B16693" w:rsidRPr="00237312" w:rsidRDefault="00B16693" w:rsidP="00B16693">
      <w:pPr>
        <w:autoSpaceDE w:val="0"/>
        <w:autoSpaceDN w:val="0"/>
        <w:bidi/>
        <w:adjustRightInd w:val="0"/>
        <w:spacing w:after="120" w:line="360" w:lineRule="atLeast"/>
        <w:jc w:val="both"/>
        <w:rPr>
          <w:rFonts w:ascii="Arial" w:hAnsi="Arial" w:cs="Arial"/>
          <w:b/>
          <w:bCs/>
          <w:sz w:val="22"/>
          <w:szCs w:val="22"/>
          <w:rtl/>
          <w:lang w:val="x-none" w:eastAsia="x-none" w:bidi="he-IL"/>
        </w:rPr>
      </w:pPr>
      <w:r w:rsidRPr="00237312">
        <w:rPr>
          <w:rFonts w:ascii="Arial" w:hAnsi="Arial" w:cs="Arial" w:hint="cs"/>
          <w:b/>
          <w:bCs/>
          <w:sz w:val="22"/>
          <w:szCs w:val="22"/>
          <w:rtl/>
          <w:lang w:val="x-none" w:eastAsia="x-none" w:bidi="he-IL"/>
        </w:rPr>
        <w:t>שתיית אלכוהול בקרב תלמידים</w:t>
      </w:r>
      <w:r>
        <w:rPr>
          <w:rFonts w:ascii="Arial" w:hAnsi="Arial" w:cs="Arial" w:hint="cs"/>
          <w:b/>
          <w:bCs/>
          <w:sz w:val="22"/>
          <w:szCs w:val="22"/>
          <w:rtl/>
          <w:lang w:val="x-none" w:eastAsia="x-none" w:bidi="he-IL"/>
        </w:rPr>
        <w:t xml:space="preserve"> בחטיבות העליונות</w:t>
      </w:r>
      <w:r w:rsidRPr="00237312">
        <w:rPr>
          <w:rFonts w:ascii="Arial" w:hAnsi="Arial" w:cs="Arial" w:hint="cs"/>
          <w:b/>
          <w:bCs/>
          <w:sz w:val="22"/>
          <w:szCs w:val="22"/>
          <w:rtl/>
          <w:lang w:val="x-none" w:eastAsia="x-none" w:bidi="he-IL"/>
        </w:rPr>
        <w:t xml:space="preserve"> </w:t>
      </w:r>
    </w:p>
    <w:p w:rsidR="00B16693" w:rsidRDefault="00B16693" w:rsidP="00B16693">
      <w:pPr>
        <w:pStyle w:val="af"/>
        <w:numPr>
          <w:ilvl w:val="0"/>
          <w:numId w:val="10"/>
        </w:numPr>
        <w:spacing w:before="120" w:line="360" w:lineRule="auto"/>
        <w:ind w:left="714" w:hanging="357"/>
        <w:contextualSpacing w:val="0"/>
        <w:jc w:val="both"/>
        <w:rPr>
          <w:rFonts w:ascii="Arial" w:hAnsi="Arial" w:cs="Arial"/>
          <w:sz w:val="22"/>
          <w:szCs w:val="22"/>
          <w:lang w:eastAsia="he-IL"/>
        </w:rPr>
      </w:pPr>
      <w:r>
        <w:rPr>
          <w:rFonts w:ascii="Arial" w:hAnsi="Arial" w:cs="Arial" w:hint="cs"/>
          <w:sz w:val="22"/>
          <w:szCs w:val="22"/>
          <w:rtl/>
          <w:lang w:eastAsia="he-IL"/>
        </w:rPr>
        <w:t xml:space="preserve">בחטיבות העליונות, </w:t>
      </w:r>
      <w:r w:rsidRPr="002C3DB0">
        <w:rPr>
          <w:rFonts w:ascii="Arial" w:hAnsi="Arial" w:cs="Arial"/>
          <w:sz w:val="22"/>
          <w:szCs w:val="22"/>
          <w:rtl/>
          <w:lang w:eastAsia="he-IL"/>
        </w:rPr>
        <w:t>3</w:t>
      </w:r>
      <w:r w:rsidRPr="002C3DB0">
        <w:rPr>
          <w:rFonts w:ascii="Arial" w:hAnsi="Arial" w:cs="Arial" w:hint="cs"/>
          <w:sz w:val="22"/>
          <w:szCs w:val="22"/>
          <w:rtl/>
          <w:lang w:eastAsia="he-IL"/>
        </w:rPr>
        <w:t>8</w:t>
      </w:r>
      <w:r w:rsidRPr="002C3DB0">
        <w:rPr>
          <w:rFonts w:ascii="Arial" w:hAnsi="Arial" w:cs="Arial"/>
          <w:sz w:val="22"/>
          <w:szCs w:val="22"/>
          <w:rtl/>
          <w:lang w:eastAsia="he-IL"/>
        </w:rPr>
        <w:t xml:space="preserve">% </w:t>
      </w:r>
      <w:r w:rsidRPr="002C3DB0">
        <w:rPr>
          <w:rFonts w:ascii="Arial" w:hAnsi="Arial" w:cs="Arial" w:hint="cs"/>
          <w:sz w:val="22"/>
          <w:szCs w:val="22"/>
          <w:rtl/>
          <w:lang w:eastAsia="he-IL"/>
        </w:rPr>
        <w:t>מבין</w:t>
      </w:r>
      <w:r w:rsidRPr="002C3DB0">
        <w:rPr>
          <w:rFonts w:ascii="Arial" w:hAnsi="Arial" w:cs="Arial"/>
          <w:sz w:val="22"/>
          <w:szCs w:val="22"/>
          <w:rtl/>
          <w:lang w:eastAsia="he-IL"/>
        </w:rPr>
        <w:t xml:space="preserve"> התלמידים </w:t>
      </w:r>
      <w:r w:rsidRPr="002C3DB0">
        <w:rPr>
          <w:rFonts w:ascii="Arial" w:hAnsi="Arial" w:cs="Arial" w:hint="cs"/>
          <w:sz w:val="22"/>
          <w:szCs w:val="22"/>
          <w:rtl/>
          <w:lang w:eastAsia="he-IL"/>
        </w:rPr>
        <w:t>דוברי העברית דיווחו</w:t>
      </w:r>
      <w:r w:rsidRPr="002C3DB0">
        <w:rPr>
          <w:rFonts w:ascii="Arial" w:hAnsi="Arial" w:cs="Arial"/>
          <w:sz w:val="22"/>
          <w:szCs w:val="22"/>
          <w:rtl/>
          <w:lang w:eastAsia="he-IL"/>
        </w:rPr>
        <w:t xml:space="preserve"> על </w:t>
      </w:r>
      <w:r w:rsidRPr="002C3DB0">
        <w:rPr>
          <w:rFonts w:ascii="Arial" w:hAnsi="Arial" w:cs="Arial" w:hint="cs"/>
          <w:sz w:val="22"/>
          <w:szCs w:val="22"/>
          <w:rtl/>
          <w:lang w:eastAsia="he-IL"/>
        </w:rPr>
        <w:t xml:space="preserve">היבטים שונים של </w:t>
      </w:r>
      <w:r w:rsidRPr="002C3DB0">
        <w:rPr>
          <w:rFonts w:ascii="Arial" w:hAnsi="Arial" w:cs="Arial"/>
          <w:sz w:val="22"/>
          <w:szCs w:val="22"/>
          <w:rtl/>
          <w:lang w:eastAsia="he-IL"/>
        </w:rPr>
        <w:t xml:space="preserve">שתיית אלכוהול </w:t>
      </w:r>
      <w:r w:rsidRPr="002C3DB0">
        <w:rPr>
          <w:rFonts w:ascii="Arial" w:hAnsi="Arial" w:cs="Arial" w:hint="cs"/>
          <w:sz w:val="22"/>
          <w:szCs w:val="22"/>
          <w:rtl/>
          <w:lang w:eastAsia="he-IL"/>
        </w:rPr>
        <w:t>בהשוואה ל</w:t>
      </w:r>
      <w:r>
        <w:rPr>
          <w:rFonts w:ascii="Arial" w:hAnsi="Arial" w:cs="Arial" w:hint="cs"/>
          <w:sz w:val="22"/>
          <w:szCs w:val="22"/>
          <w:rtl/>
          <w:lang w:eastAsia="he-IL"/>
        </w:rPr>
        <w:t xml:space="preserve">-21% מהתלמידים </w:t>
      </w:r>
      <w:r w:rsidRPr="002C3DB0">
        <w:rPr>
          <w:rFonts w:ascii="Arial" w:hAnsi="Arial" w:cs="Arial" w:hint="cs"/>
          <w:sz w:val="22"/>
          <w:szCs w:val="22"/>
          <w:rtl/>
          <w:lang w:eastAsia="he-IL"/>
        </w:rPr>
        <w:t xml:space="preserve">דוברי </w:t>
      </w:r>
      <w:r>
        <w:rPr>
          <w:rFonts w:ascii="Arial" w:hAnsi="Arial" w:cs="Arial" w:hint="cs"/>
          <w:sz w:val="22"/>
          <w:szCs w:val="22"/>
          <w:rtl/>
          <w:lang w:eastAsia="he-IL"/>
        </w:rPr>
        <w:t>ה</w:t>
      </w:r>
      <w:r w:rsidRPr="002C3DB0">
        <w:rPr>
          <w:rFonts w:ascii="Arial" w:hAnsi="Arial" w:cs="Arial" w:hint="cs"/>
          <w:sz w:val="22"/>
          <w:szCs w:val="22"/>
          <w:rtl/>
          <w:lang w:eastAsia="he-IL"/>
        </w:rPr>
        <w:t>ערבית</w:t>
      </w:r>
      <w:r w:rsidRPr="002C3DB0">
        <w:rPr>
          <w:rFonts w:ascii="Arial" w:hAnsi="Arial" w:cs="Arial"/>
          <w:sz w:val="22"/>
          <w:szCs w:val="22"/>
          <w:rtl/>
          <w:lang w:eastAsia="he-IL"/>
        </w:rPr>
        <w:t>.</w:t>
      </w:r>
      <w:r w:rsidRPr="002C3DB0">
        <w:rPr>
          <w:rFonts w:ascii="Arial" w:hAnsi="Arial" w:cs="Arial" w:hint="cs"/>
          <w:sz w:val="22"/>
          <w:szCs w:val="22"/>
          <w:rtl/>
          <w:lang w:eastAsia="he-IL"/>
        </w:rPr>
        <w:t xml:space="preserve"> בהשוואה בין תשע"ה </w:t>
      </w:r>
      <w:proofErr w:type="spellStart"/>
      <w:r>
        <w:rPr>
          <w:rFonts w:ascii="Arial" w:hAnsi="Arial" w:cs="Arial" w:hint="cs"/>
          <w:sz w:val="22"/>
          <w:szCs w:val="22"/>
          <w:rtl/>
          <w:lang w:eastAsia="he-IL"/>
        </w:rPr>
        <w:t>ל</w:t>
      </w:r>
      <w:r w:rsidRPr="002C3DB0">
        <w:rPr>
          <w:rFonts w:ascii="Arial" w:hAnsi="Arial" w:cs="Arial" w:hint="cs"/>
          <w:sz w:val="22"/>
          <w:szCs w:val="22"/>
          <w:rtl/>
          <w:lang w:eastAsia="he-IL"/>
        </w:rPr>
        <w:t>תשע"ו</w:t>
      </w:r>
      <w:proofErr w:type="spellEnd"/>
      <w:r w:rsidRPr="002C3DB0">
        <w:rPr>
          <w:rFonts w:ascii="Arial" w:hAnsi="Arial" w:cs="Arial" w:hint="cs"/>
          <w:sz w:val="22"/>
          <w:szCs w:val="22"/>
          <w:rtl/>
          <w:lang w:eastAsia="he-IL"/>
        </w:rPr>
        <w:t xml:space="preserve"> נרשמה עלייה של 5% בשיעורי הדיווח על שתיית אלכוהול בקרב תלמידים דוברי ערבית. </w:t>
      </w:r>
    </w:p>
    <w:p w:rsidR="00B16693" w:rsidRDefault="00B16693" w:rsidP="00B16693">
      <w:pPr>
        <w:pStyle w:val="af"/>
        <w:numPr>
          <w:ilvl w:val="0"/>
          <w:numId w:val="10"/>
        </w:numPr>
        <w:spacing w:before="120" w:line="360" w:lineRule="auto"/>
        <w:ind w:left="714" w:hanging="357"/>
        <w:contextualSpacing w:val="0"/>
        <w:jc w:val="both"/>
        <w:rPr>
          <w:rFonts w:ascii="Arial" w:hAnsi="Arial" w:cs="Arial"/>
          <w:sz w:val="22"/>
          <w:szCs w:val="22"/>
          <w:lang w:eastAsia="he-IL"/>
        </w:rPr>
      </w:pPr>
      <w:r w:rsidRPr="008846FF">
        <w:rPr>
          <w:rFonts w:ascii="Arial" w:hAnsi="Arial" w:cs="Arial" w:hint="cs"/>
          <w:sz w:val="22"/>
          <w:szCs w:val="22"/>
          <w:rtl/>
          <w:lang w:eastAsia="he-IL"/>
        </w:rPr>
        <w:t>עם זאת, כ-60% מבין התלמידים דיווחו כי בבית הספר מסבירי</w:t>
      </w:r>
      <w:r>
        <w:rPr>
          <w:rFonts w:ascii="Arial" w:hAnsi="Arial" w:cs="Arial" w:hint="cs"/>
          <w:sz w:val="22"/>
          <w:szCs w:val="22"/>
          <w:rtl/>
          <w:lang w:eastAsia="he-IL"/>
        </w:rPr>
        <w:t>ם להם על הסכנות שבשתיית אלכוהול</w:t>
      </w:r>
      <w:r w:rsidRPr="008846FF">
        <w:rPr>
          <w:rFonts w:ascii="Arial" w:hAnsi="Arial" w:cs="Arial" w:hint="cs"/>
          <w:sz w:val="22"/>
          <w:szCs w:val="22"/>
          <w:rtl/>
          <w:lang w:eastAsia="he-IL"/>
        </w:rPr>
        <w:t xml:space="preserve"> </w:t>
      </w:r>
      <w:r>
        <w:rPr>
          <w:rFonts w:ascii="Arial" w:hAnsi="Arial" w:cs="Arial" w:hint="cs"/>
          <w:sz w:val="22"/>
          <w:szCs w:val="22"/>
          <w:rtl/>
          <w:lang w:eastAsia="he-IL"/>
        </w:rPr>
        <w:t xml:space="preserve">- </w:t>
      </w:r>
      <w:r w:rsidRPr="008846FF">
        <w:rPr>
          <w:rFonts w:ascii="Arial" w:hAnsi="Arial" w:cs="Arial" w:hint="cs"/>
          <w:sz w:val="22"/>
          <w:szCs w:val="22"/>
          <w:rtl/>
          <w:lang w:eastAsia="he-IL"/>
        </w:rPr>
        <w:t>64% בבתי ספר דוברי עברית ו-56% בבתי ספר דוברי ערבית</w:t>
      </w:r>
      <w:r>
        <w:rPr>
          <w:rFonts w:ascii="Arial" w:hAnsi="Arial" w:cs="Arial" w:hint="cs"/>
          <w:sz w:val="22"/>
          <w:szCs w:val="22"/>
          <w:rtl/>
          <w:lang w:eastAsia="he-IL"/>
        </w:rPr>
        <w:t>.</w:t>
      </w:r>
    </w:p>
    <w:p w:rsidR="00B16693" w:rsidRPr="00237312" w:rsidRDefault="00B16693" w:rsidP="00B16693">
      <w:pPr>
        <w:autoSpaceDE w:val="0"/>
        <w:autoSpaceDN w:val="0"/>
        <w:bidi/>
        <w:adjustRightInd w:val="0"/>
        <w:spacing w:line="320" w:lineRule="atLeast"/>
        <w:jc w:val="both"/>
        <w:rPr>
          <w:rFonts w:ascii="Arial" w:hAnsi="Arial" w:cs="Arial"/>
          <w:b/>
          <w:bCs/>
          <w:sz w:val="22"/>
          <w:szCs w:val="22"/>
          <w:rtl/>
          <w:lang w:val="x-none" w:eastAsia="x-none" w:bidi="he-IL"/>
        </w:rPr>
      </w:pPr>
      <w:r w:rsidRPr="00237312">
        <w:rPr>
          <w:rFonts w:ascii="Arial" w:hAnsi="Arial" w:cs="Arial" w:hint="cs"/>
          <w:b/>
          <w:bCs/>
          <w:sz w:val="22"/>
          <w:szCs w:val="22"/>
          <w:rtl/>
          <w:lang w:val="x-none" w:eastAsia="x-none" w:bidi="he-IL"/>
        </w:rPr>
        <w:t>מאמצי בית הספר לעידוד תחושת המוגנות</w:t>
      </w:r>
    </w:p>
    <w:p w:rsidR="00B16693" w:rsidRDefault="00B16693" w:rsidP="00B16693">
      <w:pPr>
        <w:pStyle w:val="af"/>
        <w:numPr>
          <w:ilvl w:val="0"/>
          <w:numId w:val="10"/>
        </w:numPr>
        <w:spacing w:line="320" w:lineRule="atLeast"/>
        <w:ind w:left="714" w:hanging="357"/>
        <w:contextualSpacing w:val="0"/>
        <w:jc w:val="both"/>
        <w:rPr>
          <w:rFonts w:ascii="Arial" w:hAnsi="Arial" w:cs="Arial"/>
          <w:sz w:val="22"/>
          <w:szCs w:val="22"/>
          <w:lang w:eastAsia="he-IL"/>
        </w:rPr>
      </w:pPr>
      <w:r>
        <w:rPr>
          <w:rFonts w:ascii="Arial" w:hAnsi="Arial" w:cs="Arial" w:hint="cs"/>
          <w:sz w:val="22"/>
          <w:szCs w:val="22"/>
          <w:rtl/>
          <w:lang w:eastAsia="he-IL"/>
        </w:rPr>
        <w:t xml:space="preserve">ככלל, עם העלייה בשכבות הגיל יש ירידה בשיעורי הדיווח של התלמידים על מאמצי בית הספר לעידוד תחושת המוגנות: </w:t>
      </w:r>
      <w:r w:rsidRPr="008846FF">
        <w:rPr>
          <w:rFonts w:ascii="Arial" w:hAnsi="Arial" w:cs="Arial"/>
          <w:sz w:val="22"/>
          <w:szCs w:val="22"/>
          <w:rtl/>
          <w:lang w:eastAsia="he-IL"/>
        </w:rPr>
        <w:t>8</w:t>
      </w:r>
      <w:r>
        <w:rPr>
          <w:rFonts w:ascii="Arial" w:hAnsi="Arial" w:cs="Arial" w:hint="cs"/>
          <w:sz w:val="22"/>
          <w:szCs w:val="22"/>
          <w:rtl/>
          <w:lang w:eastAsia="he-IL"/>
        </w:rPr>
        <w:t>1</w:t>
      </w:r>
      <w:r w:rsidRPr="008846FF">
        <w:rPr>
          <w:rFonts w:ascii="Arial" w:hAnsi="Arial" w:cs="Arial"/>
          <w:sz w:val="22"/>
          <w:szCs w:val="22"/>
          <w:rtl/>
          <w:lang w:eastAsia="he-IL"/>
        </w:rPr>
        <w:t>%</w:t>
      </w:r>
      <w:r>
        <w:rPr>
          <w:rFonts w:ascii="Arial" w:hAnsi="Arial" w:cs="Arial" w:hint="cs"/>
          <w:sz w:val="22"/>
          <w:szCs w:val="22"/>
          <w:rtl/>
          <w:lang w:eastAsia="he-IL"/>
        </w:rPr>
        <w:t xml:space="preserve"> בבתי ספר יסודיים, 61% בחטיבות הביניים ו- 51% בחטיבות העליונות </w:t>
      </w:r>
      <w:r w:rsidRPr="008846FF">
        <w:rPr>
          <w:rFonts w:ascii="Arial" w:hAnsi="Arial" w:cs="Arial" w:hint="cs"/>
          <w:sz w:val="22"/>
          <w:szCs w:val="22"/>
          <w:rtl/>
          <w:lang w:eastAsia="he-IL"/>
        </w:rPr>
        <w:t>(בשיעור גבוה יותר בבתי ספר דוברי ערבית)</w:t>
      </w:r>
      <w:r w:rsidRPr="008846FF">
        <w:rPr>
          <w:rFonts w:ascii="Arial" w:hAnsi="Arial" w:cs="Arial"/>
          <w:sz w:val="22"/>
          <w:szCs w:val="22"/>
          <w:rtl/>
          <w:lang w:eastAsia="he-IL"/>
        </w:rPr>
        <w:t>.</w:t>
      </w:r>
      <w:r w:rsidRPr="008846FF">
        <w:rPr>
          <w:rFonts w:ascii="Arial" w:hAnsi="Arial" w:cs="Arial" w:hint="cs"/>
          <w:sz w:val="22"/>
          <w:szCs w:val="22"/>
          <w:rtl/>
          <w:lang w:eastAsia="he-IL"/>
        </w:rPr>
        <w:t xml:space="preserve"> </w:t>
      </w:r>
    </w:p>
    <w:p w:rsidR="00B16693" w:rsidRPr="008846FF" w:rsidRDefault="00B16693" w:rsidP="00B16693">
      <w:pPr>
        <w:pStyle w:val="af"/>
        <w:numPr>
          <w:ilvl w:val="0"/>
          <w:numId w:val="10"/>
        </w:numPr>
        <w:spacing w:line="320" w:lineRule="atLeast"/>
        <w:ind w:left="714" w:hanging="357"/>
        <w:contextualSpacing w:val="0"/>
        <w:jc w:val="both"/>
        <w:rPr>
          <w:rFonts w:ascii="Arial" w:hAnsi="Arial" w:cs="Arial"/>
          <w:sz w:val="22"/>
          <w:szCs w:val="22"/>
          <w:rtl/>
          <w:lang w:eastAsia="he-IL"/>
        </w:rPr>
      </w:pPr>
      <w:r>
        <w:rPr>
          <w:rFonts w:ascii="Arial" w:hAnsi="Arial" w:cs="Arial" w:hint="cs"/>
          <w:sz w:val="22"/>
          <w:szCs w:val="22"/>
          <w:rtl/>
          <w:lang w:eastAsia="he-IL"/>
        </w:rPr>
        <w:t xml:space="preserve">בבתי ספר דוברי עברית בין השנים תשס"ח-תשע"ב חלה עלייה מתונה בשיעורי הדיווח של התלמידים ומאז יציבות. בבתי הספר דוברי הערבית בשלבי הגיל יסודי וחטיבת ביניים, חלה עלייה הדרגתית ועקבית לאורך כל שנות המדידה (עלייה של כ-10% בין תשס"ח </w:t>
      </w:r>
      <w:proofErr w:type="spellStart"/>
      <w:r>
        <w:rPr>
          <w:rFonts w:ascii="Arial" w:hAnsi="Arial" w:cs="Arial" w:hint="cs"/>
          <w:sz w:val="22"/>
          <w:szCs w:val="22"/>
          <w:rtl/>
          <w:lang w:eastAsia="he-IL"/>
        </w:rPr>
        <w:t>לתשע"ו</w:t>
      </w:r>
      <w:proofErr w:type="spellEnd"/>
      <w:r>
        <w:rPr>
          <w:rFonts w:ascii="Arial" w:hAnsi="Arial" w:cs="Arial" w:hint="cs"/>
          <w:sz w:val="22"/>
          <w:szCs w:val="22"/>
          <w:rtl/>
          <w:lang w:eastAsia="he-IL"/>
        </w:rPr>
        <w:t>). בחטיבות העליונות דוברות הערבית לא חלו שינויים של ממש לאורך השנים.</w:t>
      </w:r>
    </w:p>
    <w:p w:rsidR="00B16693" w:rsidRDefault="00B16693" w:rsidP="00B16693">
      <w:pPr>
        <w:autoSpaceDE w:val="0"/>
        <w:autoSpaceDN w:val="0"/>
        <w:bidi/>
        <w:adjustRightInd w:val="0"/>
        <w:spacing w:before="120"/>
        <w:jc w:val="center"/>
        <w:rPr>
          <w:rFonts w:ascii="Arial" w:hAnsi="Arial" w:cs="Arial"/>
          <w:b/>
          <w:bCs/>
          <w:color w:val="17365D" w:themeColor="text2" w:themeShade="BF"/>
          <w:sz w:val="22"/>
          <w:szCs w:val="22"/>
          <w:rtl/>
          <w:lang w:val="x-none" w:eastAsia="x-none" w:bidi="he-IL"/>
        </w:rPr>
      </w:pPr>
      <w:r>
        <w:rPr>
          <w:rFonts w:ascii="Arial" w:hAnsi="Arial" w:cs="Arial" w:hint="cs"/>
          <w:b/>
          <w:bCs/>
          <w:color w:val="17365D" w:themeColor="text2" w:themeShade="BF"/>
          <w:sz w:val="22"/>
          <w:szCs w:val="22"/>
          <w:rtl/>
          <w:lang w:val="x-none" w:eastAsia="x-none" w:bidi="he-IL"/>
        </w:rPr>
        <w:lastRenderedPageBreak/>
        <w:t xml:space="preserve">חבורות אלימות: </w:t>
      </w:r>
      <w:r w:rsidRPr="00EE77B5">
        <w:rPr>
          <w:rFonts w:ascii="Arial" w:hAnsi="Arial" w:cs="Arial"/>
          <w:b/>
          <w:bCs/>
          <w:color w:val="17365D" w:themeColor="text2" w:themeShade="BF"/>
          <w:sz w:val="22"/>
          <w:szCs w:val="22"/>
          <w:rtl/>
          <w:lang w:val="x-none" w:eastAsia="x-none" w:bidi="he-IL"/>
        </w:rPr>
        <w:t xml:space="preserve">נתוני </w:t>
      </w:r>
      <w:r>
        <w:rPr>
          <w:rFonts w:ascii="Arial" w:hAnsi="Arial" w:cs="Arial" w:hint="cs"/>
          <w:b/>
          <w:bCs/>
          <w:color w:val="17365D" w:themeColor="text2" w:themeShade="BF"/>
          <w:sz w:val="22"/>
          <w:szCs w:val="22"/>
          <w:rtl/>
          <w:lang w:val="x-none" w:eastAsia="x-none" w:bidi="he-IL"/>
        </w:rPr>
        <w:t>ההיגד</w:t>
      </w:r>
      <w:r w:rsidRPr="00EE77B5">
        <w:rPr>
          <w:rFonts w:ascii="Arial" w:hAnsi="Arial" w:cs="Arial"/>
          <w:b/>
          <w:bCs/>
          <w:color w:val="17365D" w:themeColor="text2" w:themeShade="BF"/>
          <w:sz w:val="22"/>
          <w:szCs w:val="22"/>
          <w:rtl/>
          <w:lang w:val="x-none" w:eastAsia="x-none" w:bidi="he-IL"/>
        </w:rPr>
        <w:t xml:space="preserve"> "</w:t>
      </w:r>
      <w:r>
        <w:rPr>
          <w:rFonts w:ascii="Arial" w:hAnsi="Arial" w:cs="Arial" w:hint="cs"/>
          <w:b/>
          <w:bCs/>
          <w:color w:val="17365D" w:themeColor="text2" w:themeShade="BF"/>
          <w:sz w:val="22"/>
          <w:szCs w:val="22"/>
          <w:rtl/>
          <w:lang w:val="x-none" w:eastAsia="x-none" w:bidi="he-IL"/>
        </w:rPr>
        <w:t>בבית הספר יש חבורות של תלמידים אלימים המציקים לתלמידים אחרים ופוגעים בהם" -</w:t>
      </w:r>
      <w:r w:rsidRPr="00EE77B5">
        <w:rPr>
          <w:rFonts w:ascii="Arial" w:hAnsi="Arial" w:cs="Arial"/>
          <w:b/>
          <w:bCs/>
          <w:color w:val="17365D" w:themeColor="text2" w:themeShade="BF"/>
          <w:sz w:val="22"/>
          <w:szCs w:val="22"/>
          <w:rtl/>
          <w:lang w:val="x-none" w:eastAsia="x-none" w:bidi="he-IL"/>
        </w:rPr>
        <w:t xml:space="preserve"> </w:t>
      </w:r>
      <w:r>
        <w:rPr>
          <w:rFonts w:ascii="Arial" w:hAnsi="Arial" w:cs="Arial" w:hint="cs"/>
          <w:b/>
          <w:bCs/>
          <w:color w:val="17365D" w:themeColor="text2" w:themeShade="BF"/>
          <w:sz w:val="22"/>
          <w:szCs w:val="22"/>
          <w:rtl/>
          <w:lang w:val="x-none" w:eastAsia="x-none" w:bidi="he-IL"/>
        </w:rPr>
        <w:t xml:space="preserve">לפי דיווחי תלמידים ביסודי, בחט"ב </w:t>
      </w:r>
      <w:proofErr w:type="spellStart"/>
      <w:r>
        <w:rPr>
          <w:rFonts w:ascii="Arial" w:hAnsi="Arial" w:cs="Arial" w:hint="cs"/>
          <w:b/>
          <w:bCs/>
          <w:color w:val="17365D" w:themeColor="text2" w:themeShade="BF"/>
          <w:sz w:val="22"/>
          <w:szCs w:val="22"/>
          <w:rtl/>
          <w:lang w:val="x-none" w:eastAsia="x-none" w:bidi="he-IL"/>
        </w:rPr>
        <w:t>ובחט"ע</w:t>
      </w:r>
      <w:proofErr w:type="spellEnd"/>
      <w:r>
        <w:rPr>
          <w:rFonts w:ascii="Arial" w:hAnsi="Arial" w:cs="Arial" w:hint="cs"/>
          <w:b/>
          <w:bCs/>
          <w:color w:val="17365D" w:themeColor="text2" w:themeShade="BF"/>
          <w:sz w:val="22"/>
          <w:szCs w:val="22"/>
          <w:rtl/>
          <w:lang w:val="x-none" w:eastAsia="x-none" w:bidi="he-IL"/>
        </w:rPr>
        <w:t xml:space="preserve"> לאורך השנים </w:t>
      </w:r>
      <w:r w:rsidRPr="00EE77B5">
        <w:rPr>
          <w:rFonts w:ascii="Arial" w:hAnsi="Arial" w:cs="Arial"/>
          <w:b/>
          <w:bCs/>
          <w:color w:val="17365D" w:themeColor="text2" w:themeShade="BF"/>
          <w:sz w:val="22"/>
          <w:szCs w:val="22"/>
          <w:rtl/>
          <w:lang w:val="x-none" w:eastAsia="x-none" w:bidi="he-IL"/>
        </w:rPr>
        <w:t>תש</w:t>
      </w:r>
      <w:r>
        <w:rPr>
          <w:rFonts w:ascii="Arial" w:hAnsi="Arial" w:cs="Arial" w:hint="cs"/>
          <w:b/>
          <w:bCs/>
          <w:color w:val="17365D" w:themeColor="text2" w:themeShade="BF"/>
          <w:sz w:val="22"/>
          <w:szCs w:val="22"/>
          <w:rtl/>
          <w:lang w:val="x-none" w:eastAsia="x-none" w:bidi="he-IL"/>
        </w:rPr>
        <w:t>ס</w:t>
      </w:r>
      <w:r>
        <w:rPr>
          <w:rFonts w:ascii="Arial" w:hAnsi="Arial" w:cs="Arial"/>
          <w:b/>
          <w:bCs/>
          <w:color w:val="17365D" w:themeColor="text2" w:themeShade="BF"/>
          <w:sz w:val="22"/>
          <w:szCs w:val="22"/>
          <w:rtl/>
          <w:lang w:val="x-none" w:eastAsia="x-none" w:bidi="he-IL"/>
        </w:rPr>
        <w:t>"</w:t>
      </w:r>
      <w:r>
        <w:rPr>
          <w:rFonts w:ascii="Arial" w:hAnsi="Arial" w:cs="Arial" w:hint="cs"/>
          <w:b/>
          <w:bCs/>
          <w:color w:val="17365D" w:themeColor="text2" w:themeShade="BF"/>
          <w:sz w:val="22"/>
          <w:szCs w:val="22"/>
          <w:rtl/>
          <w:lang w:val="x-none" w:eastAsia="x-none" w:bidi="he-IL"/>
        </w:rPr>
        <w:t>ח</w:t>
      </w:r>
      <w:r w:rsidRPr="00EE77B5">
        <w:rPr>
          <w:rFonts w:ascii="Arial" w:hAnsi="Arial" w:cs="Arial"/>
          <w:b/>
          <w:bCs/>
          <w:color w:val="17365D" w:themeColor="text2" w:themeShade="BF"/>
          <w:sz w:val="22"/>
          <w:szCs w:val="22"/>
          <w:rtl/>
          <w:lang w:val="x-none" w:eastAsia="x-none" w:bidi="he-IL"/>
        </w:rPr>
        <w:t>-תשע"ו</w:t>
      </w:r>
    </w:p>
    <w:tbl>
      <w:tblPr>
        <w:tblStyle w:val="TableGrid47"/>
        <w:tblW w:w="10206" w:type="dxa"/>
        <w:jc w:val="center"/>
        <w:tblLayout w:type="fixed"/>
        <w:tblCellMar>
          <w:top w:w="14" w:type="dxa"/>
          <w:left w:w="0" w:type="dxa"/>
          <w:bottom w:w="14" w:type="dxa"/>
          <w:right w:w="0" w:type="dxa"/>
        </w:tblCellMar>
        <w:tblLook w:val="04A0" w:firstRow="1" w:lastRow="0" w:firstColumn="1" w:lastColumn="0" w:noHBand="0" w:noVBand="1"/>
      </w:tblPr>
      <w:tblGrid>
        <w:gridCol w:w="648"/>
        <w:gridCol w:w="451"/>
        <w:gridCol w:w="451"/>
        <w:gridCol w:w="451"/>
        <w:gridCol w:w="121"/>
        <w:gridCol w:w="330"/>
        <w:gridCol w:w="451"/>
        <w:gridCol w:w="321"/>
        <w:gridCol w:w="130"/>
        <w:gridCol w:w="333"/>
        <w:gridCol w:w="118"/>
        <w:gridCol w:w="345"/>
        <w:gridCol w:w="106"/>
        <w:gridCol w:w="358"/>
        <w:gridCol w:w="94"/>
        <w:gridCol w:w="354"/>
        <w:gridCol w:w="15"/>
        <w:gridCol w:w="464"/>
        <w:gridCol w:w="175"/>
        <w:gridCol w:w="288"/>
        <w:gridCol w:w="169"/>
        <w:gridCol w:w="295"/>
        <w:gridCol w:w="162"/>
        <w:gridCol w:w="301"/>
        <w:gridCol w:w="156"/>
        <w:gridCol w:w="308"/>
        <w:gridCol w:w="149"/>
        <w:gridCol w:w="458"/>
        <w:gridCol w:w="457"/>
        <w:gridCol w:w="457"/>
        <w:gridCol w:w="131"/>
        <w:gridCol w:w="326"/>
        <w:gridCol w:w="458"/>
        <w:gridCol w:w="375"/>
      </w:tblGrid>
      <w:tr w:rsidR="00B16693" w:rsidRPr="006420E2" w:rsidTr="007F5E28">
        <w:trPr>
          <w:trHeight w:val="315"/>
          <w:jc w:val="center"/>
        </w:trPr>
        <w:tc>
          <w:tcPr>
            <w:tcW w:w="10206" w:type="dxa"/>
            <w:gridSpan w:val="34"/>
            <w:tcBorders>
              <w:top w:val="single" w:sz="4" w:space="0" w:color="auto"/>
              <w:left w:val="single" w:sz="4" w:space="0" w:color="auto"/>
              <w:bottom w:val="nil"/>
              <w:right w:val="single" w:sz="4" w:space="0" w:color="auto"/>
            </w:tcBorders>
            <w:hideMark/>
          </w:tcPr>
          <w:p w:rsidR="00B16693" w:rsidRPr="006420E2" w:rsidRDefault="00B16693" w:rsidP="007F5E28">
            <w:pPr>
              <w:autoSpaceDN w:val="0"/>
              <w:bidi/>
              <w:spacing w:before="60"/>
              <w:ind w:right="34"/>
              <w:jc w:val="center"/>
              <w:rPr>
                <w:b/>
                <w:bCs/>
                <w:sz w:val="22"/>
                <w:szCs w:val="22"/>
                <w:lang w:bidi="he-IL"/>
              </w:rPr>
            </w:pPr>
            <w:r w:rsidRPr="006420E2">
              <w:rPr>
                <w:b/>
                <w:bCs/>
                <w:sz w:val="22"/>
                <w:szCs w:val="22"/>
                <w:rtl/>
                <w:lang w:bidi="he-IL"/>
              </w:rPr>
              <w:t>כלל בתי הספר בארץ (תשס"ח-תשע"ו)</w:t>
            </w:r>
          </w:p>
        </w:tc>
      </w:tr>
      <w:tr w:rsidR="00B16693" w:rsidRPr="006420E2" w:rsidTr="007F5E28">
        <w:trPr>
          <w:trHeight w:hRule="exact" w:val="173"/>
          <w:jc w:val="center"/>
        </w:trPr>
        <w:tc>
          <w:tcPr>
            <w:tcW w:w="10206" w:type="dxa"/>
            <w:gridSpan w:val="34"/>
            <w:tcBorders>
              <w:top w:val="single" w:sz="4" w:space="0" w:color="auto"/>
              <w:left w:val="single" w:sz="4" w:space="0" w:color="auto"/>
              <w:bottom w:val="nil"/>
              <w:right w:val="single" w:sz="4" w:space="0" w:color="auto"/>
            </w:tcBorders>
          </w:tcPr>
          <w:p w:rsidR="00B16693" w:rsidRPr="006420E2" w:rsidRDefault="00B16693" w:rsidP="007F5E28">
            <w:pPr>
              <w:autoSpaceDE w:val="0"/>
              <w:autoSpaceDN w:val="0"/>
              <w:bidi/>
              <w:adjustRightInd w:val="0"/>
              <w:spacing w:line="360" w:lineRule="auto"/>
              <w:jc w:val="center"/>
              <w:rPr>
                <w:rFonts w:ascii="Arial" w:hAnsi="Arial"/>
                <w:sz w:val="22"/>
                <w:szCs w:val="22"/>
                <w:lang w:eastAsia="x-none" w:bidi="he-IL"/>
              </w:rPr>
            </w:pPr>
            <w:r w:rsidRPr="006420E2">
              <w:rPr>
                <w:rFonts w:hAnsi="Arial" w:hint="cs"/>
                <w:color w:val="A6A6A6"/>
                <w:sz w:val="12"/>
                <w:szCs w:val="12"/>
                <w:rtl/>
                <w:lang w:val="x-none" w:eastAsia="x-none" w:bidi="he-IL"/>
              </w:rPr>
              <w:t>בבית הספר יש חבורות של תלמידים אלימים המציקים לתלמידים אחרים ופוגעים בהם, כלל בתיה"ס</w:t>
            </w:r>
          </w:p>
        </w:tc>
      </w:tr>
      <w:tr w:rsidR="00B16693" w:rsidRPr="006420E2" w:rsidTr="007F5E28">
        <w:trPr>
          <w:trHeight w:val="3150"/>
          <w:jc w:val="center"/>
        </w:trPr>
        <w:tc>
          <w:tcPr>
            <w:tcW w:w="10206" w:type="dxa"/>
            <w:gridSpan w:val="34"/>
            <w:tcBorders>
              <w:top w:val="nil"/>
              <w:left w:val="single" w:sz="4" w:space="0" w:color="auto"/>
              <w:bottom w:val="nil"/>
              <w:right w:val="single" w:sz="4" w:space="0" w:color="auto"/>
            </w:tcBorders>
            <w:hideMark/>
          </w:tcPr>
          <w:p w:rsidR="00B16693" w:rsidRPr="006420E2" w:rsidRDefault="00B16693" w:rsidP="007F5E28">
            <w:pPr>
              <w:autoSpaceDN w:val="0"/>
              <w:bidi/>
              <w:jc w:val="center"/>
              <w:rPr>
                <w:sz w:val="22"/>
                <w:szCs w:val="22"/>
                <w:rtl/>
                <w:lang w:bidi="he-IL"/>
              </w:rPr>
            </w:pPr>
            <w:r w:rsidRPr="006420E2">
              <w:rPr>
                <w:noProof/>
                <w:sz w:val="22"/>
                <w:szCs w:val="22"/>
                <w:lang w:bidi="he-IL"/>
              </w:rPr>
              <w:drawing>
                <wp:inline distT="0" distB="0" distL="0" distR="0" wp14:anchorId="375D1C6B" wp14:editId="0A180C51">
                  <wp:extent cx="3168000" cy="2154555"/>
                  <wp:effectExtent l="0" t="0" r="0" b="0"/>
                  <wp:docPr id="161" name="Chart 641"/>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tc>
      </w:tr>
      <w:tr w:rsidR="00B16693" w:rsidRPr="006420E2" w:rsidTr="007F5E28">
        <w:trPr>
          <w:trHeight w:hRule="exact" w:val="227"/>
          <w:jc w:val="center"/>
        </w:trPr>
        <w:tc>
          <w:tcPr>
            <w:tcW w:w="648" w:type="dxa"/>
            <w:tcBorders>
              <w:top w:val="nil"/>
              <w:left w:val="single" w:sz="4" w:space="0" w:color="auto"/>
              <w:bottom w:val="nil"/>
              <w:right w:val="nil"/>
            </w:tcBorders>
            <w:vAlign w:val="center"/>
          </w:tcPr>
          <w:p w:rsidR="00B16693" w:rsidRPr="006420E2" w:rsidRDefault="00B16693" w:rsidP="007F5E28">
            <w:pPr>
              <w:autoSpaceDN w:val="0"/>
              <w:bidi/>
              <w:ind w:right="34"/>
              <w:rPr>
                <w:b/>
                <w:bCs/>
                <w:color w:val="993300"/>
                <w:sz w:val="16"/>
                <w:szCs w:val="16"/>
                <w:lang w:bidi="he-IL"/>
              </w:rPr>
            </w:pPr>
          </w:p>
        </w:tc>
        <w:tc>
          <w:tcPr>
            <w:tcW w:w="1474" w:type="dxa"/>
            <w:gridSpan w:val="4"/>
            <w:tcBorders>
              <w:top w:val="nil"/>
              <w:left w:val="nil"/>
              <w:bottom w:val="nil"/>
              <w:right w:val="nil"/>
            </w:tcBorders>
            <w:vAlign w:val="center"/>
          </w:tcPr>
          <w:p w:rsidR="00B16693" w:rsidRPr="006420E2" w:rsidRDefault="00B16693" w:rsidP="007F5E28">
            <w:pPr>
              <w:autoSpaceDN w:val="0"/>
              <w:bidi/>
              <w:ind w:right="34"/>
              <w:rPr>
                <w:b/>
                <w:bCs/>
                <w:color w:val="993300"/>
                <w:sz w:val="16"/>
                <w:szCs w:val="16"/>
                <w:lang w:bidi="he-IL"/>
              </w:rPr>
            </w:pPr>
          </w:p>
        </w:tc>
        <w:tc>
          <w:tcPr>
            <w:tcW w:w="1102" w:type="dxa"/>
            <w:gridSpan w:val="3"/>
            <w:tcBorders>
              <w:top w:val="nil"/>
              <w:left w:val="nil"/>
              <w:bottom w:val="nil"/>
              <w:right w:val="single" w:sz="4" w:space="0" w:color="A6A6A6" w:themeColor="background1" w:themeShade="A6"/>
            </w:tcBorders>
            <w:vAlign w:val="center"/>
            <w:hideMark/>
          </w:tcPr>
          <w:p w:rsidR="00B16693" w:rsidRPr="006420E2" w:rsidRDefault="00B16693" w:rsidP="007F5E28">
            <w:pPr>
              <w:autoSpaceDN w:val="0"/>
              <w:bidi/>
              <w:ind w:left="144" w:right="29"/>
              <w:rPr>
                <w:b/>
                <w:bCs/>
                <w:color w:val="993300"/>
                <w:sz w:val="16"/>
                <w:szCs w:val="16"/>
                <w:lang w:bidi="he-IL"/>
              </w:rPr>
            </w:pPr>
            <w:r w:rsidRPr="006420E2">
              <w:rPr>
                <w:b/>
                <w:bCs/>
                <w:color w:val="993300"/>
                <w:sz w:val="16"/>
                <w:szCs w:val="16"/>
                <w:rtl/>
                <w:lang w:bidi="he-IL"/>
              </w:rPr>
              <w:t>ה'-ו'</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993300"/>
                <w:sz w:val="16"/>
                <w:szCs w:val="16"/>
                <w:lang w:bidi="he-IL"/>
              </w:rPr>
            </w:pPr>
            <w:r w:rsidRPr="006420E2">
              <w:rPr>
                <w:b/>
                <w:bCs/>
                <w:color w:val="993300"/>
                <w:sz w:val="16"/>
                <w:szCs w:val="16"/>
                <w:lang w:bidi="he-IL"/>
              </w:rPr>
              <w:t>35%</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993300"/>
                <w:sz w:val="16"/>
                <w:szCs w:val="16"/>
                <w:lang w:bidi="he-IL"/>
              </w:rPr>
            </w:pPr>
            <w:r w:rsidRPr="006420E2">
              <w:rPr>
                <w:b/>
                <w:bCs/>
                <w:color w:val="993300"/>
                <w:sz w:val="16"/>
                <w:szCs w:val="16"/>
                <w:lang w:bidi="he-IL"/>
              </w:rPr>
              <w:t>39%</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993300"/>
                <w:sz w:val="16"/>
                <w:szCs w:val="16"/>
                <w:lang w:bidi="he-IL"/>
              </w:rPr>
            </w:pPr>
            <w:r w:rsidRPr="006420E2">
              <w:rPr>
                <w:b/>
                <w:bCs/>
                <w:color w:val="993300"/>
                <w:sz w:val="16"/>
                <w:szCs w:val="16"/>
                <w:lang w:bidi="he-IL"/>
              </w:rPr>
              <w:t>36%</w:t>
            </w:r>
          </w:p>
        </w:tc>
        <w:tc>
          <w:tcPr>
            <w:tcW w:w="463" w:type="dxa"/>
            <w:gridSpan w:val="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993300"/>
                <w:sz w:val="16"/>
                <w:szCs w:val="16"/>
                <w:lang w:bidi="he-IL"/>
              </w:rPr>
            </w:pPr>
            <w:r w:rsidRPr="006420E2">
              <w:rPr>
                <w:b/>
                <w:bCs/>
                <w:color w:val="993300"/>
                <w:sz w:val="16"/>
                <w:szCs w:val="16"/>
                <w:lang w:bidi="he-IL"/>
              </w:rPr>
              <w:t>31%</w:t>
            </w:r>
          </w:p>
        </w:tc>
        <w:tc>
          <w:tcPr>
            <w:tcW w:w="46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993300"/>
                <w:sz w:val="16"/>
                <w:szCs w:val="16"/>
                <w:lang w:bidi="he-IL"/>
              </w:rPr>
            </w:pPr>
            <w:r w:rsidRPr="006420E2">
              <w:rPr>
                <w:b/>
                <w:bCs/>
                <w:color w:val="993300"/>
                <w:sz w:val="16"/>
                <w:szCs w:val="16"/>
                <w:lang w:bidi="he-IL"/>
              </w:rPr>
              <w:t>29%</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993300"/>
                <w:sz w:val="16"/>
                <w:szCs w:val="16"/>
                <w:lang w:bidi="he-IL"/>
              </w:rPr>
            </w:pPr>
            <w:r w:rsidRPr="006420E2">
              <w:rPr>
                <w:b/>
                <w:bCs/>
                <w:color w:val="993300"/>
                <w:sz w:val="16"/>
                <w:szCs w:val="16"/>
                <w:lang w:bidi="he-IL"/>
              </w:rPr>
              <w:t>26%</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993300"/>
                <w:sz w:val="16"/>
                <w:szCs w:val="16"/>
                <w:lang w:bidi="he-IL"/>
              </w:rPr>
            </w:pPr>
            <w:r w:rsidRPr="006420E2">
              <w:rPr>
                <w:b/>
                <w:bCs/>
                <w:color w:val="993300"/>
                <w:sz w:val="16"/>
                <w:szCs w:val="16"/>
                <w:lang w:bidi="he-IL"/>
              </w:rPr>
              <w:t>28%</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993300"/>
                <w:sz w:val="16"/>
                <w:szCs w:val="16"/>
                <w:lang w:bidi="he-IL"/>
              </w:rPr>
            </w:pPr>
            <w:r w:rsidRPr="006420E2">
              <w:rPr>
                <w:b/>
                <w:bCs/>
                <w:color w:val="993300"/>
                <w:sz w:val="16"/>
                <w:szCs w:val="16"/>
                <w:lang w:bidi="he-IL"/>
              </w:rPr>
              <w:t>26%</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6420E2" w:rsidRDefault="00B16693" w:rsidP="007F5E28">
            <w:pPr>
              <w:autoSpaceDN w:val="0"/>
              <w:bidi/>
              <w:ind w:left="720" w:hanging="720"/>
              <w:jc w:val="center"/>
              <w:rPr>
                <w:b/>
                <w:bCs/>
                <w:color w:val="993300"/>
                <w:sz w:val="16"/>
                <w:szCs w:val="16"/>
                <w:lang w:bidi="he-IL"/>
              </w:rPr>
            </w:pPr>
            <w:r w:rsidRPr="006420E2">
              <w:rPr>
                <w:b/>
                <w:bCs/>
                <w:color w:val="993300"/>
                <w:sz w:val="16"/>
                <w:szCs w:val="16"/>
                <w:lang w:bidi="he-IL"/>
              </w:rPr>
              <w:t>22%</w:t>
            </w:r>
          </w:p>
        </w:tc>
        <w:tc>
          <w:tcPr>
            <w:tcW w:w="1652" w:type="dxa"/>
            <w:gridSpan w:val="5"/>
            <w:tcBorders>
              <w:top w:val="nil"/>
              <w:left w:val="single" w:sz="4" w:space="0" w:color="A6A6A6" w:themeColor="background1" w:themeShade="A6"/>
              <w:bottom w:val="nil"/>
              <w:right w:val="nil"/>
            </w:tcBorders>
            <w:vAlign w:val="center"/>
          </w:tcPr>
          <w:p w:rsidR="00B16693" w:rsidRPr="006420E2" w:rsidRDefault="00B16693" w:rsidP="007F5E28">
            <w:pPr>
              <w:autoSpaceDN w:val="0"/>
              <w:bidi/>
              <w:ind w:right="34"/>
              <w:jc w:val="right"/>
              <w:rPr>
                <w:b/>
                <w:bCs/>
                <w:color w:val="993300"/>
                <w:sz w:val="16"/>
                <w:szCs w:val="16"/>
                <w:lang w:bidi="he-IL"/>
              </w:rPr>
            </w:pPr>
          </w:p>
        </w:tc>
        <w:tc>
          <w:tcPr>
            <w:tcW w:w="1159" w:type="dxa"/>
            <w:gridSpan w:val="3"/>
            <w:tcBorders>
              <w:top w:val="nil"/>
              <w:left w:val="nil"/>
              <w:bottom w:val="nil"/>
              <w:right w:val="single" w:sz="4" w:space="0" w:color="auto"/>
            </w:tcBorders>
          </w:tcPr>
          <w:p w:rsidR="00B16693" w:rsidRPr="006420E2" w:rsidRDefault="00B16693" w:rsidP="007F5E28">
            <w:pPr>
              <w:autoSpaceDN w:val="0"/>
              <w:bidi/>
              <w:rPr>
                <w:sz w:val="22"/>
                <w:szCs w:val="22"/>
                <w:lang w:bidi="he-IL"/>
              </w:rPr>
            </w:pPr>
          </w:p>
        </w:tc>
      </w:tr>
      <w:tr w:rsidR="00B16693" w:rsidRPr="006420E2" w:rsidTr="007F5E28">
        <w:trPr>
          <w:trHeight w:hRule="exact" w:val="227"/>
          <w:jc w:val="center"/>
        </w:trPr>
        <w:tc>
          <w:tcPr>
            <w:tcW w:w="648" w:type="dxa"/>
            <w:tcBorders>
              <w:top w:val="nil"/>
              <w:left w:val="single" w:sz="4" w:space="0" w:color="auto"/>
              <w:bottom w:val="nil"/>
              <w:right w:val="nil"/>
            </w:tcBorders>
            <w:vAlign w:val="center"/>
          </w:tcPr>
          <w:p w:rsidR="00B16693" w:rsidRPr="006420E2" w:rsidRDefault="00B16693" w:rsidP="007F5E28">
            <w:pPr>
              <w:autoSpaceDN w:val="0"/>
              <w:bidi/>
              <w:ind w:right="34"/>
              <w:rPr>
                <w:b/>
                <w:bCs/>
                <w:color w:val="FF6600"/>
                <w:sz w:val="16"/>
                <w:szCs w:val="16"/>
                <w:lang w:bidi="he-IL"/>
              </w:rPr>
            </w:pPr>
          </w:p>
        </w:tc>
        <w:tc>
          <w:tcPr>
            <w:tcW w:w="1474" w:type="dxa"/>
            <w:gridSpan w:val="4"/>
            <w:tcBorders>
              <w:top w:val="nil"/>
              <w:left w:val="nil"/>
              <w:bottom w:val="nil"/>
              <w:right w:val="nil"/>
            </w:tcBorders>
            <w:vAlign w:val="center"/>
          </w:tcPr>
          <w:p w:rsidR="00B16693" w:rsidRPr="006420E2" w:rsidRDefault="00B16693" w:rsidP="007F5E28">
            <w:pPr>
              <w:autoSpaceDN w:val="0"/>
              <w:bidi/>
              <w:ind w:right="34"/>
              <w:rPr>
                <w:b/>
                <w:bCs/>
                <w:color w:val="FF6600"/>
                <w:sz w:val="16"/>
                <w:szCs w:val="16"/>
                <w:lang w:bidi="he-IL"/>
              </w:rPr>
            </w:pPr>
          </w:p>
        </w:tc>
        <w:tc>
          <w:tcPr>
            <w:tcW w:w="1102" w:type="dxa"/>
            <w:gridSpan w:val="3"/>
            <w:tcBorders>
              <w:top w:val="nil"/>
              <w:left w:val="nil"/>
              <w:bottom w:val="nil"/>
              <w:right w:val="single" w:sz="4" w:space="0" w:color="A6A6A6" w:themeColor="background1" w:themeShade="A6"/>
            </w:tcBorders>
            <w:vAlign w:val="center"/>
            <w:hideMark/>
          </w:tcPr>
          <w:p w:rsidR="00B16693" w:rsidRPr="006420E2" w:rsidRDefault="00B16693" w:rsidP="007F5E28">
            <w:pPr>
              <w:autoSpaceDN w:val="0"/>
              <w:bidi/>
              <w:ind w:left="144" w:right="29"/>
              <w:rPr>
                <w:b/>
                <w:bCs/>
                <w:color w:val="FF6600"/>
                <w:sz w:val="16"/>
                <w:szCs w:val="16"/>
                <w:lang w:bidi="he-IL"/>
              </w:rPr>
            </w:pPr>
            <w:r w:rsidRPr="006420E2">
              <w:rPr>
                <w:b/>
                <w:bCs/>
                <w:color w:val="FF6600"/>
                <w:sz w:val="16"/>
                <w:szCs w:val="16"/>
                <w:rtl/>
                <w:lang w:bidi="he-IL"/>
              </w:rPr>
              <w:t>ז'-ט'</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6600"/>
                <w:sz w:val="16"/>
                <w:szCs w:val="16"/>
                <w:lang w:bidi="he-IL"/>
              </w:rPr>
            </w:pPr>
            <w:r w:rsidRPr="006420E2">
              <w:rPr>
                <w:b/>
                <w:bCs/>
                <w:color w:val="FF6600"/>
                <w:sz w:val="16"/>
                <w:szCs w:val="16"/>
                <w:lang w:bidi="he-IL"/>
              </w:rPr>
              <w:t>38%</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6600"/>
                <w:sz w:val="16"/>
                <w:szCs w:val="16"/>
                <w:lang w:bidi="he-IL"/>
              </w:rPr>
            </w:pPr>
            <w:r w:rsidRPr="006420E2">
              <w:rPr>
                <w:b/>
                <w:bCs/>
                <w:color w:val="FF6600"/>
                <w:sz w:val="16"/>
                <w:szCs w:val="16"/>
                <w:lang w:bidi="he-IL"/>
              </w:rPr>
              <w:t>37%</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6600"/>
                <w:sz w:val="16"/>
                <w:szCs w:val="16"/>
                <w:lang w:bidi="he-IL"/>
              </w:rPr>
            </w:pPr>
            <w:r w:rsidRPr="006420E2">
              <w:rPr>
                <w:b/>
                <w:bCs/>
                <w:color w:val="FF6600"/>
                <w:sz w:val="16"/>
                <w:szCs w:val="16"/>
                <w:lang w:bidi="he-IL"/>
              </w:rPr>
              <w:t>35%</w:t>
            </w:r>
          </w:p>
        </w:tc>
        <w:tc>
          <w:tcPr>
            <w:tcW w:w="463" w:type="dxa"/>
            <w:gridSpan w:val="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6600"/>
                <w:sz w:val="16"/>
                <w:szCs w:val="16"/>
                <w:lang w:bidi="he-IL"/>
              </w:rPr>
            </w:pPr>
            <w:r w:rsidRPr="006420E2">
              <w:rPr>
                <w:b/>
                <w:bCs/>
                <w:color w:val="FF6600"/>
                <w:sz w:val="16"/>
                <w:szCs w:val="16"/>
                <w:lang w:bidi="he-IL"/>
              </w:rPr>
              <w:t>33%</w:t>
            </w:r>
          </w:p>
        </w:tc>
        <w:tc>
          <w:tcPr>
            <w:tcW w:w="46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6600"/>
                <w:sz w:val="16"/>
                <w:szCs w:val="16"/>
                <w:lang w:bidi="he-IL"/>
              </w:rPr>
            </w:pPr>
            <w:r w:rsidRPr="006420E2">
              <w:rPr>
                <w:b/>
                <w:bCs/>
                <w:color w:val="FF6600"/>
                <w:sz w:val="16"/>
                <w:szCs w:val="16"/>
                <w:lang w:bidi="he-IL"/>
              </w:rPr>
              <w:t>30%</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6600"/>
                <w:sz w:val="16"/>
                <w:szCs w:val="16"/>
                <w:lang w:bidi="he-IL"/>
              </w:rPr>
            </w:pPr>
            <w:r w:rsidRPr="006420E2">
              <w:rPr>
                <w:b/>
                <w:bCs/>
                <w:color w:val="FF6600"/>
                <w:sz w:val="16"/>
                <w:szCs w:val="16"/>
                <w:lang w:bidi="he-IL"/>
              </w:rPr>
              <w:t>28%</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6600"/>
                <w:sz w:val="16"/>
                <w:szCs w:val="16"/>
                <w:lang w:bidi="he-IL"/>
              </w:rPr>
            </w:pPr>
            <w:r w:rsidRPr="006420E2">
              <w:rPr>
                <w:b/>
                <w:bCs/>
                <w:color w:val="FF6600"/>
                <w:sz w:val="16"/>
                <w:szCs w:val="16"/>
                <w:lang w:bidi="he-IL"/>
              </w:rPr>
              <w:t>30%</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6600"/>
                <w:sz w:val="16"/>
                <w:szCs w:val="16"/>
                <w:lang w:bidi="he-IL"/>
              </w:rPr>
            </w:pPr>
            <w:r w:rsidRPr="006420E2">
              <w:rPr>
                <w:b/>
                <w:bCs/>
                <w:color w:val="FF6600"/>
                <w:sz w:val="16"/>
                <w:szCs w:val="16"/>
                <w:lang w:bidi="he-IL"/>
              </w:rPr>
              <w:t>27%</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6420E2" w:rsidRDefault="00B16693" w:rsidP="007F5E28">
            <w:pPr>
              <w:autoSpaceDN w:val="0"/>
              <w:bidi/>
              <w:ind w:left="720" w:hanging="720"/>
              <w:jc w:val="center"/>
              <w:rPr>
                <w:b/>
                <w:bCs/>
                <w:color w:val="FF6600"/>
                <w:sz w:val="16"/>
                <w:szCs w:val="16"/>
                <w:lang w:bidi="he-IL"/>
              </w:rPr>
            </w:pPr>
            <w:r w:rsidRPr="006420E2">
              <w:rPr>
                <w:b/>
                <w:bCs/>
                <w:color w:val="FF6600"/>
                <w:sz w:val="16"/>
                <w:szCs w:val="16"/>
                <w:lang w:bidi="he-IL"/>
              </w:rPr>
              <w:t>24%</w:t>
            </w:r>
          </w:p>
        </w:tc>
        <w:tc>
          <w:tcPr>
            <w:tcW w:w="1652" w:type="dxa"/>
            <w:gridSpan w:val="5"/>
            <w:tcBorders>
              <w:top w:val="nil"/>
              <w:left w:val="single" w:sz="4" w:space="0" w:color="A6A6A6" w:themeColor="background1" w:themeShade="A6"/>
              <w:bottom w:val="nil"/>
              <w:right w:val="nil"/>
            </w:tcBorders>
            <w:vAlign w:val="center"/>
          </w:tcPr>
          <w:p w:rsidR="00B16693" w:rsidRPr="006420E2" w:rsidRDefault="00B16693" w:rsidP="007F5E28">
            <w:pPr>
              <w:autoSpaceDN w:val="0"/>
              <w:bidi/>
              <w:ind w:right="34"/>
              <w:jc w:val="right"/>
              <w:rPr>
                <w:b/>
                <w:bCs/>
                <w:color w:val="FF6600"/>
                <w:sz w:val="16"/>
                <w:szCs w:val="16"/>
                <w:lang w:bidi="he-IL"/>
              </w:rPr>
            </w:pPr>
          </w:p>
        </w:tc>
        <w:tc>
          <w:tcPr>
            <w:tcW w:w="1159" w:type="dxa"/>
            <w:gridSpan w:val="3"/>
            <w:tcBorders>
              <w:top w:val="nil"/>
              <w:left w:val="nil"/>
              <w:bottom w:val="nil"/>
              <w:right w:val="single" w:sz="4" w:space="0" w:color="auto"/>
            </w:tcBorders>
          </w:tcPr>
          <w:p w:rsidR="00B16693" w:rsidRPr="006420E2" w:rsidRDefault="00B16693" w:rsidP="007F5E28">
            <w:pPr>
              <w:autoSpaceDN w:val="0"/>
              <w:bidi/>
              <w:rPr>
                <w:sz w:val="22"/>
                <w:szCs w:val="22"/>
                <w:lang w:bidi="he-IL"/>
              </w:rPr>
            </w:pPr>
          </w:p>
        </w:tc>
      </w:tr>
      <w:tr w:rsidR="00B16693" w:rsidRPr="006420E2" w:rsidTr="007F5E28">
        <w:trPr>
          <w:trHeight w:hRule="exact" w:val="227"/>
          <w:jc w:val="center"/>
        </w:trPr>
        <w:tc>
          <w:tcPr>
            <w:tcW w:w="648" w:type="dxa"/>
            <w:tcBorders>
              <w:top w:val="nil"/>
              <w:left w:val="single" w:sz="4" w:space="0" w:color="auto"/>
              <w:bottom w:val="nil"/>
              <w:right w:val="nil"/>
            </w:tcBorders>
            <w:vAlign w:val="center"/>
          </w:tcPr>
          <w:p w:rsidR="00B16693" w:rsidRPr="006420E2" w:rsidRDefault="00B16693" w:rsidP="007F5E28">
            <w:pPr>
              <w:autoSpaceDN w:val="0"/>
              <w:bidi/>
              <w:ind w:right="34"/>
              <w:rPr>
                <w:b/>
                <w:bCs/>
                <w:color w:val="FF2900"/>
                <w:sz w:val="16"/>
                <w:szCs w:val="16"/>
                <w:lang w:bidi="he-IL"/>
              </w:rPr>
            </w:pPr>
          </w:p>
        </w:tc>
        <w:tc>
          <w:tcPr>
            <w:tcW w:w="1474" w:type="dxa"/>
            <w:gridSpan w:val="4"/>
            <w:tcBorders>
              <w:top w:val="nil"/>
              <w:left w:val="nil"/>
              <w:bottom w:val="nil"/>
              <w:right w:val="nil"/>
            </w:tcBorders>
            <w:vAlign w:val="center"/>
          </w:tcPr>
          <w:p w:rsidR="00B16693" w:rsidRPr="006420E2" w:rsidRDefault="00B16693" w:rsidP="007F5E28">
            <w:pPr>
              <w:autoSpaceDN w:val="0"/>
              <w:bidi/>
              <w:ind w:right="34"/>
              <w:rPr>
                <w:b/>
                <w:bCs/>
                <w:color w:val="FF2900"/>
                <w:sz w:val="16"/>
                <w:szCs w:val="16"/>
                <w:lang w:bidi="he-IL"/>
              </w:rPr>
            </w:pPr>
          </w:p>
        </w:tc>
        <w:tc>
          <w:tcPr>
            <w:tcW w:w="1102" w:type="dxa"/>
            <w:gridSpan w:val="3"/>
            <w:tcBorders>
              <w:top w:val="nil"/>
              <w:left w:val="nil"/>
              <w:bottom w:val="nil"/>
              <w:right w:val="single" w:sz="4" w:space="0" w:color="A6A6A6" w:themeColor="background1" w:themeShade="A6"/>
            </w:tcBorders>
            <w:vAlign w:val="center"/>
            <w:hideMark/>
          </w:tcPr>
          <w:p w:rsidR="00B16693" w:rsidRPr="006420E2" w:rsidRDefault="00B16693" w:rsidP="007F5E28">
            <w:pPr>
              <w:autoSpaceDN w:val="0"/>
              <w:bidi/>
              <w:ind w:left="144" w:right="29"/>
              <w:rPr>
                <w:b/>
                <w:bCs/>
                <w:color w:val="FF2900"/>
                <w:sz w:val="16"/>
                <w:szCs w:val="16"/>
                <w:lang w:bidi="he-IL"/>
              </w:rPr>
            </w:pPr>
            <w:r w:rsidRPr="006420E2">
              <w:rPr>
                <w:b/>
                <w:bCs/>
                <w:color w:val="FF2900"/>
                <w:sz w:val="16"/>
                <w:szCs w:val="16"/>
                <w:rtl/>
                <w:lang w:bidi="he-IL"/>
              </w:rPr>
              <w:t>י'-י"א</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2900"/>
                <w:sz w:val="16"/>
                <w:szCs w:val="16"/>
                <w:lang w:bidi="he-IL"/>
              </w:rPr>
            </w:pPr>
            <w:r w:rsidRPr="006420E2">
              <w:rPr>
                <w:b/>
                <w:bCs/>
                <w:color w:val="FF2900"/>
                <w:sz w:val="16"/>
                <w:szCs w:val="16"/>
                <w:rtl/>
                <w:lang w:bidi="he-IL"/>
              </w:rPr>
              <w:t>-</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2900"/>
                <w:sz w:val="16"/>
                <w:szCs w:val="16"/>
                <w:lang w:bidi="he-IL"/>
              </w:rPr>
            </w:pPr>
            <w:r w:rsidRPr="006420E2">
              <w:rPr>
                <w:b/>
                <w:bCs/>
                <w:color w:val="FF2900"/>
                <w:sz w:val="16"/>
                <w:szCs w:val="16"/>
                <w:rtl/>
                <w:lang w:bidi="he-IL"/>
              </w:rPr>
              <w:t>-</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2900"/>
                <w:sz w:val="16"/>
                <w:szCs w:val="16"/>
                <w:lang w:bidi="he-IL"/>
              </w:rPr>
            </w:pPr>
            <w:r w:rsidRPr="006420E2">
              <w:rPr>
                <w:b/>
                <w:bCs/>
                <w:color w:val="FF2900"/>
                <w:sz w:val="16"/>
                <w:szCs w:val="16"/>
                <w:rtl/>
                <w:lang w:bidi="he-IL"/>
              </w:rPr>
              <w:t>-</w:t>
            </w:r>
          </w:p>
        </w:tc>
        <w:tc>
          <w:tcPr>
            <w:tcW w:w="463" w:type="dxa"/>
            <w:gridSpan w:val="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2900"/>
                <w:sz w:val="16"/>
                <w:szCs w:val="16"/>
                <w:lang w:bidi="he-IL"/>
              </w:rPr>
            </w:pPr>
            <w:r w:rsidRPr="006420E2">
              <w:rPr>
                <w:b/>
                <w:bCs/>
                <w:color w:val="FF2900"/>
                <w:sz w:val="16"/>
                <w:szCs w:val="16"/>
                <w:rtl/>
                <w:lang w:bidi="he-IL"/>
              </w:rPr>
              <w:t>-</w:t>
            </w:r>
          </w:p>
        </w:tc>
        <w:tc>
          <w:tcPr>
            <w:tcW w:w="46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2900"/>
                <w:sz w:val="16"/>
                <w:szCs w:val="16"/>
                <w:lang w:bidi="he-IL"/>
              </w:rPr>
            </w:pPr>
            <w:r w:rsidRPr="006420E2">
              <w:rPr>
                <w:b/>
                <w:bCs/>
                <w:color w:val="FF2900"/>
                <w:sz w:val="16"/>
                <w:szCs w:val="16"/>
                <w:rtl/>
                <w:lang w:bidi="he-IL"/>
              </w:rPr>
              <w:t>-</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2900"/>
                <w:sz w:val="16"/>
                <w:szCs w:val="16"/>
                <w:lang w:bidi="he-IL"/>
              </w:rPr>
            </w:pPr>
            <w:r w:rsidRPr="006420E2">
              <w:rPr>
                <w:b/>
                <w:bCs/>
                <w:color w:val="FF2900"/>
                <w:sz w:val="16"/>
                <w:szCs w:val="16"/>
                <w:rtl/>
                <w:lang w:bidi="he-IL"/>
              </w:rPr>
              <w:t>-</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2900"/>
                <w:sz w:val="16"/>
                <w:szCs w:val="16"/>
                <w:lang w:bidi="he-IL"/>
              </w:rPr>
            </w:pPr>
            <w:r w:rsidRPr="006420E2">
              <w:rPr>
                <w:b/>
                <w:bCs/>
                <w:color w:val="FF2900"/>
                <w:sz w:val="16"/>
                <w:szCs w:val="16"/>
                <w:rtl/>
                <w:lang w:bidi="he-IL"/>
              </w:rPr>
              <w:t>-</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2900"/>
                <w:sz w:val="16"/>
                <w:szCs w:val="16"/>
                <w:lang w:bidi="he-IL"/>
              </w:rPr>
            </w:pPr>
            <w:r w:rsidRPr="006420E2">
              <w:rPr>
                <w:b/>
                <w:bCs/>
                <w:color w:val="FF2900"/>
                <w:sz w:val="16"/>
                <w:szCs w:val="16"/>
                <w:lang w:bidi="he-IL"/>
              </w:rPr>
              <w:t>19%</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6420E2" w:rsidRDefault="00B16693" w:rsidP="007F5E28">
            <w:pPr>
              <w:autoSpaceDN w:val="0"/>
              <w:bidi/>
              <w:ind w:left="720" w:hanging="720"/>
              <w:jc w:val="center"/>
              <w:rPr>
                <w:b/>
                <w:bCs/>
                <w:color w:val="FF2900"/>
                <w:sz w:val="16"/>
                <w:szCs w:val="16"/>
                <w:lang w:bidi="he-IL"/>
              </w:rPr>
            </w:pPr>
            <w:r w:rsidRPr="006420E2">
              <w:rPr>
                <w:b/>
                <w:bCs/>
                <w:color w:val="FF2900"/>
                <w:sz w:val="16"/>
                <w:szCs w:val="16"/>
                <w:lang w:bidi="he-IL"/>
              </w:rPr>
              <w:t>17%</w:t>
            </w:r>
          </w:p>
        </w:tc>
        <w:tc>
          <w:tcPr>
            <w:tcW w:w="1652" w:type="dxa"/>
            <w:gridSpan w:val="5"/>
            <w:tcBorders>
              <w:top w:val="nil"/>
              <w:left w:val="single" w:sz="4" w:space="0" w:color="A6A6A6" w:themeColor="background1" w:themeShade="A6"/>
              <w:bottom w:val="nil"/>
              <w:right w:val="nil"/>
            </w:tcBorders>
            <w:vAlign w:val="center"/>
          </w:tcPr>
          <w:p w:rsidR="00B16693" w:rsidRPr="006420E2" w:rsidRDefault="00B16693" w:rsidP="007F5E28">
            <w:pPr>
              <w:autoSpaceDN w:val="0"/>
              <w:bidi/>
              <w:ind w:right="34"/>
              <w:jc w:val="right"/>
              <w:rPr>
                <w:b/>
                <w:bCs/>
                <w:color w:val="FF2900"/>
                <w:sz w:val="16"/>
                <w:szCs w:val="16"/>
                <w:lang w:bidi="he-IL"/>
              </w:rPr>
            </w:pPr>
          </w:p>
        </w:tc>
        <w:tc>
          <w:tcPr>
            <w:tcW w:w="1159" w:type="dxa"/>
            <w:gridSpan w:val="3"/>
            <w:tcBorders>
              <w:top w:val="nil"/>
              <w:left w:val="nil"/>
              <w:bottom w:val="nil"/>
              <w:right w:val="single" w:sz="4" w:space="0" w:color="auto"/>
            </w:tcBorders>
          </w:tcPr>
          <w:p w:rsidR="00B16693" w:rsidRPr="006420E2" w:rsidRDefault="00B16693" w:rsidP="007F5E28">
            <w:pPr>
              <w:autoSpaceDN w:val="0"/>
              <w:bidi/>
              <w:rPr>
                <w:sz w:val="22"/>
                <w:szCs w:val="22"/>
                <w:lang w:bidi="he-IL"/>
              </w:rPr>
            </w:pPr>
          </w:p>
        </w:tc>
      </w:tr>
      <w:tr w:rsidR="00B16693" w:rsidRPr="006420E2" w:rsidTr="007F5E28">
        <w:trPr>
          <w:trHeight w:val="170"/>
          <w:jc w:val="center"/>
        </w:trPr>
        <w:tc>
          <w:tcPr>
            <w:tcW w:w="10206" w:type="dxa"/>
            <w:gridSpan w:val="34"/>
            <w:tcBorders>
              <w:top w:val="nil"/>
              <w:left w:val="single" w:sz="4" w:space="0" w:color="auto"/>
              <w:bottom w:val="single" w:sz="4" w:space="0" w:color="auto"/>
              <w:right w:val="single" w:sz="4" w:space="0" w:color="auto"/>
            </w:tcBorders>
            <w:vAlign w:val="center"/>
          </w:tcPr>
          <w:p w:rsidR="00B16693" w:rsidRPr="006420E2" w:rsidRDefault="00B16693" w:rsidP="007F5E28">
            <w:pPr>
              <w:autoSpaceDN w:val="0"/>
              <w:bidi/>
              <w:rPr>
                <w:sz w:val="10"/>
                <w:szCs w:val="10"/>
                <w:lang w:bidi="he-IL"/>
              </w:rPr>
            </w:pPr>
          </w:p>
        </w:tc>
      </w:tr>
      <w:tr w:rsidR="00B16693" w:rsidRPr="006420E2" w:rsidTr="007F5E28">
        <w:trPr>
          <w:trHeight w:val="283"/>
          <w:jc w:val="center"/>
        </w:trPr>
        <w:tc>
          <w:tcPr>
            <w:tcW w:w="5062" w:type="dxa"/>
            <w:gridSpan w:val="16"/>
            <w:tcBorders>
              <w:top w:val="single" w:sz="4" w:space="0" w:color="auto"/>
              <w:left w:val="single" w:sz="4" w:space="0" w:color="auto"/>
              <w:bottom w:val="nil"/>
              <w:right w:val="single" w:sz="4" w:space="0" w:color="auto"/>
            </w:tcBorders>
            <w:vAlign w:val="center"/>
            <w:hideMark/>
          </w:tcPr>
          <w:p w:rsidR="00B16693" w:rsidRPr="006420E2" w:rsidRDefault="00B16693" w:rsidP="007F5E28">
            <w:pPr>
              <w:autoSpaceDN w:val="0"/>
              <w:bidi/>
              <w:ind w:right="34"/>
              <w:jc w:val="center"/>
              <w:rPr>
                <w:b/>
                <w:bCs/>
                <w:sz w:val="22"/>
                <w:szCs w:val="22"/>
                <w:lang w:bidi="he-IL"/>
              </w:rPr>
            </w:pPr>
            <w:r w:rsidRPr="006420E2">
              <w:rPr>
                <w:b/>
                <w:bCs/>
                <w:sz w:val="22"/>
                <w:szCs w:val="22"/>
                <w:rtl/>
                <w:lang w:bidi="he-IL"/>
              </w:rPr>
              <w:t>בתי ספר דוברי ערבית (תשס"ח-תשע"ו)</w:t>
            </w:r>
          </w:p>
        </w:tc>
        <w:tc>
          <w:tcPr>
            <w:tcW w:w="5144" w:type="dxa"/>
            <w:gridSpan w:val="18"/>
            <w:tcBorders>
              <w:top w:val="single" w:sz="4" w:space="0" w:color="auto"/>
              <w:left w:val="single" w:sz="4" w:space="0" w:color="auto"/>
              <w:bottom w:val="nil"/>
              <w:right w:val="single" w:sz="4" w:space="0" w:color="auto"/>
            </w:tcBorders>
            <w:vAlign w:val="center"/>
            <w:hideMark/>
          </w:tcPr>
          <w:p w:rsidR="00B16693" w:rsidRPr="006420E2" w:rsidRDefault="00B16693" w:rsidP="007F5E28">
            <w:pPr>
              <w:autoSpaceDN w:val="0"/>
              <w:bidi/>
              <w:ind w:right="34"/>
              <w:jc w:val="center"/>
              <w:rPr>
                <w:b/>
                <w:bCs/>
                <w:sz w:val="22"/>
                <w:szCs w:val="22"/>
                <w:lang w:bidi="he-IL"/>
              </w:rPr>
            </w:pPr>
            <w:r w:rsidRPr="006420E2">
              <w:rPr>
                <w:b/>
                <w:bCs/>
                <w:sz w:val="22"/>
                <w:szCs w:val="22"/>
                <w:rtl/>
                <w:lang w:bidi="he-IL"/>
              </w:rPr>
              <w:t>בתי ספר דוברי עברית (תשס"ח-תשע"ו)</w:t>
            </w:r>
          </w:p>
        </w:tc>
      </w:tr>
      <w:tr w:rsidR="00B16693" w:rsidRPr="006420E2" w:rsidTr="007F5E28">
        <w:trPr>
          <w:trHeight w:hRule="exact" w:val="170"/>
          <w:jc w:val="center"/>
        </w:trPr>
        <w:tc>
          <w:tcPr>
            <w:tcW w:w="5062" w:type="dxa"/>
            <w:gridSpan w:val="16"/>
            <w:tcBorders>
              <w:top w:val="single" w:sz="4" w:space="0" w:color="auto"/>
              <w:left w:val="single" w:sz="4" w:space="0" w:color="auto"/>
              <w:bottom w:val="nil"/>
              <w:right w:val="single" w:sz="4" w:space="0" w:color="auto"/>
            </w:tcBorders>
            <w:vAlign w:val="center"/>
          </w:tcPr>
          <w:p w:rsidR="00B16693" w:rsidRPr="006420E2" w:rsidRDefault="00B16693" w:rsidP="007F5E28">
            <w:pPr>
              <w:autoSpaceDE w:val="0"/>
              <w:autoSpaceDN w:val="0"/>
              <w:bidi/>
              <w:adjustRightInd w:val="0"/>
              <w:spacing w:line="360" w:lineRule="auto"/>
              <w:jc w:val="center"/>
              <w:rPr>
                <w:rFonts w:ascii="Arial" w:hAnsi="Arial"/>
                <w:sz w:val="22"/>
                <w:szCs w:val="22"/>
                <w:lang w:val="x-none" w:eastAsia="x-none" w:bidi="he-IL"/>
              </w:rPr>
            </w:pPr>
            <w:r w:rsidRPr="006420E2">
              <w:rPr>
                <w:rFonts w:hAnsi="Arial" w:hint="cs"/>
                <w:color w:val="A6A6A6"/>
                <w:sz w:val="12"/>
                <w:szCs w:val="12"/>
                <w:rtl/>
                <w:lang w:val="x-none" w:eastAsia="x-none" w:bidi="he-IL"/>
              </w:rPr>
              <w:t>בבית הספר יש חבורות של תלמידים אלימים המציקים לתלמידים אחרים ופוגעים בהם, דוברי ערבית</w:t>
            </w:r>
          </w:p>
          <w:p w:rsidR="00B16693" w:rsidRPr="006420E2" w:rsidRDefault="00B16693" w:rsidP="007F5E28">
            <w:pPr>
              <w:autoSpaceDN w:val="0"/>
              <w:bidi/>
              <w:spacing w:before="60"/>
              <w:ind w:right="34"/>
              <w:jc w:val="center"/>
              <w:rPr>
                <w:b/>
                <w:bCs/>
                <w:sz w:val="22"/>
                <w:szCs w:val="22"/>
                <w:lang w:bidi="he-IL"/>
              </w:rPr>
            </w:pPr>
          </w:p>
        </w:tc>
        <w:tc>
          <w:tcPr>
            <w:tcW w:w="5144" w:type="dxa"/>
            <w:gridSpan w:val="18"/>
            <w:tcBorders>
              <w:top w:val="single" w:sz="4" w:space="0" w:color="auto"/>
              <w:left w:val="single" w:sz="4" w:space="0" w:color="auto"/>
              <w:bottom w:val="nil"/>
              <w:right w:val="single" w:sz="4" w:space="0" w:color="auto"/>
            </w:tcBorders>
            <w:vAlign w:val="center"/>
          </w:tcPr>
          <w:p w:rsidR="00B16693" w:rsidRPr="006420E2" w:rsidRDefault="00B16693" w:rsidP="007F5E28">
            <w:pPr>
              <w:autoSpaceDE w:val="0"/>
              <w:autoSpaceDN w:val="0"/>
              <w:bidi/>
              <w:adjustRightInd w:val="0"/>
              <w:spacing w:line="360" w:lineRule="auto"/>
              <w:jc w:val="center"/>
              <w:rPr>
                <w:rFonts w:ascii="Arial" w:hAnsi="Arial"/>
                <w:sz w:val="22"/>
                <w:szCs w:val="22"/>
                <w:lang w:val="x-none" w:eastAsia="x-none" w:bidi="he-IL"/>
              </w:rPr>
            </w:pPr>
            <w:r w:rsidRPr="006420E2">
              <w:rPr>
                <w:rFonts w:hAnsi="Arial" w:hint="cs"/>
                <w:color w:val="A6A6A6"/>
                <w:sz w:val="12"/>
                <w:szCs w:val="12"/>
                <w:rtl/>
                <w:lang w:val="x-none" w:eastAsia="x-none" w:bidi="he-IL"/>
              </w:rPr>
              <w:t>בבית הספר יש חבורות של תלמידים אלימים המציקים לתלמידים אחרים ופוגעים בהם, דוברי עברית</w:t>
            </w:r>
          </w:p>
          <w:p w:rsidR="00B16693" w:rsidRPr="006420E2" w:rsidRDefault="00B16693" w:rsidP="007F5E28">
            <w:pPr>
              <w:autoSpaceDN w:val="0"/>
              <w:bidi/>
              <w:spacing w:before="60"/>
              <w:ind w:right="34"/>
              <w:jc w:val="center"/>
              <w:rPr>
                <w:b/>
                <w:bCs/>
                <w:sz w:val="22"/>
                <w:szCs w:val="22"/>
                <w:lang w:bidi="he-IL"/>
              </w:rPr>
            </w:pPr>
          </w:p>
        </w:tc>
      </w:tr>
      <w:tr w:rsidR="00B16693" w:rsidRPr="006420E2" w:rsidTr="007F5E28">
        <w:trPr>
          <w:trHeight w:val="3150"/>
          <w:jc w:val="center"/>
        </w:trPr>
        <w:tc>
          <w:tcPr>
            <w:tcW w:w="5062" w:type="dxa"/>
            <w:gridSpan w:val="16"/>
            <w:tcBorders>
              <w:top w:val="nil"/>
              <w:left w:val="single" w:sz="4" w:space="0" w:color="auto"/>
              <w:bottom w:val="nil"/>
              <w:right w:val="single" w:sz="4" w:space="0" w:color="auto"/>
            </w:tcBorders>
            <w:vAlign w:val="center"/>
            <w:hideMark/>
          </w:tcPr>
          <w:p w:rsidR="00B16693" w:rsidRPr="006420E2" w:rsidRDefault="00B16693" w:rsidP="007F5E28">
            <w:pPr>
              <w:autoSpaceDN w:val="0"/>
              <w:bidi/>
              <w:jc w:val="right"/>
              <w:rPr>
                <w:sz w:val="22"/>
                <w:szCs w:val="22"/>
                <w:lang w:bidi="he-IL"/>
              </w:rPr>
            </w:pPr>
            <w:r w:rsidRPr="006420E2">
              <w:rPr>
                <w:noProof/>
                <w:sz w:val="22"/>
                <w:szCs w:val="22"/>
                <w:lang w:bidi="he-IL"/>
              </w:rPr>
              <w:drawing>
                <wp:inline distT="0" distB="0" distL="0" distR="0" wp14:anchorId="579D31ED" wp14:editId="44913B45">
                  <wp:extent cx="3168000" cy="2154555"/>
                  <wp:effectExtent l="0" t="0" r="0" b="0"/>
                  <wp:docPr id="162" name="Chart 642"/>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tc>
        <w:tc>
          <w:tcPr>
            <w:tcW w:w="5144" w:type="dxa"/>
            <w:gridSpan w:val="18"/>
            <w:tcBorders>
              <w:top w:val="nil"/>
              <w:left w:val="single" w:sz="4" w:space="0" w:color="auto"/>
              <w:bottom w:val="nil"/>
              <w:right w:val="single" w:sz="4" w:space="0" w:color="auto"/>
            </w:tcBorders>
            <w:vAlign w:val="center"/>
            <w:hideMark/>
          </w:tcPr>
          <w:p w:rsidR="00B16693" w:rsidRPr="006420E2" w:rsidRDefault="00B16693" w:rsidP="007F5E28">
            <w:pPr>
              <w:autoSpaceDN w:val="0"/>
              <w:bidi/>
              <w:jc w:val="right"/>
              <w:rPr>
                <w:sz w:val="22"/>
                <w:szCs w:val="22"/>
                <w:lang w:bidi="he-IL"/>
              </w:rPr>
            </w:pPr>
            <w:r w:rsidRPr="006420E2">
              <w:rPr>
                <w:noProof/>
                <w:sz w:val="22"/>
                <w:szCs w:val="22"/>
                <w:lang w:bidi="he-IL"/>
              </w:rPr>
              <w:drawing>
                <wp:inline distT="0" distB="0" distL="0" distR="0" wp14:anchorId="129BAEAB" wp14:editId="79889F79">
                  <wp:extent cx="3168000" cy="2154555"/>
                  <wp:effectExtent l="0" t="0" r="0" b="0"/>
                  <wp:docPr id="164" name="Chart 643"/>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tc>
      </w:tr>
      <w:tr w:rsidR="00B16693" w:rsidRPr="006420E2" w:rsidTr="007F5E28">
        <w:trPr>
          <w:trHeight w:hRule="exact" w:val="227"/>
          <w:jc w:val="center"/>
        </w:trPr>
        <w:tc>
          <w:tcPr>
            <w:tcW w:w="648" w:type="dxa"/>
            <w:tcBorders>
              <w:top w:val="nil"/>
              <w:left w:val="single" w:sz="4" w:space="0" w:color="auto"/>
              <w:bottom w:val="nil"/>
              <w:right w:val="single" w:sz="4" w:space="0" w:color="A6A6A6" w:themeColor="background1" w:themeShade="A6"/>
            </w:tcBorders>
            <w:vAlign w:val="center"/>
            <w:hideMark/>
          </w:tcPr>
          <w:p w:rsidR="00B16693" w:rsidRPr="006420E2" w:rsidRDefault="00B16693" w:rsidP="007F5E28">
            <w:pPr>
              <w:autoSpaceDN w:val="0"/>
              <w:bidi/>
              <w:ind w:left="144" w:right="29"/>
              <w:rPr>
                <w:b/>
                <w:bCs/>
                <w:color w:val="003300"/>
                <w:sz w:val="16"/>
                <w:szCs w:val="16"/>
                <w:lang w:bidi="he-IL"/>
              </w:rPr>
            </w:pPr>
            <w:r w:rsidRPr="006420E2">
              <w:rPr>
                <w:b/>
                <w:bCs/>
                <w:color w:val="003300"/>
                <w:sz w:val="16"/>
                <w:szCs w:val="16"/>
                <w:rtl/>
                <w:lang w:bidi="he-IL"/>
              </w:rPr>
              <w:t>ה'-ו'</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3300"/>
                <w:sz w:val="16"/>
                <w:szCs w:val="16"/>
                <w:rtl/>
                <w:lang w:bidi="he-IL"/>
              </w:rPr>
            </w:pPr>
            <w:r w:rsidRPr="006420E2">
              <w:rPr>
                <w:b/>
                <w:bCs/>
                <w:color w:val="003300"/>
                <w:sz w:val="16"/>
                <w:szCs w:val="16"/>
                <w:lang w:bidi="he-IL"/>
              </w:rPr>
              <w:t>53%</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3300"/>
                <w:sz w:val="16"/>
                <w:szCs w:val="16"/>
                <w:rtl/>
                <w:lang w:bidi="he-IL"/>
              </w:rPr>
            </w:pPr>
            <w:r w:rsidRPr="006420E2">
              <w:rPr>
                <w:b/>
                <w:bCs/>
                <w:color w:val="003300"/>
                <w:sz w:val="16"/>
                <w:szCs w:val="16"/>
                <w:lang w:bidi="he-IL"/>
              </w:rPr>
              <w:t>51%</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3300"/>
                <w:sz w:val="16"/>
                <w:szCs w:val="16"/>
                <w:rtl/>
                <w:lang w:bidi="he-IL"/>
              </w:rPr>
            </w:pPr>
            <w:r w:rsidRPr="006420E2">
              <w:rPr>
                <w:b/>
                <w:bCs/>
                <w:color w:val="003300"/>
                <w:sz w:val="16"/>
                <w:szCs w:val="16"/>
                <w:lang w:bidi="he-IL"/>
              </w:rPr>
              <w:t>50%</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3300"/>
                <w:sz w:val="16"/>
                <w:szCs w:val="16"/>
                <w:rtl/>
                <w:lang w:bidi="he-IL"/>
              </w:rPr>
            </w:pPr>
            <w:r w:rsidRPr="006420E2">
              <w:rPr>
                <w:b/>
                <w:bCs/>
                <w:color w:val="003300"/>
                <w:sz w:val="16"/>
                <w:szCs w:val="16"/>
                <w:lang w:bidi="he-IL"/>
              </w:rPr>
              <w:t>43%</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3300"/>
                <w:sz w:val="16"/>
                <w:szCs w:val="16"/>
                <w:rtl/>
                <w:lang w:bidi="he-IL"/>
              </w:rPr>
            </w:pPr>
            <w:r w:rsidRPr="006420E2">
              <w:rPr>
                <w:b/>
                <w:bCs/>
                <w:color w:val="003300"/>
                <w:sz w:val="16"/>
                <w:szCs w:val="16"/>
                <w:lang w:bidi="he-IL"/>
              </w:rPr>
              <w:t>43%</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3300"/>
                <w:sz w:val="16"/>
                <w:szCs w:val="16"/>
                <w:rtl/>
                <w:lang w:bidi="he-IL"/>
              </w:rPr>
            </w:pPr>
            <w:r w:rsidRPr="006420E2">
              <w:rPr>
                <w:b/>
                <w:bCs/>
                <w:color w:val="003300"/>
                <w:sz w:val="16"/>
                <w:szCs w:val="16"/>
                <w:lang w:bidi="he-IL"/>
              </w:rPr>
              <w:t>38%</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3300"/>
                <w:sz w:val="16"/>
                <w:szCs w:val="16"/>
                <w:rtl/>
                <w:lang w:bidi="he-IL"/>
              </w:rPr>
            </w:pPr>
            <w:r w:rsidRPr="006420E2">
              <w:rPr>
                <w:b/>
                <w:bCs/>
                <w:color w:val="003300"/>
                <w:sz w:val="16"/>
                <w:szCs w:val="16"/>
                <w:lang w:bidi="he-IL"/>
              </w:rPr>
              <w:t>45%</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3300"/>
                <w:sz w:val="16"/>
                <w:szCs w:val="16"/>
                <w:rtl/>
                <w:lang w:bidi="he-IL"/>
              </w:rPr>
            </w:pPr>
            <w:r w:rsidRPr="006420E2">
              <w:rPr>
                <w:b/>
                <w:bCs/>
                <w:color w:val="003300"/>
                <w:sz w:val="16"/>
                <w:szCs w:val="16"/>
                <w:lang w:bidi="he-IL"/>
              </w:rPr>
              <w:t>38%</w:t>
            </w:r>
          </w:p>
        </w:tc>
        <w:tc>
          <w:tcPr>
            <w:tcW w:w="452"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6420E2" w:rsidRDefault="00B16693" w:rsidP="007F5E28">
            <w:pPr>
              <w:autoSpaceDN w:val="0"/>
              <w:bidi/>
              <w:ind w:left="144" w:hanging="144"/>
              <w:jc w:val="center"/>
              <w:rPr>
                <w:b/>
                <w:bCs/>
                <w:color w:val="003300"/>
                <w:sz w:val="16"/>
                <w:szCs w:val="16"/>
                <w:rtl/>
                <w:lang w:bidi="he-IL"/>
              </w:rPr>
            </w:pPr>
            <w:r w:rsidRPr="006420E2">
              <w:rPr>
                <w:b/>
                <w:bCs/>
                <w:color w:val="003300"/>
                <w:sz w:val="16"/>
                <w:szCs w:val="16"/>
                <w:lang w:bidi="he-IL"/>
              </w:rPr>
              <w:t>33%</w:t>
            </w:r>
          </w:p>
        </w:tc>
        <w:tc>
          <w:tcPr>
            <w:tcW w:w="354" w:type="dxa"/>
            <w:tcBorders>
              <w:top w:val="nil"/>
              <w:left w:val="single" w:sz="4" w:space="0" w:color="A6A6A6" w:themeColor="background1" w:themeShade="A6"/>
              <w:bottom w:val="nil"/>
              <w:right w:val="single" w:sz="4" w:space="0" w:color="auto"/>
            </w:tcBorders>
            <w:vAlign w:val="center"/>
          </w:tcPr>
          <w:p w:rsidR="00B16693" w:rsidRPr="006420E2" w:rsidRDefault="00B16693" w:rsidP="007F5E28">
            <w:pPr>
              <w:autoSpaceDN w:val="0"/>
              <w:bidi/>
              <w:ind w:left="144" w:hanging="144"/>
              <w:jc w:val="center"/>
              <w:rPr>
                <w:b/>
                <w:bCs/>
                <w:color w:val="003300"/>
                <w:sz w:val="16"/>
                <w:szCs w:val="16"/>
                <w:lang w:bidi="he-IL"/>
              </w:rPr>
            </w:pPr>
          </w:p>
        </w:tc>
        <w:tc>
          <w:tcPr>
            <w:tcW w:w="654" w:type="dxa"/>
            <w:gridSpan w:val="3"/>
            <w:tcBorders>
              <w:top w:val="nil"/>
              <w:left w:val="single" w:sz="4" w:space="0" w:color="auto"/>
              <w:bottom w:val="nil"/>
              <w:right w:val="single" w:sz="4" w:space="0" w:color="A6A6A6" w:themeColor="background1" w:themeShade="A6"/>
            </w:tcBorders>
            <w:vAlign w:val="center"/>
            <w:hideMark/>
          </w:tcPr>
          <w:p w:rsidR="00B16693" w:rsidRPr="006420E2" w:rsidRDefault="00B16693" w:rsidP="007F5E28">
            <w:pPr>
              <w:autoSpaceDN w:val="0"/>
              <w:bidi/>
              <w:ind w:left="144"/>
              <w:rPr>
                <w:b/>
                <w:bCs/>
                <w:color w:val="003366"/>
                <w:sz w:val="16"/>
                <w:szCs w:val="16"/>
                <w:lang w:bidi="he-IL"/>
              </w:rPr>
            </w:pPr>
            <w:r w:rsidRPr="006420E2">
              <w:rPr>
                <w:b/>
                <w:bCs/>
                <w:color w:val="003366"/>
                <w:sz w:val="16"/>
                <w:szCs w:val="16"/>
                <w:rtl/>
                <w:lang w:bidi="he-IL"/>
              </w:rPr>
              <w:t>ה'-ו'</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003366"/>
                <w:sz w:val="16"/>
                <w:szCs w:val="16"/>
                <w:lang w:bidi="he-IL"/>
              </w:rPr>
            </w:pPr>
            <w:r w:rsidRPr="006420E2">
              <w:rPr>
                <w:b/>
                <w:bCs/>
                <w:color w:val="003366"/>
                <w:sz w:val="16"/>
                <w:szCs w:val="16"/>
                <w:lang w:bidi="he-IL"/>
              </w:rPr>
              <w:t>27%</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003366"/>
                <w:sz w:val="16"/>
                <w:szCs w:val="16"/>
                <w:lang w:bidi="he-IL"/>
              </w:rPr>
            </w:pPr>
            <w:r w:rsidRPr="006420E2">
              <w:rPr>
                <w:b/>
                <w:bCs/>
                <w:color w:val="003366"/>
                <w:sz w:val="16"/>
                <w:szCs w:val="16"/>
                <w:lang w:bidi="he-IL"/>
              </w:rPr>
              <w:t>33%</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003366"/>
                <w:sz w:val="16"/>
                <w:szCs w:val="16"/>
                <w:lang w:bidi="he-IL"/>
              </w:rPr>
            </w:pPr>
            <w:r w:rsidRPr="006420E2">
              <w:rPr>
                <w:b/>
                <w:bCs/>
                <w:color w:val="003366"/>
                <w:sz w:val="16"/>
                <w:szCs w:val="16"/>
                <w:lang w:bidi="he-IL"/>
              </w:rPr>
              <w:t>30%</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003366"/>
                <w:sz w:val="16"/>
                <w:szCs w:val="16"/>
                <w:lang w:bidi="he-IL"/>
              </w:rPr>
            </w:pPr>
            <w:r w:rsidRPr="006420E2">
              <w:rPr>
                <w:b/>
                <w:bCs/>
                <w:color w:val="003366"/>
                <w:sz w:val="16"/>
                <w:szCs w:val="16"/>
                <w:lang w:bidi="he-IL"/>
              </w:rPr>
              <w:t>26%</w:t>
            </w:r>
          </w:p>
        </w:tc>
        <w:tc>
          <w:tcPr>
            <w:tcW w:w="45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003366"/>
                <w:sz w:val="16"/>
                <w:szCs w:val="16"/>
                <w:lang w:bidi="he-IL"/>
              </w:rPr>
            </w:pPr>
            <w:r w:rsidRPr="006420E2">
              <w:rPr>
                <w:b/>
                <w:bCs/>
                <w:color w:val="003366"/>
                <w:sz w:val="16"/>
                <w:szCs w:val="16"/>
                <w:lang w:bidi="he-IL"/>
              </w:rPr>
              <w:t>23%</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003366"/>
                <w:sz w:val="16"/>
                <w:szCs w:val="16"/>
                <w:lang w:bidi="he-IL"/>
              </w:rPr>
            </w:pPr>
            <w:r w:rsidRPr="006420E2">
              <w:rPr>
                <w:b/>
                <w:bCs/>
                <w:color w:val="003366"/>
                <w:sz w:val="16"/>
                <w:szCs w:val="16"/>
                <w:lang w:bidi="he-IL"/>
              </w:rPr>
              <w:t>21%</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003366"/>
                <w:sz w:val="16"/>
                <w:szCs w:val="16"/>
                <w:lang w:bidi="he-IL"/>
              </w:rPr>
            </w:pPr>
            <w:r w:rsidRPr="006420E2">
              <w:rPr>
                <w:b/>
                <w:bCs/>
                <w:color w:val="003366"/>
                <w:sz w:val="16"/>
                <w:szCs w:val="16"/>
                <w:lang w:bidi="he-IL"/>
              </w:rPr>
              <w:t>20%</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003366"/>
                <w:sz w:val="16"/>
                <w:szCs w:val="16"/>
                <w:lang w:bidi="he-IL"/>
              </w:rPr>
            </w:pPr>
            <w:r w:rsidRPr="006420E2">
              <w:rPr>
                <w:b/>
                <w:bCs/>
                <w:color w:val="003366"/>
                <w:sz w:val="16"/>
                <w:szCs w:val="16"/>
                <w:lang w:bidi="he-IL"/>
              </w:rPr>
              <w:t>21%</w:t>
            </w:r>
          </w:p>
        </w:tc>
        <w:tc>
          <w:tcPr>
            <w:tcW w:w="45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6420E2" w:rsidRDefault="00B16693" w:rsidP="007F5E28">
            <w:pPr>
              <w:autoSpaceDN w:val="0"/>
              <w:bidi/>
              <w:jc w:val="center"/>
              <w:rPr>
                <w:b/>
                <w:bCs/>
                <w:color w:val="003366"/>
                <w:sz w:val="16"/>
                <w:szCs w:val="16"/>
                <w:lang w:bidi="he-IL"/>
              </w:rPr>
            </w:pPr>
            <w:r w:rsidRPr="006420E2">
              <w:rPr>
                <w:b/>
                <w:bCs/>
                <w:color w:val="003366"/>
                <w:sz w:val="16"/>
                <w:szCs w:val="16"/>
                <w:lang w:bidi="he-IL"/>
              </w:rPr>
              <w:t>17%</w:t>
            </w:r>
          </w:p>
        </w:tc>
        <w:tc>
          <w:tcPr>
            <w:tcW w:w="375" w:type="dxa"/>
            <w:tcBorders>
              <w:top w:val="nil"/>
              <w:left w:val="single" w:sz="4" w:space="0" w:color="A6A6A6" w:themeColor="background1" w:themeShade="A6"/>
              <w:bottom w:val="nil"/>
              <w:right w:val="single" w:sz="4" w:space="0" w:color="auto"/>
            </w:tcBorders>
            <w:vAlign w:val="center"/>
          </w:tcPr>
          <w:p w:rsidR="00B16693" w:rsidRPr="006420E2" w:rsidRDefault="00B16693" w:rsidP="007F5E28">
            <w:pPr>
              <w:autoSpaceDN w:val="0"/>
              <w:bidi/>
              <w:jc w:val="center"/>
              <w:rPr>
                <w:b/>
                <w:bCs/>
                <w:color w:val="003366"/>
                <w:sz w:val="16"/>
                <w:szCs w:val="16"/>
                <w:lang w:bidi="he-IL"/>
              </w:rPr>
            </w:pPr>
          </w:p>
        </w:tc>
      </w:tr>
      <w:tr w:rsidR="00B16693" w:rsidRPr="006420E2" w:rsidTr="007F5E28">
        <w:trPr>
          <w:trHeight w:hRule="exact" w:val="227"/>
          <w:jc w:val="center"/>
        </w:trPr>
        <w:tc>
          <w:tcPr>
            <w:tcW w:w="648" w:type="dxa"/>
            <w:tcBorders>
              <w:top w:val="nil"/>
              <w:left w:val="single" w:sz="4" w:space="0" w:color="auto"/>
              <w:bottom w:val="nil"/>
              <w:right w:val="single" w:sz="4" w:space="0" w:color="A6A6A6" w:themeColor="background1" w:themeShade="A6"/>
            </w:tcBorders>
            <w:vAlign w:val="center"/>
            <w:hideMark/>
          </w:tcPr>
          <w:p w:rsidR="00B16693" w:rsidRPr="006420E2" w:rsidRDefault="00B16693" w:rsidP="007F5E28">
            <w:pPr>
              <w:autoSpaceDN w:val="0"/>
              <w:bidi/>
              <w:ind w:left="144" w:right="29"/>
              <w:rPr>
                <w:b/>
                <w:bCs/>
                <w:color w:val="008000"/>
                <w:sz w:val="16"/>
                <w:szCs w:val="16"/>
                <w:lang w:bidi="he-IL"/>
              </w:rPr>
            </w:pPr>
            <w:r w:rsidRPr="006420E2">
              <w:rPr>
                <w:b/>
                <w:bCs/>
                <w:color w:val="008000"/>
                <w:sz w:val="16"/>
                <w:szCs w:val="16"/>
                <w:rtl/>
                <w:lang w:bidi="he-IL"/>
              </w:rPr>
              <w:t>ז'-ט'</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8000"/>
                <w:sz w:val="16"/>
                <w:szCs w:val="16"/>
                <w:lang w:bidi="he-IL"/>
              </w:rPr>
            </w:pPr>
            <w:r w:rsidRPr="006420E2">
              <w:rPr>
                <w:b/>
                <w:bCs/>
                <w:color w:val="008000"/>
                <w:sz w:val="16"/>
                <w:szCs w:val="16"/>
                <w:lang w:bidi="he-IL"/>
              </w:rPr>
              <w:t>53%</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8000"/>
                <w:sz w:val="16"/>
                <w:szCs w:val="16"/>
                <w:lang w:bidi="he-IL"/>
              </w:rPr>
            </w:pPr>
            <w:r w:rsidRPr="006420E2">
              <w:rPr>
                <w:b/>
                <w:bCs/>
                <w:color w:val="008000"/>
                <w:sz w:val="16"/>
                <w:szCs w:val="16"/>
                <w:lang w:bidi="he-IL"/>
              </w:rPr>
              <w:t>47%</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8000"/>
                <w:sz w:val="16"/>
                <w:szCs w:val="16"/>
                <w:lang w:bidi="he-IL"/>
              </w:rPr>
            </w:pPr>
            <w:r w:rsidRPr="006420E2">
              <w:rPr>
                <w:b/>
                <w:bCs/>
                <w:color w:val="008000"/>
                <w:sz w:val="16"/>
                <w:szCs w:val="16"/>
                <w:lang w:bidi="he-IL"/>
              </w:rPr>
              <w:t>48%</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8000"/>
                <w:sz w:val="16"/>
                <w:szCs w:val="16"/>
                <w:lang w:bidi="he-IL"/>
              </w:rPr>
            </w:pPr>
            <w:r w:rsidRPr="006420E2">
              <w:rPr>
                <w:b/>
                <w:bCs/>
                <w:color w:val="008000"/>
                <w:sz w:val="16"/>
                <w:szCs w:val="16"/>
                <w:lang w:bidi="he-IL"/>
              </w:rPr>
              <w:t>43%</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8000"/>
                <w:sz w:val="16"/>
                <w:szCs w:val="16"/>
                <w:lang w:bidi="he-IL"/>
              </w:rPr>
            </w:pPr>
            <w:r w:rsidRPr="006420E2">
              <w:rPr>
                <w:b/>
                <w:bCs/>
                <w:color w:val="008000"/>
                <w:sz w:val="16"/>
                <w:szCs w:val="16"/>
                <w:lang w:bidi="he-IL"/>
              </w:rPr>
              <w:t>44%</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8000"/>
                <w:sz w:val="16"/>
                <w:szCs w:val="16"/>
                <w:lang w:bidi="he-IL"/>
              </w:rPr>
            </w:pPr>
            <w:r w:rsidRPr="006420E2">
              <w:rPr>
                <w:b/>
                <w:bCs/>
                <w:color w:val="008000"/>
                <w:sz w:val="16"/>
                <w:szCs w:val="16"/>
                <w:lang w:bidi="he-IL"/>
              </w:rPr>
              <w:t>40%</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8000"/>
                <w:sz w:val="16"/>
                <w:szCs w:val="16"/>
                <w:lang w:bidi="he-IL"/>
              </w:rPr>
            </w:pPr>
            <w:r w:rsidRPr="006420E2">
              <w:rPr>
                <w:b/>
                <w:bCs/>
                <w:color w:val="008000"/>
                <w:sz w:val="16"/>
                <w:szCs w:val="16"/>
                <w:lang w:bidi="he-IL"/>
              </w:rPr>
              <w:t>44%</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8000"/>
                <w:sz w:val="16"/>
                <w:szCs w:val="16"/>
                <w:lang w:bidi="he-IL"/>
              </w:rPr>
            </w:pPr>
            <w:r w:rsidRPr="006420E2">
              <w:rPr>
                <w:b/>
                <w:bCs/>
                <w:color w:val="008000"/>
                <w:sz w:val="16"/>
                <w:szCs w:val="16"/>
                <w:lang w:bidi="he-IL"/>
              </w:rPr>
              <w:t>36%</w:t>
            </w:r>
          </w:p>
        </w:tc>
        <w:tc>
          <w:tcPr>
            <w:tcW w:w="452"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6420E2" w:rsidRDefault="00B16693" w:rsidP="007F5E28">
            <w:pPr>
              <w:autoSpaceDN w:val="0"/>
              <w:bidi/>
              <w:ind w:left="144" w:hanging="144"/>
              <w:jc w:val="center"/>
              <w:rPr>
                <w:b/>
                <w:bCs/>
                <w:color w:val="008000"/>
                <w:sz w:val="16"/>
                <w:szCs w:val="16"/>
                <w:lang w:bidi="he-IL"/>
              </w:rPr>
            </w:pPr>
            <w:r w:rsidRPr="006420E2">
              <w:rPr>
                <w:b/>
                <w:bCs/>
                <w:color w:val="008000"/>
                <w:sz w:val="16"/>
                <w:szCs w:val="16"/>
                <w:lang w:bidi="he-IL"/>
              </w:rPr>
              <w:t>34%</w:t>
            </w:r>
          </w:p>
        </w:tc>
        <w:tc>
          <w:tcPr>
            <w:tcW w:w="354" w:type="dxa"/>
            <w:tcBorders>
              <w:top w:val="nil"/>
              <w:left w:val="single" w:sz="4" w:space="0" w:color="A6A6A6" w:themeColor="background1" w:themeShade="A6"/>
              <w:bottom w:val="nil"/>
              <w:right w:val="single" w:sz="4" w:space="0" w:color="auto"/>
            </w:tcBorders>
            <w:vAlign w:val="center"/>
          </w:tcPr>
          <w:p w:rsidR="00B16693" w:rsidRPr="006420E2" w:rsidRDefault="00B16693" w:rsidP="007F5E28">
            <w:pPr>
              <w:autoSpaceDN w:val="0"/>
              <w:bidi/>
              <w:ind w:left="144" w:hanging="144"/>
              <w:jc w:val="center"/>
              <w:rPr>
                <w:b/>
                <w:bCs/>
                <w:color w:val="003300"/>
                <w:sz w:val="16"/>
                <w:szCs w:val="16"/>
                <w:lang w:bidi="he-IL"/>
              </w:rPr>
            </w:pPr>
          </w:p>
        </w:tc>
        <w:tc>
          <w:tcPr>
            <w:tcW w:w="654" w:type="dxa"/>
            <w:gridSpan w:val="3"/>
            <w:tcBorders>
              <w:top w:val="nil"/>
              <w:left w:val="single" w:sz="4" w:space="0" w:color="auto"/>
              <w:bottom w:val="nil"/>
              <w:right w:val="single" w:sz="4" w:space="0" w:color="A6A6A6" w:themeColor="background1" w:themeShade="A6"/>
            </w:tcBorders>
            <w:vAlign w:val="center"/>
            <w:hideMark/>
          </w:tcPr>
          <w:p w:rsidR="00B16693" w:rsidRPr="006420E2" w:rsidRDefault="00B16693" w:rsidP="007F5E28">
            <w:pPr>
              <w:autoSpaceDN w:val="0"/>
              <w:bidi/>
              <w:ind w:left="144"/>
              <w:rPr>
                <w:b/>
                <w:bCs/>
                <w:color w:val="3690C0"/>
                <w:sz w:val="16"/>
                <w:szCs w:val="16"/>
                <w:lang w:bidi="he-IL"/>
              </w:rPr>
            </w:pPr>
            <w:r w:rsidRPr="006420E2">
              <w:rPr>
                <w:b/>
                <w:bCs/>
                <w:color w:val="3690C0"/>
                <w:sz w:val="16"/>
                <w:szCs w:val="16"/>
                <w:rtl/>
                <w:lang w:bidi="he-IL"/>
              </w:rPr>
              <w:t>ז'-ט'</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3690C0"/>
                <w:sz w:val="16"/>
                <w:szCs w:val="16"/>
                <w:lang w:bidi="he-IL"/>
              </w:rPr>
            </w:pPr>
            <w:r w:rsidRPr="006420E2">
              <w:rPr>
                <w:b/>
                <w:bCs/>
                <w:color w:val="3690C0"/>
                <w:sz w:val="16"/>
                <w:szCs w:val="16"/>
                <w:lang w:bidi="he-IL"/>
              </w:rPr>
              <w:t>32%</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3690C0"/>
                <w:sz w:val="16"/>
                <w:szCs w:val="16"/>
                <w:lang w:bidi="he-IL"/>
              </w:rPr>
            </w:pPr>
            <w:r w:rsidRPr="006420E2">
              <w:rPr>
                <w:b/>
                <w:bCs/>
                <w:color w:val="3690C0"/>
                <w:sz w:val="16"/>
                <w:szCs w:val="16"/>
                <w:lang w:bidi="he-IL"/>
              </w:rPr>
              <w:t>33%</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3690C0"/>
                <w:sz w:val="16"/>
                <w:szCs w:val="16"/>
                <w:lang w:bidi="he-IL"/>
              </w:rPr>
            </w:pPr>
            <w:r w:rsidRPr="006420E2">
              <w:rPr>
                <w:b/>
                <w:bCs/>
                <w:color w:val="3690C0"/>
                <w:sz w:val="16"/>
                <w:szCs w:val="16"/>
                <w:lang w:bidi="he-IL"/>
              </w:rPr>
              <w:t>30%</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3690C0"/>
                <w:sz w:val="16"/>
                <w:szCs w:val="16"/>
                <w:lang w:bidi="he-IL"/>
              </w:rPr>
            </w:pPr>
            <w:r w:rsidRPr="006420E2">
              <w:rPr>
                <w:b/>
                <w:bCs/>
                <w:color w:val="3690C0"/>
                <w:sz w:val="16"/>
                <w:szCs w:val="16"/>
                <w:lang w:bidi="he-IL"/>
              </w:rPr>
              <w:t>30%</w:t>
            </w:r>
          </w:p>
        </w:tc>
        <w:tc>
          <w:tcPr>
            <w:tcW w:w="45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3690C0"/>
                <w:sz w:val="16"/>
                <w:szCs w:val="16"/>
                <w:lang w:bidi="he-IL"/>
              </w:rPr>
            </w:pPr>
            <w:r w:rsidRPr="006420E2">
              <w:rPr>
                <w:b/>
                <w:bCs/>
                <w:color w:val="3690C0"/>
                <w:sz w:val="16"/>
                <w:szCs w:val="16"/>
                <w:lang w:bidi="he-IL"/>
              </w:rPr>
              <w:t>25%</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3690C0"/>
                <w:sz w:val="16"/>
                <w:szCs w:val="16"/>
                <w:lang w:bidi="he-IL"/>
              </w:rPr>
            </w:pPr>
            <w:r w:rsidRPr="006420E2">
              <w:rPr>
                <w:b/>
                <w:bCs/>
                <w:color w:val="3690C0"/>
                <w:sz w:val="16"/>
                <w:szCs w:val="16"/>
                <w:lang w:bidi="he-IL"/>
              </w:rPr>
              <w:t>24%</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3690C0"/>
                <w:sz w:val="16"/>
                <w:szCs w:val="16"/>
                <w:lang w:bidi="he-IL"/>
              </w:rPr>
            </w:pPr>
            <w:r w:rsidRPr="006420E2">
              <w:rPr>
                <w:b/>
                <w:bCs/>
                <w:color w:val="3690C0"/>
                <w:sz w:val="16"/>
                <w:szCs w:val="16"/>
                <w:lang w:bidi="he-IL"/>
              </w:rPr>
              <w:t>24%</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3690C0"/>
                <w:sz w:val="16"/>
                <w:szCs w:val="16"/>
                <w:lang w:bidi="he-IL"/>
              </w:rPr>
            </w:pPr>
            <w:r w:rsidRPr="006420E2">
              <w:rPr>
                <w:b/>
                <w:bCs/>
                <w:color w:val="3690C0"/>
                <w:sz w:val="16"/>
                <w:szCs w:val="16"/>
                <w:lang w:bidi="he-IL"/>
              </w:rPr>
              <w:t>23%</w:t>
            </w:r>
          </w:p>
        </w:tc>
        <w:tc>
          <w:tcPr>
            <w:tcW w:w="45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6420E2" w:rsidRDefault="00B16693" w:rsidP="007F5E28">
            <w:pPr>
              <w:autoSpaceDN w:val="0"/>
              <w:bidi/>
              <w:jc w:val="center"/>
              <w:rPr>
                <w:b/>
                <w:bCs/>
                <w:color w:val="3690C0"/>
                <w:sz w:val="16"/>
                <w:szCs w:val="16"/>
                <w:lang w:bidi="he-IL"/>
              </w:rPr>
            </w:pPr>
            <w:r w:rsidRPr="006420E2">
              <w:rPr>
                <w:b/>
                <w:bCs/>
                <w:color w:val="3690C0"/>
                <w:sz w:val="16"/>
                <w:szCs w:val="16"/>
                <w:lang w:bidi="he-IL"/>
              </w:rPr>
              <w:t>20%</w:t>
            </w:r>
          </w:p>
        </w:tc>
        <w:tc>
          <w:tcPr>
            <w:tcW w:w="375" w:type="dxa"/>
            <w:tcBorders>
              <w:top w:val="nil"/>
              <w:left w:val="single" w:sz="4" w:space="0" w:color="A6A6A6" w:themeColor="background1" w:themeShade="A6"/>
              <w:bottom w:val="nil"/>
              <w:right w:val="single" w:sz="4" w:space="0" w:color="auto"/>
            </w:tcBorders>
            <w:vAlign w:val="center"/>
          </w:tcPr>
          <w:p w:rsidR="00B16693" w:rsidRPr="006420E2" w:rsidRDefault="00B16693" w:rsidP="007F5E28">
            <w:pPr>
              <w:autoSpaceDN w:val="0"/>
              <w:bidi/>
              <w:jc w:val="center"/>
              <w:rPr>
                <w:b/>
                <w:bCs/>
                <w:color w:val="003366"/>
                <w:sz w:val="16"/>
                <w:szCs w:val="16"/>
                <w:lang w:bidi="he-IL"/>
              </w:rPr>
            </w:pPr>
          </w:p>
        </w:tc>
      </w:tr>
      <w:tr w:rsidR="00B16693" w:rsidRPr="006420E2" w:rsidTr="007F5E28">
        <w:trPr>
          <w:trHeight w:hRule="exact" w:val="227"/>
          <w:jc w:val="center"/>
        </w:trPr>
        <w:tc>
          <w:tcPr>
            <w:tcW w:w="648" w:type="dxa"/>
            <w:tcBorders>
              <w:top w:val="nil"/>
              <w:left w:val="single" w:sz="4" w:space="0" w:color="auto"/>
              <w:bottom w:val="nil"/>
              <w:right w:val="single" w:sz="4" w:space="0" w:color="A6A6A6" w:themeColor="background1" w:themeShade="A6"/>
            </w:tcBorders>
            <w:vAlign w:val="center"/>
            <w:hideMark/>
          </w:tcPr>
          <w:p w:rsidR="00B16693" w:rsidRPr="006420E2" w:rsidRDefault="00B16693" w:rsidP="007F5E28">
            <w:pPr>
              <w:autoSpaceDN w:val="0"/>
              <w:bidi/>
              <w:ind w:left="144" w:right="29"/>
              <w:rPr>
                <w:b/>
                <w:bCs/>
                <w:color w:val="24F814"/>
                <w:sz w:val="16"/>
                <w:szCs w:val="16"/>
                <w:lang w:bidi="he-IL"/>
              </w:rPr>
            </w:pPr>
            <w:r w:rsidRPr="006420E2">
              <w:rPr>
                <w:b/>
                <w:bCs/>
                <w:color w:val="24F814"/>
                <w:sz w:val="16"/>
                <w:szCs w:val="16"/>
                <w:rtl/>
                <w:lang w:bidi="he-IL"/>
              </w:rPr>
              <w:t>י'-י"א</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24F814"/>
                <w:sz w:val="16"/>
                <w:szCs w:val="16"/>
                <w:lang w:bidi="he-IL"/>
              </w:rPr>
            </w:pPr>
            <w:r w:rsidRPr="006420E2">
              <w:rPr>
                <w:b/>
                <w:bCs/>
                <w:color w:val="24F814"/>
                <w:sz w:val="16"/>
                <w:szCs w:val="16"/>
                <w:rtl/>
                <w:lang w:bidi="he-IL"/>
              </w:rPr>
              <w:t>-</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24F814"/>
                <w:sz w:val="16"/>
                <w:szCs w:val="16"/>
                <w:lang w:bidi="he-IL"/>
              </w:rPr>
            </w:pPr>
            <w:r w:rsidRPr="006420E2">
              <w:rPr>
                <w:b/>
                <w:bCs/>
                <w:color w:val="24F814"/>
                <w:sz w:val="16"/>
                <w:szCs w:val="16"/>
                <w:rtl/>
                <w:lang w:bidi="he-IL"/>
              </w:rPr>
              <w:t>-</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24F814"/>
                <w:sz w:val="16"/>
                <w:szCs w:val="16"/>
                <w:lang w:bidi="he-IL"/>
              </w:rPr>
            </w:pPr>
            <w:r w:rsidRPr="006420E2">
              <w:rPr>
                <w:b/>
                <w:bCs/>
                <w:color w:val="24F814"/>
                <w:sz w:val="16"/>
                <w:szCs w:val="16"/>
                <w:rtl/>
                <w:lang w:bidi="he-IL"/>
              </w:rPr>
              <w:t>-</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24F814"/>
                <w:sz w:val="16"/>
                <w:szCs w:val="16"/>
                <w:lang w:bidi="he-IL"/>
              </w:rPr>
            </w:pPr>
            <w:r w:rsidRPr="006420E2">
              <w:rPr>
                <w:b/>
                <w:bCs/>
                <w:color w:val="24F814"/>
                <w:sz w:val="16"/>
                <w:szCs w:val="16"/>
                <w:rtl/>
                <w:lang w:bidi="he-IL"/>
              </w:rPr>
              <w:t>-</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24F814"/>
                <w:sz w:val="16"/>
                <w:szCs w:val="16"/>
                <w:lang w:bidi="he-IL"/>
              </w:rPr>
            </w:pPr>
            <w:r w:rsidRPr="006420E2">
              <w:rPr>
                <w:b/>
                <w:bCs/>
                <w:color w:val="24F814"/>
                <w:sz w:val="16"/>
                <w:szCs w:val="16"/>
                <w:rtl/>
                <w:lang w:bidi="he-IL"/>
              </w:rPr>
              <w:t>-</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24F814"/>
                <w:sz w:val="16"/>
                <w:szCs w:val="16"/>
                <w:lang w:bidi="he-IL"/>
              </w:rPr>
            </w:pPr>
            <w:r w:rsidRPr="006420E2">
              <w:rPr>
                <w:b/>
                <w:bCs/>
                <w:color w:val="24F814"/>
                <w:sz w:val="16"/>
                <w:szCs w:val="16"/>
                <w:rtl/>
                <w:lang w:bidi="he-IL"/>
              </w:rPr>
              <w:t>-</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24F814"/>
                <w:sz w:val="16"/>
                <w:szCs w:val="16"/>
                <w:lang w:bidi="he-IL"/>
              </w:rPr>
            </w:pPr>
            <w:r w:rsidRPr="006420E2">
              <w:rPr>
                <w:b/>
                <w:bCs/>
                <w:color w:val="24F814"/>
                <w:sz w:val="16"/>
                <w:szCs w:val="16"/>
                <w:rtl/>
                <w:lang w:bidi="he-IL"/>
              </w:rPr>
              <w:t>-</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24F814"/>
                <w:sz w:val="16"/>
                <w:szCs w:val="16"/>
                <w:lang w:bidi="he-IL"/>
              </w:rPr>
            </w:pPr>
            <w:r w:rsidRPr="006420E2">
              <w:rPr>
                <w:b/>
                <w:bCs/>
                <w:color w:val="24F814"/>
                <w:sz w:val="16"/>
                <w:szCs w:val="16"/>
                <w:lang w:bidi="he-IL"/>
              </w:rPr>
              <w:t>27%</w:t>
            </w:r>
          </w:p>
        </w:tc>
        <w:tc>
          <w:tcPr>
            <w:tcW w:w="452"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6420E2" w:rsidRDefault="00B16693" w:rsidP="007F5E28">
            <w:pPr>
              <w:autoSpaceDN w:val="0"/>
              <w:bidi/>
              <w:ind w:left="144" w:hanging="144"/>
              <w:jc w:val="center"/>
              <w:rPr>
                <w:b/>
                <w:bCs/>
                <w:color w:val="24F814"/>
                <w:sz w:val="16"/>
                <w:szCs w:val="16"/>
                <w:lang w:bidi="he-IL"/>
              </w:rPr>
            </w:pPr>
            <w:r w:rsidRPr="006420E2">
              <w:rPr>
                <w:b/>
                <w:bCs/>
                <w:color w:val="24F814"/>
                <w:sz w:val="16"/>
                <w:szCs w:val="16"/>
                <w:lang w:bidi="he-IL"/>
              </w:rPr>
              <w:t>28%</w:t>
            </w:r>
          </w:p>
        </w:tc>
        <w:tc>
          <w:tcPr>
            <w:tcW w:w="354" w:type="dxa"/>
            <w:tcBorders>
              <w:top w:val="nil"/>
              <w:left w:val="single" w:sz="4" w:space="0" w:color="A6A6A6" w:themeColor="background1" w:themeShade="A6"/>
              <w:bottom w:val="nil"/>
              <w:right w:val="single" w:sz="4" w:space="0" w:color="auto"/>
            </w:tcBorders>
            <w:vAlign w:val="center"/>
          </w:tcPr>
          <w:p w:rsidR="00B16693" w:rsidRPr="006420E2" w:rsidRDefault="00B16693" w:rsidP="007F5E28">
            <w:pPr>
              <w:autoSpaceDN w:val="0"/>
              <w:bidi/>
              <w:ind w:left="144" w:hanging="144"/>
              <w:jc w:val="center"/>
              <w:rPr>
                <w:b/>
                <w:bCs/>
                <w:color w:val="003300"/>
                <w:sz w:val="16"/>
                <w:szCs w:val="16"/>
                <w:lang w:bidi="he-IL"/>
              </w:rPr>
            </w:pPr>
          </w:p>
        </w:tc>
        <w:tc>
          <w:tcPr>
            <w:tcW w:w="654" w:type="dxa"/>
            <w:gridSpan w:val="3"/>
            <w:tcBorders>
              <w:top w:val="nil"/>
              <w:left w:val="single" w:sz="4" w:space="0" w:color="auto"/>
              <w:bottom w:val="nil"/>
              <w:right w:val="single" w:sz="4" w:space="0" w:color="A6A6A6" w:themeColor="background1" w:themeShade="A6"/>
            </w:tcBorders>
            <w:vAlign w:val="center"/>
            <w:hideMark/>
          </w:tcPr>
          <w:p w:rsidR="00B16693" w:rsidRPr="006420E2" w:rsidRDefault="00B16693" w:rsidP="007F5E28">
            <w:pPr>
              <w:autoSpaceDN w:val="0"/>
              <w:bidi/>
              <w:ind w:left="144"/>
              <w:rPr>
                <w:b/>
                <w:bCs/>
                <w:color w:val="54DCFF"/>
                <w:sz w:val="16"/>
                <w:szCs w:val="16"/>
                <w:lang w:bidi="he-IL"/>
              </w:rPr>
            </w:pPr>
            <w:r w:rsidRPr="006420E2">
              <w:rPr>
                <w:b/>
                <w:bCs/>
                <w:color w:val="54DCFF"/>
                <w:sz w:val="16"/>
                <w:szCs w:val="16"/>
                <w:rtl/>
                <w:lang w:bidi="he-IL"/>
              </w:rPr>
              <w:t>י'-י"א</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54DCFF"/>
                <w:sz w:val="16"/>
                <w:szCs w:val="16"/>
                <w:lang w:bidi="he-IL"/>
              </w:rPr>
            </w:pPr>
            <w:r w:rsidRPr="006420E2">
              <w:rPr>
                <w:b/>
                <w:bCs/>
                <w:color w:val="54DCFF"/>
                <w:sz w:val="16"/>
                <w:szCs w:val="16"/>
                <w:rtl/>
                <w:lang w:bidi="he-IL"/>
              </w:rPr>
              <w:t>-</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54DCFF"/>
                <w:sz w:val="16"/>
                <w:szCs w:val="16"/>
                <w:lang w:bidi="he-IL"/>
              </w:rPr>
            </w:pPr>
            <w:r w:rsidRPr="006420E2">
              <w:rPr>
                <w:b/>
                <w:bCs/>
                <w:color w:val="54DCFF"/>
                <w:sz w:val="16"/>
                <w:szCs w:val="16"/>
                <w:rtl/>
                <w:lang w:bidi="he-IL"/>
              </w:rPr>
              <w:t>-</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54DCFF"/>
                <w:sz w:val="16"/>
                <w:szCs w:val="16"/>
                <w:lang w:bidi="he-IL"/>
              </w:rPr>
            </w:pPr>
            <w:r w:rsidRPr="006420E2">
              <w:rPr>
                <w:b/>
                <w:bCs/>
                <w:color w:val="54DCFF"/>
                <w:sz w:val="16"/>
                <w:szCs w:val="16"/>
                <w:rtl/>
                <w:lang w:bidi="he-IL"/>
              </w:rPr>
              <w:t>-</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54DCFF"/>
                <w:sz w:val="16"/>
                <w:szCs w:val="16"/>
                <w:lang w:bidi="he-IL"/>
              </w:rPr>
            </w:pPr>
            <w:r w:rsidRPr="006420E2">
              <w:rPr>
                <w:b/>
                <w:bCs/>
                <w:color w:val="54DCFF"/>
                <w:sz w:val="16"/>
                <w:szCs w:val="16"/>
                <w:rtl/>
                <w:lang w:bidi="he-IL"/>
              </w:rPr>
              <w:t>-</w:t>
            </w:r>
          </w:p>
        </w:tc>
        <w:tc>
          <w:tcPr>
            <w:tcW w:w="45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54DCFF"/>
                <w:sz w:val="16"/>
                <w:szCs w:val="16"/>
                <w:lang w:bidi="he-IL"/>
              </w:rPr>
            </w:pPr>
            <w:r w:rsidRPr="006420E2">
              <w:rPr>
                <w:b/>
                <w:bCs/>
                <w:color w:val="54DCFF"/>
                <w:sz w:val="16"/>
                <w:szCs w:val="16"/>
                <w:rtl/>
                <w:lang w:bidi="he-IL"/>
              </w:rPr>
              <w:t>-</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54DCFF"/>
                <w:sz w:val="16"/>
                <w:szCs w:val="16"/>
                <w:lang w:bidi="he-IL"/>
              </w:rPr>
            </w:pPr>
            <w:r w:rsidRPr="006420E2">
              <w:rPr>
                <w:b/>
                <w:bCs/>
                <w:color w:val="54DCFF"/>
                <w:sz w:val="16"/>
                <w:szCs w:val="16"/>
                <w:rtl/>
                <w:lang w:bidi="he-IL"/>
              </w:rPr>
              <w:t>-</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54DCFF"/>
                <w:sz w:val="16"/>
                <w:szCs w:val="16"/>
                <w:lang w:bidi="he-IL"/>
              </w:rPr>
            </w:pPr>
            <w:r w:rsidRPr="006420E2">
              <w:rPr>
                <w:b/>
                <w:bCs/>
                <w:color w:val="54DCFF"/>
                <w:sz w:val="16"/>
                <w:szCs w:val="16"/>
                <w:rtl/>
                <w:lang w:bidi="he-IL"/>
              </w:rPr>
              <w:t>-</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54DCFF"/>
                <w:sz w:val="16"/>
                <w:szCs w:val="16"/>
                <w:lang w:bidi="he-IL"/>
              </w:rPr>
            </w:pPr>
            <w:r w:rsidRPr="006420E2">
              <w:rPr>
                <w:b/>
                <w:bCs/>
                <w:color w:val="54DCFF"/>
                <w:sz w:val="16"/>
                <w:szCs w:val="16"/>
                <w:lang w:bidi="he-IL"/>
              </w:rPr>
              <w:t>15%</w:t>
            </w:r>
          </w:p>
        </w:tc>
        <w:tc>
          <w:tcPr>
            <w:tcW w:w="45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6420E2" w:rsidRDefault="00B16693" w:rsidP="007F5E28">
            <w:pPr>
              <w:autoSpaceDN w:val="0"/>
              <w:bidi/>
              <w:jc w:val="center"/>
              <w:rPr>
                <w:b/>
                <w:bCs/>
                <w:color w:val="54DCFF"/>
                <w:sz w:val="16"/>
                <w:szCs w:val="16"/>
                <w:lang w:bidi="he-IL"/>
              </w:rPr>
            </w:pPr>
            <w:r w:rsidRPr="006420E2">
              <w:rPr>
                <w:b/>
                <w:bCs/>
                <w:color w:val="54DCFF"/>
                <w:sz w:val="16"/>
                <w:szCs w:val="16"/>
                <w:lang w:bidi="he-IL"/>
              </w:rPr>
              <w:t>13%</w:t>
            </w:r>
          </w:p>
        </w:tc>
        <w:tc>
          <w:tcPr>
            <w:tcW w:w="375" w:type="dxa"/>
            <w:tcBorders>
              <w:top w:val="nil"/>
              <w:left w:val="single" w:sz="4" w:space="0" w:color="A6A6A6" w:themeColor="background1" w:themeShade="A6"/>
              <w:bottom w:val="nil"/>
              <w:right w:val="single" w:sz="4" w:space="0" w:color="auto"/>
            </w:tcBorders>
            <w:vAlign w:val="center"/>
          </w:tcPr>
          <w:p w:rsidR="00B16693" w:rsidRPr="006420E2" w:rsidRDefault="00B16693" w:rsidP="007F5E28">
            <w:pPr>
              <w:autoSpaceDN w:val="0"/>
              <w:bidi/>
              <w:jc w:val="center"/>
              <w:rPr>
                <w:b/>
                <w:bCs/>
                <w:color w:val="003366"/>
                <w:sz w:val="16"/>
                <w:szCs w:val="16"/>
                <w:lang w:bidi="he-IL"/>
              </w:rPr>
            </w:pPr>
          </w:p>
        </w:tc>
      </w:tr>
      <w:tr w:rsidR="00B16693" w:rsidRPr="006420E2" w:rsidTr="007F5E28">
        <w:trPr>
          <w:trHeight w:hRule="exact" w:val="227"/>
          <w:jc w:val="center"/>
        </w:trPr>
        <w:tc>
          <w:tcPr>
            <w:tcW w:w="5062" w:type="dxa"/>
            <w:gridSpan w:val="16"/>
            <w:tcBorders>
              <w:top w:val="nil"/>
              <w:left w:val="single" w:sz="4" w:space="0" w:color="auto"/>
              <w:bottom w:val="single" w:sz="4" w:space="0" w:color="auto"/>
              <w:right w:val="single" w:sz="4" w:space="0" w:color="auto"/>
            </w:tcBorders>
            <w:vAlign w:val="center"/>
          </w:tcPr>
          <w:p w:rsidR="00B16693" w:rsidRPr="006420E2" w:rsidRDefault="00B16693" w:rsidP="007F5E28">
            <w:pPr>
              <w:autoSpaceDN w:val="0"/>
              <w:bidi/>
              <w:ind w:right="34"/>
              <w:jc w:val="right"/>
              <w:rPr>
                <w:b/>
                <w:bCs/>
                <w:color w:val="00B4DE"/>
                <w:sz w:val="12"/>
                <w:szCs w:val="12"/>
                <w:lang w:bidi="he-IL"/>
              </w:rPr>
            </w:pPr>
          </w:p>
        </w:tc>
        <w:tc>
          <w:tcPr>
            <w:tcW w:w="5144" w:type="dxa"/>
            <w:gridSpan w:val="18"/>
            <w:tcBorders>
              <w:top w:val="nil"/>
              <w:left w:val="single" w:sz="4" w:space="0" w:color="auto"/>
              <w:bottom w:val="single" w:sz="4" w:space="0" w:color="auto"/>
              <w:right w:val="single" w:sz="4" w:space="0" w:color="auto"/>
            </w:tcBorders>
            <w:vAlign w:val="center"/>
          </w:tcPr>
          <w:p w:rsidR="00B16693" w:rsidRPr="006420E2" w:rsidRDefault="00B16693" w:rsidP="007F5E28">
            <w:pPr>
              <w:autoSpaceDN w:val="0"/>
              <w:bidi/>
              <w:jc w:val="center"/>
              <w:rPr>
                <w:b/>
                <w:bCs/>
                <w:color w:val="003366"/>
                <w:sz w:val="12"/>
                <w:szCs w:val="12"/>
                <w:lang w:bidi="he-IL"/>
              </w:rPr>
            </w:pPr>
          </w:p>
        </w:tc>
      </w:tr>
    </w:tbl>
    <w:p w:rsidR="00B16693" w:rsidRDefault="00B16693" w:rsidP="00B16693">
      <w:pPr>
        <w:autoSpaceDE w:val="0"/>
        <w:autoSpaceDN w:val="0"/>
        <w:bidi/>
        <w:adjustRightInd w:val="0"/>
        <w:ind w:left="-273"/>
        <w:jc w:val="both"/>
        <w:rPr>
          <w:rFonts w:ascii="Arial" w:hAnsi="Arial" w:cs="Arial"/>
          <w:sz w:val="18"/>
          <w:szCs w:val="18"/>
          <w:rtl/>
          <w:lang w:val="x-none" w:eastAsia="x-none" w:bidi="he-IL"/>
        </w:rPr>
      </w:pPr>
      <w:r w:rsidRPr="006420E2">
        <w:rPr>
          <w:rFonts w:ascii="Arial" w:hAnsi="Arial" w:cs="Arial" w:hint="cs"/>
          <w:sz w:val="18"/>
          <w:szCs w:val="18"/>
          <w:rtl/>
          <w:lang w:val="x-none" w:eastAsia="x-none" w:bidi="he-IL"/>
        </w:rPr>
        <w:t>* בהיגד זה ערכים נמוכים מצביעים על רמות נמוכות יותר של אלימות ושל תופעות שליליות אחרות.</w:t>
      </w:r>
    </w:p>
    <w:p w:rsidR="00B16693" w:rsidRPr="00CC59A2" w:rsidRDefault="00B16693" w:rsidP="00B16693">
      <w:pPr>
        <w:rPr>
          <w:rFonts w:ascii="Arial" w:hAnsi="Arial" w:cs="Arial"/>
          <w:sz w:val="18"/>
          <w:szCs w:val="18"/>
          <w:lang w:eastAsia="x-none" w:bidi="he-IL"/>
        </w:rPr>
      </w:pPr>
      <w:r>
        <w:rPr>
          <w:rFonts w:ascii="Arial" w:hAnsi="Arial" w:cs="Arial"/>
          <w:sz w:val="18"/>
          <w:szCs w:val="18"/>
          <w:rtl/>
          <w:lang w:val="x-none" w:eastAsia="x-none" w:bidi="he-IL"/>
        </w:rPr>
        <w:br w:type="page"/>
      </w:r>
    </w:p>
    <w:p w:rsidR="00B16693" w:rsidRDefault="00B16693" w:rsidP="00B16693">
      <w:pPr>
        <w:autoSpaceDE w:val="0"/>
        <w:autoSpaceDN w:val="0"/>
        <w:bidi/>
        <w:adjustRightInd w:val="0"/>
        <w:spacing w:before="120"/>
        <w:jc w:val="center"/>
        <w:rPr>
          <w:rFonts w:ascii="Arial" w:hAnsi="Arial" w:cs="Arial"/>
          <w:b/>
          <w:bCs/>
          <w:color w:val="17365D" w:themeColor="text2" w:themeShade="BF"/>
          <w:sz w:val="22"/>
          <w:szCs w:val="22"/>
          <w:rtl/>
          <w:lang w:val="x-none" w:eastAsia="x-none" w:bidi="he-IL"/>
        </w:rPr>
      </w:pPr>
      <w:r>
        <w:rPr>
          <w:rFonts w:ascii="Arial" w:hAnsi="Arial" w:cs="Arial" w:hint="cs"/>
          <w:b/>
          <w:bCs/>
          <w:color w:val="17365D" w:themeColor="text2" w:themeShade="BF"/>
          <w:sz w:val="22"/>
          <w:szCs w:val="22"/>
          <w:rtl/>
          <w:lang w:val="x-none" w:eastAsia="x-none" w:bidi="he-IL"/>
        </w:rPr>
        <w:lastRenderedPageBreak/>
        <w:t xml:space="preserve">ונדליזם: </w:t>
      </w:r>
      <w:r w:rsidRPr="00EE77B5">
        <w:rPr>
          <w:rFonts w:ascii="Arial" w:hAnsi="Arial" w:cs="Arial"/>
          <w:b/>
          <w:bCs/>
          <w:color w:val="17365D" w:themeColor="text2" w:themeShade="BF"/>
          <w:sz w:val="22"/>
          <w:szCs w:val="22"/>
          <w:rtl/>
          <w:lang w:val="x-none" w:eastAsia="x-none" w:bidi="he-IL"/>
        </w:rPr>
        <w:t xml:space="preserve">נתוני </w:t>
      </w:r>
      <w:r>
        <w:rPr>
          <w:rFonts w:ascii="Arial" w:hAnsi="Arial" w:cs="Arial" w:hint="cs"/>
          <w:b/>
          <w:bCs/>
          <w:color w:val="17365D" w:themeColor="text2" w:themeShade="BF"/>
          <w:sz w:val="22"/>
          <w:szCs w:val="22"/>
          <w:rtl/>
          <w:lang w:val="x-none" w:eastAsia="x-none" w:bidi="he-IL"/>
        </w:rPr>
        <w:t xml:space="preserve">ההיגד </w:t>
      </w:r>
      <w:r w:rsidRPr="00EE77B5">
        <w:rPr>
          <w:rFonts w:ascii="Arial" w:hAnsi="Arial" w:cs="Arial"/>
          <w:b/>
          <w:bCs/>
          <w:color w:val="17365D" w:themeColor="text2" w:themeShade="BF"/>
          <w:sz w:val="22"/>
          <w:szCs w:val="22"/>
          <w:rtl/>
          <w:lang w:val="x-none" w:eastAsia="x-none" w:bidi="he-IL"/>
        </w:rPr>
        <w:t>"</w:t>
      </w:r>
      <w:r>
        <w:rPr>
          <w:rFonts w:ascii="Arial" w:hAnsi="Arial" w:cs="Arial" w:hint="cs"/>
          <w:b/>
          <w:bCs/>
          <w:color w:val="17365D" w:themeColor="text2" w:themeShade="BF"/>
          <w:sz w:val="22"/>
          <w:szCs w:val="22"/>
          <w:rtl/>
          <w:lang w:val="x-none" w:eastAsia="x-none" w:bidi="he-IL"/>
        </w:rPr>
        <w:t>בחודש האחרון תלמידים מבית הספר שברו או הרסו ציוד של בית הספר" -</w:t>
      </w:r>
      <w:r w:rsidRPr="00EE77B5">
        <w:rPr>
          <w:rFonts w:ascii="Arial" w:hAnsi="Arial" w:cs="Arial"/>
          <w:b/>
          <w:bCs/>
          <w:color w:val="17365D" w:themeColor="text2" w:themeShade="BF"/>
          <w:sz w:val="22"/>
          <w:szCs w:val="22"/>
          <w:rtl/>
          <w:lang w:val="x-none" w:eastAsia="x-none" w:bidi="he-IL"/>
        </w:rPr>
        <w:t xml:space="preserve"> </w:t>
      </w:r>
      <w:r>
        <w:rPr>
          <w:rFonts w:ascii="Arial" w:hAnsi="Arial" w:cs="Arial" w:hint="cs"/>
          <w:b/>
          <w:bCs/>
          <w:color w:val="17365D" w:themeColor="text2" w:themeShade="BF"/>
          <w:sz w:val="22"/>
          <w:szCs w:val="22"/>
          <w:rtl/>
          <w:lang w:val="x-none" w:eastAsia="x-none" w:bidi="he-IL"/>
        </w:rPr>
        <w:t xml:space="preserve">לפי דיווחי תלמידים ביסודי, בחט"ב </w:t>
      </w:r>
      <w:proofErr w:type="spellStart"/>
      <w:r>
        <w:rPr>
          <w:rFonts w:ascii="Arial" w:hAnsi="Arial" w:cs="Arial" w:hint="cs"/>
          <w:b/>
          <w:bCs/>
          <w:color w:val="17365D" w:themeColor="text2" w:themeShade="BF"/>
          <w:sz w:val="22"/>
          <w:szCs w:val="22"/>
          <w:rtl/>
          <w:lang w:val="x-none" w:eastAsia="x-none" w:bidi="he-IL"/>
        </w:rPr>
        <w:t>ובחט"ע</w:t>
      </w:r>
      <w:proofErr w:type="spellEnd"/>
      <w:r>
        <w:rPr>
          <w:rFonts w:ascii="Arial" w:hAnsi="Arial" w:cs="Arial" w:hint="cs"/>
          <w:b/>
          <w:bCs/>
          <w:color w:val="17365D" w:themeColor="text2" w:themeShade="BF"/>
          <w:sz w:val="22"/>
          <w:szCs w:val="22"/>
          <w:rtl/>
          <w:lang w:val="x-none" w:eastAsia="x-none" w:bidi="he-IL"/>
        </w:rPr>
        <w:t xml:space="preserve"> לאורך השנים </w:t>
      </w:r>
      <w:r w:rsidRPr="00EE77B5">
        <w:rPr>
          <w:rFonts w:ascii="Arial" w:hAnsi="Arial" w:cs="Arial"/>
          <w:b/>
          <w:bCs/>
          <w:color w:val="17365D" w:themeColor="text2" w:themeShade="BF"/>
          <w:sz w:val="22"/>
          <w:szCs w:val="22"/>
          <w:rtl/>
          <w:lang w:val="x-none" w:eastAsia="x-none" w:bidi="he-IL"/>
        </w:rPr>
        <w:t>תש</w:t>
      </w:r>
      <w:r>
        <w:rPr>
          <w:rFonts w:ascii="Arial" w:hAnsi="Arial" w:cs="Arial" w:hint="cs"/>
          <w:b/>
          <w:bCs/>
          <w:color w:val="17365D" w:themeColor="text2" w:themeShade="BF"/>
          <w:sz w:val="22"/>
          <w:szCs w:val="22"/>
          <w:rtl/>
          <w:lang w:val="x-none" w:eastAsia="x-none" w:bidi="he-IL"/>
        </w:rPr>
        <w:t>ס</w:t>
      </w:r>
      <w:r>
        <w:rPr>
          <w:rFonts w:ascii="Arial" w:hAnsi="Arial" w:cs="Arial"/>
          <w:b/>
          <w:bCs/>
          <w:color w:val="17365D" w:themeColor="text2" w:themeShade="BF"/>
          <w:sz w:val="22"/>
          <w:szCs w:val="22"/>
          <w:rtl/>
          <w:lang w:val="x-none" w:eastAsia="x-none" w:bidi="he-IL"/>
        </w:rPr>
        <w:t>"</w:t>
      </w:r>
      <w:r>
        <w:rPr>
          <w:rFonts w:ascii="Arial" w:hAnsi="Arial" w:cs="Arial" w:hint="cs"/>
          <w:b/>
          <w:bCs/>
          <w:color w:val="17365D" w:themeColor="text2" w:themeShade="BF"/>
          <w:sz w:val="22"/>
          <w:szCs w:val="22"/>
          <w:rtl/>
          <w:lang w:val="x-none" w:eastAsia="x-none" w:bidi="he-IL"/>
        </w:rPr>
        <w:t>ח</w:t>
      </w:r>
      <w:r w:rsidRPr="00EE77B5">
        <w:rPr>
          <w:rFonts w:ascii="Arial" w:hAnsi="Arial" w:cs="Arial"/>
          <w:b/>
          <w:bCs/>
          <w:color w:val="17365D" w:themeColor="text2" w:themeShade="BF"/>
          <w:sz w:val="22"/>
          <w:szCs w:val="22"/>
          <w:rtl/>
          <w:lang w:val="x-none" w:eastAsia="x-none" w:bidi="he-IL"/>
        </w:rPr>
        <w:t>-תשע"ו</w:t>
      </w:r>
    </w:p>
    <w:tbl>
      <w:tblPr>
        <w:tblStyle w:val="TableGrid46"/>
        <w:tblW w:w="10206" w:type="dxa"/>
        <w:jc w:val="center"/>
        <w:tblLayout w:type="fixed"/>
        <w:tblCellMar>
          <w:top w:w="14" w:type="dxa"/>
          <w:left w:w="0" w:type="dxa"/>
          <w:bottom w:w="14" w:type="dxa"/>
          <w:right w:w="0" w:type="dxa"/>
        </w:tblCellMar>
        <w:tblLook w:val="04A0" w:firstRow="1" w:lastRow="0" w:firstColumn="1" w:lastColumn="0" w:noHBand="0" w:noVBand="1"/>
      </w:tblPr>
      <w:tblGrid>
        <w:gridCol w:w="648"/>
        <w:gridCol w:w="451"/>
        <w:gridCol w:w="451"/>
        <w:gridCol w:w="451"/>
        <w:gridCol w:w="121"/>
        <w:gridCol w:w="330"/>
        <w:gridCol w:w="451"/>
        <w:gridCol w:w="321"/>
        <w:gridCol w:w="130"/>
        <w:gridCol w:w="333"/>
        <w:gridCol w:w="118"/>
        <w:gridCol w:w="345"/>
        <w:gridCol w:w="106"/>
        <w:gridCol w:w="358"/>
        <w:gridCol w:w="94"/>
        <w:gridCol w:w="354"/>
        <w:gridCol w:w="15"/>
        <w:gridCol w:w="464"/>
        <w:gridCol w:w="175"/>
        <w:gridCol w:w="288"/>
        <w:gridCol w:w="169"/>
        <w:gridCol w:w="295"/>
        <w:gridCol w:w="162"/>
        <w:gridCol w:w="301"/>
        <w:gridCol w:w="156"/>
        <w:gridCol w:w="308"/>
        <w:gridCol w:w="149"/>
        <w:gridCol w:w="458"/>
        <w:gridCol w:w="457"/>
        <w:gridCol w:w="457"/>
        <w:gridCol w:w="131"/>
        <w:gridCol w:w="326"/>
        <w:gridCol w:w="458"/>
        <w:gridCol w:w="375"/>
      </w:tblGrid>
      <w:tr w:rsidR="00B16693" w:rsidRPr="006420E2" w:rsidTr="007F5E28">
        <w:trPr>
          <w:trHeight w:val="315"/>
          <w:jc w:val="center"/>
        </w:trPr>
        <w:tc>
          <w:tcPr>
            <w:tcW w:w="10206" w:type="dxa"/>
            <w:gridSpan w:val="34"/>
            <w:tcBorders>
              <w:top w:val="single" w:sz="4" w:space="0" w:color="auto"/>
              <w:left w:val="single" w:sz="4" w:space="0" w:color="auto"/>
              <w:bottom w:val="nil"/>
              <w:right w:val="single" w:sz="4" w:space="0" w:color="auto"/>
            </w:tcBorders>
            <w:hideMark/>
          </w:tcPr>
          <w:p w:rsidR="00B16693" w:rsidRPr="006420E2" w:rsidRDefault="00B16693" w:rsidP="007F5E28">
            <w:pPr>
              <w:autoSpaceDN w:val="0"/>
              <w:bidi/>
              <w:spacing w:before="60"/>
              <w:ind w:right="34"/>
              <w:jc w:val="center"/>
              <w:rPr>
                <w:b/>
                <w:bCs/>
                <w:sz w:val="22"/>
                <w:szCs w:val="22"/>
                <w:lang w:bidi="he-IL"/>
              </w:rPr>
            </w:pPr>
            <w:r w:rsidRPr="006420E2">
              <w:rPr>
                <w:b/>
                <w:bCs/>
                <w:sz w:val="22"/>
                <w:szCs w:val="22"/>
                <w:rtl/>
                <w:lang w:bidi="he-IL"/>
              </w:rPr>
              <w:t>כלל בתי הספר בארץ (תשס"ח-תשע"ו)</w:t>
            </w:r>
          </w:p>
        </w:tc>
      </w:tr>
      <w:tr w:rsidR="00B16693" w:rsidRPr="006420E2" w:rsidTr="007F5E28">
        <w:trPr>
          <w:trHeight w:hRule="exact" w:val="173"/>
          <w:jc w:val="center"/>
        </w:trPr>
        <w:tc>
          <w:tcPr>
            <w:tcW w:w="10206" w:type="dxa"/>
            <w:gridSpan w:val="34"/>
            <w:tcBorders>
              <w:top w:val="single" w:sz="4" w:space="0" w:color="auto"/>
              <w:left w:val="single" w:sz="4" w:space="0" w:color="auto"/>
              <w:bottom w:val="nil"/>
              <w:right w:val="single" w:sz="4" w:space="0" w:color="auto"/>
            </w:tcBorders>
          </w:tcPr>
          <w:p w:rsidR="00B16693" w:rsidRPr="006420E2" w:rsidRDefault="00B16693" w:rsidP="007F5E28">
            <w:pPr>
              <w:autoSpaceDE w:val="0"/>
              <w:autoSpaceDN w:val="0"/>
              <w:bidi/>
              <w:adjustRightInd w:val="0"/>
              <w:spacing w:line="360" w:lineRule="auto"/>
              <w:jc w:val="center"/>
              <w:rPr>
                <w:rFonts w:ascii="Arial" w:hAnsi="Arial"/>
                <w:sz w:val="22"/>
                <w:szCs w:val="22"/>
                <w:lang w:eastAsia="x-none" w:bidi="he-IL"/>
              </w:rPr>
            </w:pPr>
            <w:r w:rsidRPr="006420E2">
              <w:rPr>
                <w:rFonts w:hAnsi="Arial" w:hint="cs"/>
                <w:color w:val="A6A6A6"/>
                <w:sz w:val="12"/>
                <w:szCs w:val="12"/>
                <w:rtl/>
                <w:lang w:val="x-none" w:eastAsia="x-none" w:bidi="he-IL"/>
              </w:rPr>
              <w:t>בחודש האחרון תלמידים מבית הספר שברו או הרסו ציוד של בית הספר, כלל בתיה"ס</w:t>
            </w:r>
          </w:p>
        </w:tc>
      </w:tr>
      <w:tr w:rsidR="00B16693" w:rsidRPr="006420E2" w:rsidTr="007F5E28">
        <w:trPr>
          <w:trHeight w:val="3150"/>
          <w:jc w:val="center"/>
        </w:trPr>
        <w:tc>
          <w:tcPr>
            <w:tcW w:w="10206" w:type="dxa"/>
            <w:gridSpan w:val="34"/>
            <w:tcBorders>
              <w:top w:val="nil"/>
              <w:left w:val="single" w:sz="4" w:space="0" w:color="auto"/>
              <w:bottom w:val="nil"/>
              <w:right w:val="single" w:sz="4" w:space="0" w:color="auto"/>
            </w:tcBorders>
            <w:hideMark/>
          </w:tcPr>
          <w:p w:rsidR="00B16693" w:rsidRPr="006420E2" w:rsidRDefault="00B16693" w:rsidP="007F5E28">
            <w:pPr>
              <w:autoSpaceDN w:val="0"/>
              <w:bidi/>
              <w:jc w:val="center"/>
              <w:rPr>
                <w:sz w:val="22"/>
                <w:szCs w:val="22"/>
                <w:rtl/>
                <w:lang w:bidi="he-IL"/>
              </w:rPr>
            </w:pPr>
            <w:r w:rsidRPr="006420E2">
              <w:rPr>
                <w:noProof/>
                <w:sz w:val="22"/>
                <w:szCs w:val="22"/>
                <w:lang w:bidi="he-IL"/>
              </w:rPr>
              <w:drawing>
                <wp:inline distT="0" distB="0" distL="0" distR="0" wp14:anchorId="095ADE7F" wp14:editId="7E165313">
                  <wp:extent cx="3168000" cy="2154555"/>
                  <wp:effectExtent l="0" t="0" r="0" b="0"/>
                  <wp:docPr id="94" name="Chart 172"/>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tc>
      </w:tr>
      <w:tr w:rsidR="00B16693" w:rsidRPr="006420E2" w:rsidTr="007F5E28">
        <w:trPr>
          <w:trHeight w:hRule="exact" w:val="227"/>
          <w:jc w:val="center"/>
        </w:trPr>
        <w:tc>
          <w:tcPr>
            <w:tcW w:w="648" w:type="dxa"/>
            <w:tcBorders>
              <w:top w:val="nil"/>
              <w:left w:val="single" w:sz="4" w:space="0" w:color="auto"/>
              <w:bottom w:val="nil"/>
              <w:right w:val="nil"/>
            </w:tcBorders>
            <w:vAlign w:val="center"/>
          </w:tcPr>
          <w:p w:rsidR="00B16693" w:rsidRPr="006420E2" w:rsidRDefault="00B16693" w:rsidP="007F5E28">
            <w:pPr>
              <w:autoSpaceDN w:val="0"/>
              <w:bidi/>
              <w:ind w:right="34"/>
              <w:rPr>
                <w:b/>
                <w:bCs/>
                <w:color w:val="993300"/>
                <w:sz w:val="16"/>
                <w:szCs w:val="16"/>
                <w:lang w:bidi="he-IL"/>
              </w:rPr>
            </w:pPr>
          </w:p>
        </w:tc>
        <w:tc>
          <w:tcPr>
            <w:tcW w:w="1474" w:type="dxa"/>
            <w:gridSpan w:val="4"/>
            <w:tcBorders>
              <w:top w:val="nil"/>
              <w:left w:val="nil"/>
              <w:bottom w:val="nil"/>
              <w:right w:val="nil"/>
            </w:tcBorders>
            <w:vAlign w:val="center"/>
          </w:tcPr>
          <w:p w:rsidR="00B16693" w:rsidRPr="006420E2" w:rsidRDefault="00B16693" w:rsidP="007F5E28">
            <w:pPr>
              <w:autoSpaceDN w:val="0"/>
              <w:bidi/>
              <w:ind w:right="34"/>
              <w:rPr>
                <w:b/>
                <w:bCs/>
                <w:color w:val="993300"/>
                <w:sz w:val="16"/>
                <w:szCs w:val="16"/>
                <w:lang w:bidi="he-IL"/>
              </w:rPr>
            </w:pPr>
          </w:p>
        </w:tc>
        <w:tc>
          <w:tcPr>
            <w:tcW w:w="1102" w:type="dxa"/>
            <w:gridSpan w:val="3"/>
            <w:tcBorders>
              <w:top w:val="nil"/>
              <w:left w:val="nil"/>
              <w:bottom w:val="nil"/>
              <w:right w:val="single" w:sz="4" w:space="0" w:color="A6A6A6" w:themeColor="background1" w:themeShade="A6"/>
            </w:tcBorders>
            <w:vAlign w:val="center"/>
            <w:hideMark/>
          </w:tcPr>
          <w:p w:rsidR="00B16693" w:rsidRPr="006420E2" w:rsidRDefault="00B16693" w:rsidP="007F5E28">
            <w:pPr>
              <w:autoSpaceDN w:val="0"/>
              <w:bidi/>
              <w:ind w:left="144" w:right="29"/>
              <w:rPr>
                <w:b/>
                <w:bCs/>
                <w:color w:val="993300"/>
                <w:sz w:val="16"/>
                <w:szCs w:val="16"/>
                <w:lang w:bidi="he-IL"/>
              </w:rPr>
            </w:pPr>
            <w:r w:rsidRPr="006420E2">
              <w:rPr>
                <w:b/>
                <w:bCs/>
                <w:color w:val="993300"/>
                <w:sz w:val="16"/>
                <w:szCs w:val="16"/>
                <w:rtl/>
                <w:lang w:bidi="he-IL"/>
              </w:rPr>
              <w:t>ה'-ו'</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993300"/>
                <w:sz w:val="16"/>
                <w:szCs w:val="16"/>
                <w:lang w:bidi="he-IL"/>
              </w:rPr>
            </w:pPr>
            <w:r w:rsidRPr="006420E2">
              <w:rPr>
                <w:b/>
                <w:bCs/>
                <w:color w:val="993300"/>
                <w:sz w:val="16"/>
                <w:szCs w:val="16"/>
                <w:lang w:bidi="he-IL"/>
              </w:rPr>
              <w:t>39%</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993300"/>
                <w:sz w:val="16"/>
                <w:szCs w:val="16"/>
                <w:lang w:bidi="he-IL"/>
              </w:rPr>
            </w:pPr>
            <w:r w:rsidRPr="006420E2">
              <w:rPr>
                <w:b/>
                <w:bCs/>
                <w:color w:val="993300"/>
                <w:sz w:val="16"/>
                <w:szCs w:val="16"/>
                <w:lang w:bidi="he-IL"/>
              </w:rPr>
              <w:t>38%</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993300"/>
                <w:sz w:val="16"/>
                <w:szCs w:val="16"/>
                <w:lang w:bidi="he-IL"/>
              </w:rPr>
            </w:pPr>
            <w:r w:rsidRPr="006420E2">
              <w:rPr>
                <w:b/>
                <w:bCs/>
                <w:color w:val="993300"/>
                <w:sz w:val="16"/>
                <w:szCs w:val="16"/>
                <w:lang w:bidi="he-IL"/>
              </w:rPr>
              <w:t>34%</w:t>
            </w:r>
          </w:p>
        </w:tc>
        <w:tc>
          <w:tcPr>
            <w:tcW w:w="463" w:type="dxa"/>
            <w:gridSpan w:val="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993300"/>
                <w:sz w:val="16"/>
                <w:szCs w:val="16"/>
                <w:lang w:bidi="he-IL"/>
              </w:rPr>
            </w:pPr>
            <w:r w:rsidRPr="006420E2">
              <w:rPr>
                <w:b/>
                <w:bCs/>
                <w:color w:val="993300"/>
                <w:sz w:val="16"/>
                <w:szCs w:val="16"/>
                <w:lang w:bidi="he-IL"/>
              </w:rPr>
              <w:t>32%</w:t>
            </w:r>
          </w:p>
        </w:tc>
        <w:tc>
          <w:tcPr>
            <w:tcW w:w="46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993300"/>
                <w:sz w:val="16"/>
                <w:szCs w:val="16"/>
                <w:lang w:bidi="he-IL"/>
              </w:rPr>
            </w:pPr>
            <w:r w:rsidRPr="006420E2">
              <w:rPr>
                <w:b/>
                <w:bCs/>
                <w:color w:val="993300"/>
                <w:sz w:val="16"/>
                <w:szCs w:val="16"/>
                <w:lang w:bidi="he-IL"/>
              </w:rPr>
              <w:t>29%</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993300"/>
                <w:sz w:val="16"/>
                <w:szCs w:val="16"/>
                <w:lang w:bidi="he-IL"/>
              </w:rPr>
            </w:pPr>
            <w:r w:rsidRPr="006420E2">
              <w:rPr>
                <w:b/>
                <w:bCs/>
                <w:color w:val="993300"/>
                <w:sz w:val="16"/>
                <w:szCs w:val="16"/>
                <w:lang w:bidi="he-IL"/>
              </w:rPr>
              <w:t>27%</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993300"/>
                <w:sz w:val="16"/>
                <w:szCs w:val="16"/>
                <w:lang w:bidi="he-IL"/>
              </w:rPr>
            </w:pPr>
            <w:r w:rsidRPr="006420E2">
              <w:rPr>
                <w:b/>
                <w:bCs/>
                <w:color w:val="993300"/>
                <w:sz w:val="16"/>
                <w:szCs w:val="16"/>
                <w:lang w:bidi="he-IL"/>
              </w:rPr>
              <w:t>31%</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993300"/>
                <w:sz w:val="16"/>
                <w:szCs w:val="16"/>
                <w:lang w:bidi="he-IL"/>
              </w:rPr>
            </w:pPr>
            <w:r w:rsidRPr="006420E2">
              <w:rPr>
                <w:b/>
                <w:bCs/>
                <w:color w:val="993300"/>
                <w:sz w:val="16"/>
                <w:szCs w:val="16"/>
                <w:lang w:bidi="he-IL"/>
              </w:rPr>
              <w:t>32%</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6420E2" w:rsidRDefault="00B16693" w:rsidP="007F5E28">
            <w:pPr>
              <w:autoSpaceDN w:val="0"/>
              <w:bidi/>
              <w:ind w:left="720" w:hanging="720"/>
              <w:jc w:val="center"/>
              <w:rPr>
                <w:b/>
                <w:bCs/>
                <w:color w:val="993300"/>
                <w:sz w:val="16"/>
                <w:szCs w:val="16"/>
                <w:lang w:bidi="he-IL"/>
              </w:rPr>
            </w:pPr>
            <w:r w:rsidRPr="006420E2">
              <w:rPr>
                <w:b/>
                <w:bCs/>
                <w:color w:val="993300"/>
                <w:sz w:val="16"/>
                <w:szCs w:val="16"/>
                <w:lang w:bidi="he-IL"/>
              </w:rPr>
              <w:t>32%</w:t>
            </w:r>
          </w:p>
        </w:tc>
        <w:tc>
          <w:tcPr>
            <w:tcW w:w="1652" w:type="dxa"/>
            <w:gridSpan w:val="5"/>
            <w:tcBorders>
              <w:top w:val="nil"/>
              <w:left w:val="single" w:sz="4" w:space="0" w:color="A6A6A6" w:themeColor="background1" w:themeShade="A6"/>
              <w:bottom w:val="nil"/>
              <w:right w:val="nil"/>
            </w:tcBorders>
            <w:vAlign w:val="center"/>
          </w:tcPr>
          <w:p w:rsidR="00B16693" w:rsidRPr="006420E2" w:rsidRDefault="00B16693" w:rsidP="007F5E28">
            <w:pPr>
              <w:autoSpaceDN w:val="0"/>
              <w:bidi/>
              <w:ind w:right="34"/>
              <w:jc w:val="right"/>
              <w:rPr>
                <w:b/>
                <w:bCs/>
                <w:color w:val="993300"/>
                <w:sz w:val="16"/>
                <w:szCs w:val="16"/>
                <w:lang w:bidi="he-IL"/>
              </w:rPr>
            </w:pPr>
          </w:p>
        </w:tc>
        <w:tc>
          <w:tcPr>
            <w:tcW w:w="1159" w:type="dxa"/>
            <w:gridSpan w:val="3"/>
            <w:tcBorders>
              <w:top w:val="nil"/>
              <w:left w:val="nil"/>
              <w:bottom w:val="nil"/>
              <w:right w:val="single" w:sz="4" w:space="0" w:color="auto"/>
            </w:tcBorders>
          </w:tcPr>
          <w:p w:rsidR="00B16693" w:rsidRPr="006420E2" w:rsidRDefault="00B16693" w:rsidP="007F5E28">
            <w:pPr>
              <w:autoSpaceDN w:val="0"/>
              <w:bidi/>
              <w:rPr>
                <w:sz w:val="22"/>
                <w:szCs w:val="22"/>
                <w:lang w:bidi="he-IL"/>
              </w:rPr>
            </w:pPr>
          </w:p>
        </w:tc>
      </w:tr>
      <w:tr w:rsidR="00B16693" w:rsidRPr="006420E2" w:rsidTr="007F5E28">
        <w:trPr>
          <w:trHeight w:hRule="exact" w:val="227"/>
          <w:jc w:val="center"/>
        </w:trPr>
        <w:tc>
          <w:tcPr>
            <w:tcW w:w="648" w:type="dxa"/>
            <w:tcBorders>
              <w:top w:val="nil"/>
              <w:left w:val="single" w:sz="4" w:space="0" w:color="auto"/>
              <w:bottom w:val="nil"/>
              <w:right w:val="nil"/>
            </w:tcBorders>
            <w:vAlign w:val="center"/>
          </w:tcPr>
          <w:p w:rsidR="00B16693" w:rsidRPr="006420E2" w:rsidRDefault="00B16693" w:rsidP="007F5E28">
            <w:pPr>
              <w:autoSpaceDN w:val="0"/>
              <w:bidi/>
              <w:ind w:right="34"/>
              <w:rPr>
                <w:b/>
                <w:bCs/>
                <w:color w:val="FF6600"/>
                <w:sz w:val="16"/>
                <w:szCs w:val="16"/>
                <w:lang w:bidi="he-IL"/>
              </w:rPr>
            </w:pPr>
          </w:p>
        </w:tc>
        <w:tc>
          <w:tcPr>
            <w:tcW w:w="1474" w:type="dxa"/>
            <w:gridSpan w:val="4"/>
            <w:tcBorders>
              <w:top w:val="nil"/>
              <w:left w:val="nil"/>
              <w:bottom w:val="nil"/>
              <w:right w:val="nil"/>
            </w:tcBorders>
            <w:vAlign w:val="center"/>
          </w:tcPr>
          <w:p w:rsidR="00B16693" w:rsidRPr="006420E2" w:rsidRDefault="00B16693" w:rsidP="007F5E28">
            <w:pPr>
              <w:autoSpaceDN w:val="0"/>
              <w:bidi/>
              <w:ind w:right="34"/>
              <w:rPr>
                <w:b/>
                <w:bCs/>
                <w:color w:val="FF6600"/>
                <w:sz w:val="16"/>
                <w:szCs w:val="16"/>
                <w:lang w:bidi="he-IL"/>
              </w:rPr>
            </w:pPr>
          </w:p>
        </w:tc>
        <w:tc>
          <w:tcPr>
            <w:tcW w:w="1102" w:type="dxa"/>
            <w:gridSpan w:val="3"/>
            <w:tcBorders>
              <w:top w:val="nil"/>
              <w:left w:val="nil"/>
              <w:bottom w:val="nil"/>
              <w:right w:val="single" w:sz="4" w:space="0" w:color="A6A6A6" w:themeColor="background1" w:themeShade="A6"/>
            </w:tcBorders>
            <w:vAlign w:val="center"/>
            <w:hideMark/>
          </w:tcPr>
          <w:p w:rsidR="00B16693" w:rsidRPr="006420E2" w:rsidRDefault="00B16693" w:rsidP="007F5E28">
            <w:pPr>
              <w:autoSpaceDN w:val="0"/>
              <w:bidi/>
              <w:ind w:left="144" w:right="29"/>
              <w:rPr>
                <w:b/>
                <w:bCs/>
                <w:color w:val="FF6600"/>
                <w:sz w:val="16"/>
                <w:szCs w:val="16"/>
                <w:lang w:bidi="he-IL"/>
              </w:rPr>
            </w:pPr>
            <w:r w:rsidRPr="006420E2">
              <w:rPr>
                <w:b/>
                <w:bCs/>
                <w:color w:val="FF6600"/>
                <w:sz w:val="16"/>
                <w:szCs w:val="16"/>
                <w:rtl/>
                <w:lang w:bidi="he-IL"/>
              </w:rPr>
              <w:t>ז'-ט'</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6600"/>
                <w:sz w:val="16"/>
                <w:szCs w:val="16"/>
                <w:lang w:bidi="he-IL"/>
              </w:rPr>
            </w:pPr>
            <w:r w:rsidRPr="006420E2">
              <w:rPr>
                <w:b/>
                <w:bCs/>
                <w:color w:val="FF6600"/>
                <w:sz w:val="16"/>
                <w:szCs w:val="16"/>
                <w:lang w:bidi="he-IL"/>
              </w:rPr>
              <w:t>55%</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6600"/>
                <w:sz w:val="16"/>
                <w:szCs w:val="16"/>
                <w:lang w:bidi="he-IL"/>
              </w:rPr>
            </w:pPr>
            <w:r w:rsidRPr="006420E2">
              <w:rPr>
                <w:b/>
                <w:bCs/>
                <w:color w:val="FF6600"/>
                <w:sz w:val="16"/>
                <w:szCs w:val="16"/>
                <w:lang w:bidi="he-IL"/>
              </w:rPr>
              <w:t>49%</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6600"/>
                <w:sz w:val="16"/>
                <w:szCs w:val="16"/>
                <w:lang w:bidi="he-IL"/>
              </w:rPr>
            </w:pPr>
            <w:r w:rsidRPr="006420E2">
              <w:rPr>
                <w:b/>
                <w:bCs/>
                <w:color w:val="FF6600"/>
                <w:sz w:val="16"/>
                <w:szCs w:val="16"/>
                <w:lang w:bidi="he-IL"/>
              </w:rPr>
              <w:t>48%</w:t>
            </w:r>
          </w:p>
        </w:tc>
        <w:tc>
          <w:tcPr>
            <w:tcW w:w="463" w:type="dxa"/>
            <w:gridSpan w:val="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6600"/>
                <w:sz w:val="16"/>
                <w:szCs w:val="16"/>
                <w:lang w:bidi="he-IL"/>
              </w:rPr>
            </w:pPr>
            <w:r w:rsidRPr="006420E2">
              <w:rPr>
                <w:b/>
                <w:bCs/>
                <w:color w:val="FF6600"/>
                <w:sz w:val="16"/>
                <w:szCs w:val="16"/>
                <w:lang w:bidi="he-IL"/>
              </w:rPr>
              <w:t>48%</w:t>
            </w:r>
          </w:p>
        </w:tc>
        <w:tc>
          <w:tcPr>
            <w:tcW w:w="46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6600"/>
                <w:sz w:val="16"/>
                <w:szCs w:val="16"/>
                <w:lang w:bidi="he-IL"/>
              </w:rPr>
            </w:pPr>
            <w:r w:rsidRPr="006420E2">
              <w:rPr>
                <w:b/>
                <w:bCs/>
                <w:color w:val="FF6600"/>
                <w:sz w:val="16"/>
                <w:szCs w:val="16"/>
                <w:lang w:bidi="he-IL"/>
              </w:rPr>
              <w:t>43%</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6600"/>
                <w:sz w:val="16"/>
                <w:szCs w:val="16"/>
                <w:lang w:bidi="he-IL"/>
              </w:rPr>
            </w:pPr>
            <w:r w:rsidRPr="006420E2">
              <w:rPr>
                <w:b/>
                <w:bCs/>
                <w:color w:val="FF6600"/>
                <w:sz w:val="16"/>
                <w:szCs w:val="16"/>
                <w:lang w:bidi="he-IL"/>
              </w:rPr>
              <w:t>42%</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6600"/>
                <w:sz w:val="16"/>
                <w:szCs w:val="16"/>
                <w:lang w:bidi="he-IL"/>
              </w:rPr>
            </w:pPr>
            <w:r w:rsidRPr="006420E2">
              <w:rPr>
                <w:b/>
                <w:bCs/>
                <w:color w:val="FF6600"/>
                <w:sz w:val="16"/>
                <w:szCs w:val="16"/>
                <w:lang w:bidi="he-IL"/>
              </w:rPr>
              <w:t>41%</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6600"/>
                <w:sz w:val="16"/>
                <w:szCs w:val="16"/>
                <w:lang w:bidi="he-IL"/>
              </w:rPr>
            </w:pPr>
            <w:r w:rsidRPr="006420E2">
              <w:rPr>
                <w:b/>
                <w:bCs/>
                <w:color w:val="FF6600"/>
                <w:sz w:val="16"/>
                <w:szCs w:val="16"/>
                <w:lang w:bidi="he-IL"/>
              </w:rPr>
              <w:t>47%</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6420E2" w:rsidRDefault="00B16693" w:rsidP="007F5E28">
            <w:pPr>
              <w:autoSpaceDN w:val="0"/>
              <w:bidi/>
              <w:ind w:left="720" w:hanging="720"/>
              <w:jc w:val="center"/>
              <w:rPr>
                <w:b/>
                <w:bCs/>
                <w:color w:val="FF6600"/>
                <w:sz w:val="16"/>
                <w:szCs w:val="16"/>
                <w:lang w:bidi="he-IL"/>
              </w:rPr>
            </w:pPr>
            <w:r w:rsidRPr="006420E2">
              <w:rPr>
                <w:b/>
                <w:bCs/>
                <w:color w:val="FF6600"/>
                <w:sz w:val="16"/>
                <w:szCs w:val="16"/>
                <w:lang w:bidi="he-IL"/>
              </w:rPr>
              <w:t>46%</w:t>
            </w:r>
          </w:p>
        </w:tc>
        <w:tc>
          <w:tcPr>
            <w:tcW w:w="1652" w:type="dxa"/>
            <w:gridSpan w:val="5"/>
            <w:tcBorders>
              <w:top w:val="nil"/>
              <w:left w:val="single" w:sz="4" w:space="0" w:color="A6A6A6" w:themeColor="background1" w:themeShade="A6"/>
              <w:bottom w:val="nil"/>
              <w:right w:val="nil"/>
            </w:tcBorders>
            <w:vAlign w:val="center"/>
          </w:tcPr>
          <w:p w:rsidR="00B16693" w:rsidRPr="006420E2" w:rsidRDefault="00B16693" w:rsidP="007F5E28">
            <w:pPr>
              <w:autoSpaceDN w:val="0"/>
              <w:bidi/>
              <w:ind w:right="34"/>
              <w:jc w:val="right"/>
              <w:rPr>
                <w:b/>
                <w:bCs/>
                <w:color w:val="FF6600"/>
                <w:sz w:val="16"/>
                <w:szCs w:val="16"/>
                <w:lang w:bidi="he-IL"/>
              </w:rPr>
            </w:pPr>
          </w:p>
        </w:tc>
        <w:tc>
          <w:tcPr>
            <w:tcW w:w="1159" w:type="dxa"/>
            <w:gridSpan w:val="3"/>
            <w:tcBorders>
              <w:top w:val="nil"/>
              <w:left w:val="nil"/>
              <w:bottom w:val="nil"/>
              <w:right w:val="single" w:sz="4" w:space="0" w:color="auto"/>
            </w:tcBorders>
          </w:tcPr>
          <w:p w:rsidR="00B16693" w:rsidRPr="006420E2" w:rsidRDefault="00B16693" w:rsidP="007F5E28">
            <w:pPr>
              <w:autoSpaceDN w:val="0"/>
              <w:bidi/>
              <w:rPr>
                <w:sz w:val="22"/>
                <w:szCs w:val="22"/>
                <w:lang w:bidi="he-IL"/>
              </w:rPr>
            </w:pPr>
          </w:p>
        </w:tc>
      </w:tr>
      <w:tr w:rsidR="00B16693" w:rsidRPr="006420E2" w:rsidTr="007F5E28">
        <w:trPr>
          <w:trHeight w:hRule="exact" w:val="227"/>
          <w:jc w:val="center"/>
        </w:trPr>
        <w:tc>
          <w:tcPr>
            <w:tcW w:w="648" w:type="dxa"/>
            <w:tcBorders>
              <w:top w:val="nil"/>
              <w:left w:val="single" w:sz="4" w:space="0" w:color="auto"/>
              <w:bottom w:val="nil"/>
              <w:right w:val="nil"/>
            </w:tcBorders>
            <w:vAlign w:val="center"/>
          </w:tcPr>
          <w:p w:rsidR="00B16693" w:rsidRPr="006420E2" w:rsidRDefault="00B16693" w:rsidP="007F5E28">
            <w:pPr>
              <w:autoSpaceDN w:val="0"/>
              <w:bidi/>
              <w:ind w:right="34"/>
              <w:rPr>
                <w:b/>
                <w:bCs/>
                <w:color w:val="FF2900"/>
                <w:sz w:val="16"/>
                <w:szCs w:val="16"/>
                <w:lang w:bidi="he-IL"/>
              </w:rPr>
            </w:pPr>
          </w:p>
        </w:tc>
        <w:tc>
          <w:tcPr>
            <w:tcW w:w="1474" w:type="dxa"/>
            <w:gridSpan w:val="4"/>
            <w:tcBorders>
              <w:top w:val="nil"/>
              <w:left w:val="nil"/>
              <w:bottom w:val="nil"/>
              <w:right w:val="nil"/>
            </w:tcBorders>
            <w:vAlign w:val="center"/>
          </w:tcPr>
          <w:p w:rsidR="00B16693" w:rsidRPr="006420E2" w:rsidRDefault="00B16693" w:rsidP="007F5E28">
            <w:pPr>
              <w:autoSpaceDN w:val="0"/>
              <w:bidi/>
              <w:ind w:right="34"/>
              <w:rPr>
                <w:b/>
                <w:bCs/>
                <w:color w:val="FF2900"/>
                <w:sz w:val="16"/>
                <w:szCs w:val="16"/>
                <w:lang w:bidi="he-IL"/>
              </w:rPr>
            </w:pPr>
          </w:p>
        </w:tc>
        <w:tc>
          <w:tcPr>
            <w:tcW w:w="1102" w:type="dxa"/>
            <w:gridSpan w:val="3"/>
            <w:tcBorders>
              <w:top w:val="nil"/>
              <w:left w:val="nil"/>
              <w:bottom w:val="nil"/>
              <w:right w:val="single" w:sz="4" w:space="0" w:color="A6A6A6" w:themeColor="background1" w:themeShade="A6"/>
            </w:tcBorders>
            <w:vAlign w:val="center"/>
            <w:hideMark/>
          </w:tcPr>
          <w:p w:rsidR="00B16693" w:rsidRPr="006420E2" w:rsidRDefault="00B16693" w:rsidP="007F5E28">
            <w:pPr>
              <w:autoSpaceDN w:val="0"/>
              <w:bidi/>
              <w:ind w:left="144" w:right="29"/>
              <w:rPr>
                <w:b/>
                <w:bCs/>
                <w:color w:val="FF2900"/>
                <w:sz w:val="16"/>
                <w:szCs w:val="16"/>
                <w:lang w:bidi="he-IL"/>
              </w:rPr>
            </w:pPr>
            <w:r w:rsidRPr="006420E2">
              <w:rPr>
                <w:b/>
                <w:bCs/>
                <w:color w:val="FF2900"/>
                <w:sz w:val="16"/>
                <w:szCs w:val="16"/>
                <w:rtl/>
                <w:lang w:bidi="he-IL"/>
              </w:rPr>
              <w:t>י'-י"א</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2900"/>
                <w:sz w:val="16"/>
                <w:szCs w:val="16"/>
                <w:lang w:bidi="he-IL"/>
              </w:rPr>
            </w:pPr>
            <w:r w:rsidRPr="006420E2">
              <w:rPr>
                <w:b/>
                <w:bCs/>
                <w:color w:val="FF2900"/>
                <w:sz w:val="16"/>
                <w:szCs w:val="16"/>
                <w:rtl/>
                <w:lang w:bidi="he-IL"/>
              </w:rPr>
              <w:t>-</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2900"/>
                <w:sz w:val="16"/>
                <w:szCs w:val="16"/>
                <w:lang w:bidi="he-IL"/>
              </w:rPr>
            </w:pPr>
            <w:r w:rsidRPr="006420E2">
              <w:rPr>
                <w:b/>
                <w:bCs/>
                <w:color w:val="FF2900"/>
                <w:sz w:val="16"/>
                <w:szCs w:val="16"/>
                <w:rtl/>
                <w:lang w:bidi="he-IL"/>
              </w:rPr>
              <w:t>-</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2900"/>
                <w:sz w:val="16"/>
                <w:szCs w:val="16"/>
                <w:lang w:bidi="he-IL"/>
              </w:rPr>
            </w:pPr>
            <w:r w:rsidRPr="006420E2">
              <w:rPr>
                <w:b/>
                <w:bCs/>
                <w:color w:val="FF2900"/>
                <w:sz w:val="16"/>
                <w:szCs w:val="16"/>
                <w:lang w:bidi="he-IL"/>
              </w:rPr>
              <w:t>47%</w:t>
            </w:r>
          </w:p>
        </w:tc>
        <w:tc>
          <w:tcPr>
            <w:tcW w:w="463" w:type="dxa"/>
            <w:gridSpan w:val="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2900"/>
                <w:sz w:val="16"/>
                <w:szCs w:val="16"/>
                <w:lang w:bidi="he-IL"/>
              </w:rPr>
            </w:pPr>
            <w:r w:rsidRPr="006420E2">
              <w:rPr>
                <w:b/>
                <w:bCs/>
                <w:color w:val="FF2900"/>
                <w:sz w:val="16"/>
                <w:szCs w:val="16"/>
                <w:lang w:bidi="he-IL"/>
              </w:rPr>
              <w:t>45%</w:t>
            </w:r>
          </w:p>
        </w:tc>
        <w:tc>
          <w:tcPr>
            <w:tcW w:w="46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2900"/>
                <w:sz w:val="16"/>
                <w:szCs w:val="16"/>
                <w:lang w:bidi="he-IL"/>
              </w:rPr>
            </w:pPr>
            <w:r w:rsidRPr="006420E2">
              <w:rPr>
                <w:b/>
                <w:bCs/>
                <w:color w:val="FF2900"/>
                <w:sz w:val="16"/>
                <w:szCs w:val="16"/>
                <w:lang w:bidi="he-IL"/>
              </w:rPr>
              <w:t>36%</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2900"/>
                <w:sz w:val="16"/>
                <w:szCs w:val="16"/>
                <w:lang w:bidi="he-IL"/>
              </w:rPr>
            </w:pPr>
            <w:r w:rsidRPr="006420E2">
              <w:rPr>
                <w:b/>
                <w:bCs/>
                <w:color w:val="FF2900"/>
                <w:sz w:val="16"/>
                <w:szCs w:val="16"/>
                <w:lang w:bidi="he-IL"/>
              </w:rPr>
              <w:t>38%</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2900"/>
                <w:sz w:val="16"/>
                <w:szCs w:val="16"/>
                <w:lang w:bidi="he-IL"/>
              </w:rPr>
            </w:pPr>
            <w:r w:rsidRPr="006420E2">
              <w:rPr>
                <w:b/>
                <w:bCs/>
                <w:color w:val="FF2900"/>
                <w:sz w:val="16"/>
                <w:szCs w:val="16"/>
                <w:lang w:bidi="he-IL"/>
              </w:rPr>
              <w:t>40%</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2900"/>
                <w:sz w:val="16"/>
                <w:szCs w:val="16"/>
                <w:lang w:bidi="he-IL"/>
              </w:rPr>
            </w:pPr>
            <w:r w:rsidRPr="006420E2">
              <w:rPr>
                <w:b/>
                <w:bCs/>
                <w:color w:val="FF2900"/>
                <w:sz w:val="16"/>
                <w:szCs w:val="16"/>
                <w:lang w:bidi="he-IL"/>
              </w:rPr>
              <w:t>48%</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6420E2" w:rsidRDefault="00B16693" w:rsidP="007F5E28">
            <w:pPr>
              <w:autoSpaceDN w:val="0"/>
              <w:bidi/>
              <w:ind w:left="720" w:hanging="720"/>
              <w:jc w:val="center"/>
              <w:rPr>
                <w:b/>
                <w:bCs/>
                <w:color w:val="FF2900"/>
                <w:sz w:val="16"/>
                <w:szCs w:val="16"/>
                <w:lang w:bidi="he-IL"/>
              </w:rPr>
            </w:pPr>
            <w:r w:rsidRPr="006420E2">
              <w:rPr>
                <w:b/>
                <w:bCs/>
                <w:color w:val="FF2900"/>
                <w:sz w:val="16"/>
                <w:szCs w:val="16"/>
                <w:lang w:bidi="he-IL"/>
              </w:rPr>
              <w:t>47%</w:t>
            </w:r>
          </w:p>
        </w:tc>
        <w:tc>
          <w:tcPr>
            <w:tcW w:w="1652" w:type="dxa"/>
            <w:gridSpan w:val="5"/>
            <w:tcBorders>
              <w:top w:val="nil"/>
              <w:left w:val="single" w:sz="4" w:space="0" w:color="A6A6A6" w:themeColor="background1" w:themeShade="A6"/>
              <w:bottom w:val="nil"/>
              <w:right w:val="nil"/>
            </w:tcBorders>
            <w:vAlign w:val="center"/>
          </w:tcPr>
          <w:p w:rsidR="00B16693" w:rsidRPr="006420E2" w:rsidRDefault="00B16693" w:rsidP="007F5E28">
            <w:pPr>
              <w:autoSpaceDN w:val="0"/>
              <w:bidi/>
              <w:ind w:right="34"/>
              <w:jc w:val="right"/>
              <w:rPr>
                <w:b/>
                <w:bCs/>
                <w:color w:val="FF2900"/>
                <w:sz w:val="16"/>
                <w:szCs w:val="16"/>
                <w:lang w:bidi="he-IL"/>
              </w:rPr>
            </w:pPr>
          </w:p>
        </w:tc>
        <w:tc>
          <w:tcPr>
            <w:tcW w:w="1159" w:type="dxa"/>
            <w:gridSpan w:val="3"/>
            <w:tcBorders>
              <w:top w:val="nil"/>
              <w:left w:val="nil"/>
              <w:bottom w:val="nil"/>
              <w:right w:val="single" w:sz="4" w:space="0" w:color="auto"/>
            </w:tcBorders>
          </w:tcPr>
          <w:p w:rsidR="00B16693" w:rsidRPr="006420E2" w:rsidRDefault="00B16693" w:rsidP="007F5E28">
            <w:pPr>
              <w:autoSpaceDN w:val="0"/>
              <w:bidi/>
              <w:rPr>
                <w:sz w:val="22"/>
                <w:szCs w:val="22"/>
                <w:lang w:bidi="he-IL"/>
              </w:rPr>
            </w:pPr>
          </w:p>
        </w:tc>
      </w:tr>
      <w:tr w:rsidR="00B16693" w:rsidRPr="006420E2" w:rsidTr="007F5E28">
        <w:trPr>
          <w:trHeight w:val="170"/>
          <w:jc w:val="center"/>
        </w:trPr>
        <w:tc>
          <w:tcPr>
            <w:tcW w:w="10206" w:type="dxa"/>
            <w:gridSpan w:val="34"/>
            <w:tcBorders>
              <w:top w:val="nil"/>
              <w:left w:val="single" w:sz="4" w:space="0" w:color="auto"/>
              <w:bottom w:val="single" w:sz="4" w:space="0" w:color="auto"/>
              <w:right w:val="single" w:sz="4" w:space="0" w:color="auto"/>
            </w:tcBorders>
            <w:vAlign w:val="center"/>
          </w:tcPr>
          <w:p w:rsidR="00B16693" w:rsidRPr="006420E2" w:rsidRDefault="00B16693" w:rsidP="007F5E28">
            <w:pPr>
              <w:autoSpaceDN w:val="0"/>
              <w:bidi/>
              <w:rPr>
                <w:sz w:val="12"/>
                <w:szCs w:val="12"/>
                <w:lang w:bidi="he-IL"/>
              </w:rPr>
            </w:pPr>
          </w:p>
        </w:tc>
      </w:tr>
      <w:tr w:rsidR="00B16693" w:rsidRPr="006420E2" w:rsidTr="007F5E28">
        <w:trPr>
          <w:trHeight w:val="315"/>
          <w:jc w:val="center"/>
        </w:trPr>
        <w:tc>
          <w:tcPr>
            <w:tcW w:w="5062" w:type="dxa"/>
            <w:gridSpan w:val="16"/>
            <w:tcBorders>
              <w:top w:val="single" w:sz="4" w:space="0" w:color="auto"/>
              <w:left w:val="single" w:sz="4" w:space="0" w:color="auto"/>
              <w:bottom w:val="nil"/>
              <w:right w:val="single" w:sz="4" w:space="0" w:color="auto"/>
            </w:tcBorders>
            <w:vAlign w:val="center"/>
            <w:hideMark/>
          </w:tcPr>
          <w:p w:rsidR="00B16693" w:rsidRPr="006420E2" w:rsidRDefault="00B16693" w:rsidP="007F5E28">
            <w:pPr>
              <w:autoSpaceDN w:val="0"/>
              <w:bidi/>
              <w:spacing w:before="60"/>
              <w:ind w:right="34"/>
              <w:jc w:val="center"/>
              <w:rPr>
                <w:b/>
                <w:bCs/>
                <w:sz w:val="22"/>
                <w:szCs w:val="22"/>
                <w:lang w:bidi="he-IL"/>
              </w:rPr>
            </w:pPr>
            <w:r w:rsidRPr="006420E2">
              <w:rPr>
                <w:b/>
                <w:bCs/>
                <w:sz w:val="22"/>
                <w:szCs w:val="22"/>
                <w:rtl/>
                <w:lang w:bidi="he-IL"/>
              </w:rPr>
              <w:t>בתי ספר דוברי ערבית (תשס"ח-תשע"ו)</w:t>
            </w:r>
          </w:p>
        </w:tc>
        <w:tc>
          <w:tcPr>
            <w:tcW w:w="5144" w:type="dxa"/>
            <w:gridSpan w:val="18"/>
            <w:tcBorders>
              <w:top w:val="single" w:sz="4" w:space="0" w:color="auto"/>
              <w:left w:val="single" w:sz="4" w:space="0" w:color="auto"/>
              <w:bottom w:val="nil"/>
              <w:right w:val="single" w:sz="4" w:space="0" w:color="auto"/>
            </w:tcBorders>
            <w:vAlign w:val="center"/>
            <w:hideMark/>
          </w:tcPr>
          <w:p w:rsidR="00B16693" w:rsidRPr="006420E2" w:rsidRDefault="00B16693" w:rsidP="007F5E28">
            <w:pPr>
              <w:autoSpaceDN w:val="0"/>
              <w:bidi/>
              <w:spacing w:before="60"/>
              <w:ind w:right="34"/>
              <w:jc w:val="center"/>
              <w:rPr>
                <w:b/>
                <w:bCs/>
                <w:sz w:val="22"/>
                <w:szCs w:val="22"/>
                <w:lang w:bidi="he-IL"/>
              </w:rPr>
            </w:pPr>
            <w:r w:rsidRPr="006420E2">
              <w:rPr>
                <w:b/>
                <w:bCs/>
                <w:sz w:val="22"/>
                <w:szCs w:val="22"/>
                <w:rtl/>
                <w:lang w:bidi="he-IL"/>
              </w:rPr>
              <w:t>בתי ספר דוברי עברית (תשס"ח-תשע"ו)</w:t>
            </w:r>
          </w:p>
        </w:tc>
      </w:tr>
      <w:tr w:rsidR="00B16693" w:rsidRPr="006420E2" w:rsidTr="007F5E28">
        <w:trPr>
          <w:trHeight w:hRule="exact" w:val="170"/>
          <w:jc w:val="center"/>
        </w:trPr>
        <w:tc>
          <w:tcPr>
            <w:tcW w:w="5062" w:type="dxa"/>
            <w:gridSpan w:val="16"/>
            <w:tcBorders>
              <w:top w:val="single" w:sz="4" w:space="0" w:color="auto"/>
              <w:left w:val="single" w:sz="4" w:space="0" w:color="auto"/>
              <w:bottom w:val="nil"/>
              <w:right w:val="single" w:sz="4" w:space="0" w:color="auto"/>
            </w:tcBorders>
            <w:vAlign w:val="center"/>
          </w:tcPr>
          <w:p w:rsidR="00B16693" w:rsidRPr="006420E2" w:rsidRDefault="00B16693" w:rsidP="007F5E28">
            <w:pPr>
              <w:autoSpaceDE w:val="0"/>
              <w:autoSpaceDN w:val="0"/>
              <w:bidi/>
              <w:adjustRightInd w:val="0"/>
              <w:spacing w:line="360" w:lineRule="auto"/>
              <w:jc w:val="center"/>
              <w:rPr>
                <w:rFonts w:ascii="Arial" w:hAnsi="Arial"/>
                <w:sz w:val="22"/>
                <w:szCs w:val="22"/>
                <w:lang w:val="x-none" w:eastAsia="x-none" w:bidi="he-IL"/>
              </w:rPr>
            </w:pPr>
            <w:r w:rsidRPr="006420E2">
              <w:rPr>
                <w:rFonts w:hAnsi="Arial" w:hint="cs"/>
                <w:color w:val="A6A6A6"/>
                <w:sz w:val="12"/>
                <w:szCs w:val="12"/>
                <w:rtl/>
                <w:lang w:val="x-none" w:eastAsia="x-none" w:bidi="he-IL"/>
              </w:rPr>
              <w:t>בחודש האחרון תלמידים מבית הספר שברו או הרסו ציוד של בית הספר, דוברי ערבית</w:t>
            </w:r>
          </w:p>
          <w:p w:rsidR="00B16693" w:rsidRPr="006420E2" w:rsidRDefault="00B16693" w:rsidP="007F5E28">
            <w:pPr>
              <w:autoSpaceDN w:val="0"/>
              <w:bidi/>
              <w:spacing w:before="60"/>
              <w:ind w:right="34"/>
              <w:jc w:val="center"/>
              <w:rPr>
                <w:b/>
                <w:bCs/>
                <w:sz w:val="22"/>
                <w:szCs w:val="22"/>
                <w:lang w:bidi="he-IL"/>
              </w:rPr>
            </w:pPr>
          </w:p>
        </w:tc>
        <w:tc>
          <w:tcPr>
            <w:tcW w:w="5144" w:type="dxa"/>
            <w:gridSpan w:val="18"/>
            <w:tcBorders>
              <w:top w:val="single" w:sz="4" w:space="0" w:color="auto"/>
              <w:left w:val="single" w:sz="4" w:space="0" w:color="auto"/>
              <w:bottom w:val="nil"/>
              <w:right w:val="single" w:sz="4" w:space="0" w:color="auto"/>
            </w:tcBorders>
            <w:vAlign w:val="center"/>
          </w:tcPr>
          <w:p w:rsidR="00B16693" w:rsidRPr="006420E2" w:rsidRDefault="00B16693" w:rsidP="007F5E28">
            <w:pPr>
              <w:autoSpaceDE w:val="0"/>
              <w:autoSpaceDN w:val="0"/>
              <w:bidi/>
              <w:adjustRightInd w:val="0"/>
              <w:spacing w:line="360" w:lineRule="auto"/>
              <w:jc w:val="center"/>
              <w:rPr>
                <w:rFonts w:ascii="Arial" w:hAnsi="Arial"/>
                <w:sz w:val="22"/>
                <w:szCs w:val="22"/>
                <w:lang w:val="x-none" w:eastAsia="x-none" w:bidi="he-IL"/>
              </w:rPr>
            </w:pPr>
            <w:r w:rsidRPr="006420E2">
              <w:rPr>
                <w:rFonts w:hAnsi="Arial" w:hint="cs"/>
                <w:color w:val="A6A6A6"/>
                <w:sz w:val="12"/>
                <w:szCs w:val="12"/>
                <w:rtl/>
                <w:lang w:val="x-none" w:eastAsia="x-none" w:bidi="he-IL"/>
              </w:rPr>
              <w:t>בחודש האחרון תלמידים מבית הספר שברו או הרסו ציוד של בית הספר, דוברי עברית</w:t>
            </w:r>
          </w:p>
          <w:p w:rsidR="00B16693" w:rsidRPr="006420E2" w:rsidRDefault="00B16693" w:rsidP="007F5E28">
            <w:pPr>
              <w:autoSpaceDN w:val="0"/>
              <w:bidi/>
              <w:spacing w:before="60"/>
              <w:ind w:right="34"/>
              <w:jc w:val="center"/>
              <w:rPr>
                <w:b/>
                <w:bCs/>
                <w:sz w:val="22"/>
                <w:szCs w:val="22"/>
                <w:lang w:bidi="he-IL"/>
              </w:rPr>
            </w:pPr>
          </w:p>
        </w:tc>
      </w:tr>
      <w:tr w:rsidR="00B16693" w:rsidRPr="006420E2" w:rsidTr="007F5E28">
        <w:trPr>
          <w:trHeight w:val="3150"/>
          <w:jc w:val="center"/>
        </w:trPr>
        <w:tc>
          <w:tcPr>
            <w:tcW w:w="5062" w:type="dxa"/>
            <w:gridSpan w:val="16"/>
            <w:tcBorders>
              <w:top w:val="nil"/>
              <w:left w:val="single" w:sz="4" w:space="0" w:color="auto"/>
              <w:bottom w:val="nil"/>
              <w:right w:val="single" w:sz="4" w:space="0" w:color="auto"/>
            </w:tcBorders>
            <w:vAlign w:val="center"/>
            <w:hideMark/>
          </w:tcPr>
          <w:p w:rsidR="00B16693" w:rsidRPr="006420E2" w:rsidRDefault="00B16693" w:rsidP="007F5E28">
            <w:pPr>
              <w:autoSpaceDN w:val="0"/>
              <w:bidi/>
              <w:jc w:val="right"/>
              <w:rPr>
                <w:sz w:val="22"/>
                <w:szCs w:val="22"/>
                <w:lang w:bidi="he-IL"/>
              </w:rPr>
            </w:pPr>
            <w:r w:rsidRPr="006420E2">
              <w:rPr>
                <w:noProof/>
                <w:sz w:val="22"/>
                <w:szCs w:val="22"/>
                <w:lang w:bidi="he-IL"/>
              </w:rPr>
              <w:drawing>
                <wp:inline distT="0" distB="0" distL="0" distR="0" wp14:anchorId="397DEECC" wp14:editId="2F3EDB5B">
                  <wp:extent cx="3168000" cy="2154555"/>
                  <wp:effectExtent l="0" t="0" r="0" b="0"/>
                  <wp:docPr id="95" name="Chart 174"/>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tc>
        <w:tc>
          <w:tcPr>
            <w:tcW w:w="5144" w:type="dxa"/>
            <w:gridSpan w:val="18"/>
            <w:tcBorders>
              <w:top w:val="nil"/>
              <w:left w:val="single" w:sz="4" w:space="0" w:color="auto"/>
              <w:bottom w:val="nil"/>
              <w:right w:val="single" w:sz="4" w:space="0" w:color="auto"/>
            </w:tcBorders>
            <w:vAlign w:val="center"/>
            <w:hideMark/>
          </w:tcPr>
          <w:p w:rsidR="00B16693" w:rsidRPr="006420E2" w:rsidRDefault="00B16693" w:rsidP="007F5E28">
            <w:pPr>
              <w:autoSpaceDN w:val="0"/>
              <w:bidi/>
              <w:jc w:val="right"/>
              <w:rPr>
                <w:sz w:val="22"/>
                <w:szCs w:val="22"/>
                <w:lang w:bidi="he-IL"/>
              </w:rPr>
            </w:pPr>
            <w:r w:rsidRPr="006420E2">
              <w:rPr>
                <w:noProof/>
                <w:sz w:val="22"/>
                <w:szCs w:val="22"/>
                <w:lang w:bidi="he-IL"/>
              </w:rPr>
              <w:drawing>
                <wp:inline distT="0" distB="0" distL="0" distR="0" wp14:anchorId="19720455" wp14:editId="461CF54A">
                  <wp:extent cx="3168000" cy="2154555"/>
                  <wp:effectExtent l="0" t="0" r="0" b="0"/>
                  <wp:docPr id="160" name="Chart 201"/>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tc>
      </w:tr>
      <w:tr w:rsidR="00B16693" w:rsidRPr="006420E2" w:rsidTr="007F5E28">
        <w:trPr>
          <w:trHeight w:hRule="exact" w:val="227"/>
          <w:jc w:val="center"/>
        </w:trPr>
        <w:tc>
          <w:tcPr>
            <w:tcW w:w="648" w:type="dxa"/>
            <w:tcBorders>
              <w:top w:val="nil"/>
              <w:left w:val="single" w:sz="4" w:space="0" w:color="auto"/>
              <w:bottom w:val="nil"/>
              <w:right w:val="single" w:sz="4" w:space="0" w:color="A6A6A6" w:themeColor="background1" w:themeShade="A6"/>
            </w:tcBorders>
            <w:vAlign w:val="center"/>
            <w:hideMark/>
          </w:tcPr>
          <w:p w:rsidR="00B16693" w:rsidRPr="006420E2" w:rsidRDefault="00B16693" w:rsidP="007F5E28">
            <w:pPr>
              <w:autoSpaceDN w:val="0"/>
              <w:bidi/>
              <w:ind w:left="144" w:right="29"/>
              <w:rPr>
                <w:b/>
                <w:bCs/>
                <w:color w:val="003300"/>
                <w:sz w:val="16"/>
                <w:szCs w:val="16"/>
                <w:lang w:bidi="he-IL"/>
              </w:rPr>
            </w:pPr>
            <w:r w:rsidRPr="006420E2">
              <w:rPr>
                <w:b/>
                <w:bCs/>
                <w:color w:val="003300"/>
                <w:sz w:val="16"/>
                <w:szCs w:val="16"/>
                <w:rtl/>
                <w:lang w:bidi="he-IL"/>
              </w:rPr>
              <w:t>ה'-ו'</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3300"/>
                <w:sz w:val="16"/>
                <w:szCs w:val="16"/>
                <w:rtl/>
                <w:lang w:bidi="he-IL"/>
              </w:rPr>
            </w:pPr>
            <w:r w:rsidRPr="006420E2">
              <w:rPr>
                <w:b/>
                <w:bCs/>
                <w:color w:val="003300"/>
                <w:sz w:val="16"/>
                <w:szCs w:val="16"/>
                <w:lang w:bidi="he-IL"/>
              </w:rPr>
              <w:t>40%</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3300"/>
                <w:sz w:val="16"/>
                <w:szCs w:val="16"/>
                <w:rtl/>
                <w:lang w:bidi="he-IL"/>
              </w:rPr>
            </w:pPr>
            <w:r w:rsidRPr="006420E2">
              <w:rPr>
                <w:b/>
                <w:bCs/>
                <w:color w:val="003300"/>
                <w:sz w:val="16"/>
                <w:szCs w:val="16"/>
                <w:lang w:bidi="he-IL"/>
              </w:rPr>
              <w:t>37%</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3300"/>
                <w:sz w:val="16"/>
                <w:szCs w:val="16"/>
                <w:rtl/>
                <w:lang w:bidi="he-IL"/>
              </w:rPr>
            </w:pPr>
            <w:r w:rsidRPr="006420E2">
              <w:rPr>
                <w:b/>
                <w:bCs/>
                <w:color w:val="003300"/>
                <w:sz w:val="16"/>
                <w:szCs w:val="16"/>
                <w:lang w:bidi="he-IL"/>
              </w:rPr>
              <w:t>35%</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3300"/>
                <w:sz w:val="16"/>
                <w:szCs w:val="16"/>
                <w:rtl/>
                <w:lang w:bidi="he-IL"/>
              </w:rPr>
            </w:pPr>
            <w:r w:rsidRPr="006420E2">
              <w:rPr>
                <w:b/>
                <w:bCs/>
                <w:color w:val="003300"/>
                <w:sz w:val="16"/>
                <w:szCs w:val="16"/>
                <w:lang w:bidi="he-IL"/>
              </w:rPr>
              <w:t>31%</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3300"/>
                <w:sz w:val="16"/>
                <w:szCs w:val="16"/>
                <w:rtl/>
                <w:lang w:bidi="he-IL"/>
              </w:rPr>
            </w:pPr>
            <w:r w:rsidRPr="006420E2">
              <w:rPr>
                <w:b/>
                <w:bCs/>
                <w:color w:val="003300"/>
                <w:sz w:val="16"/>
                <w:szCs w:val="16"/>
                <w:lang w:bidi="he-IL"/>
              </w:rPr>
              <w:t>31%</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3300"/>
                <w:sz w:val="16"/>
                <w:szCs w:val="16"/>
                <w:rtl/>
                <w:lang w:bidi="he-IL"/>
              </w:rPr>
            </w:pPr>
            <w:r w:rsidRPr="006420E2">
              <w:rPr>
                <w:b/>
                <w:bCs/>
                <w:color w:val="003300"/>
                <w:sz w:val="16"/>
                <w:szCs w:val="16"/>
                <w:lang w:bidi="he-IL"/>
              </w:rPr>
              <w:t>26%</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3300"/>
                <w:sz w:val="16"/>
                <w:szCs w:val="16"/>
                <w:rtl/>
                <w:lang w:bidi="he-IL"/>
              </w:rPr>
            </w:pPr>
            <w:r w:rsidRPr="006420E2">
              <w:rPr>
                <w:b/>
                <w:bCs/>
                <w:color w:val="003300"/>
                <w:sz w:val="16"/>
                <w:szCs w:val="16"/>
                <w:lang w:bidi="he-IL"/>
              </w:rPr>
              <w:t>30%</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3300"/>
                <w:sz w:val="16"/>
                <w:szCs w:val="16"/>
                <w:rtl/>
                <w:lang w:bidi="he-IL"/>
              </w:rPr>
            </w:pPr>
            <w:r w:rsidRPr="006420E2">
              <w:rPr>
                <w:b/>
                <w:bCs/>
                <w:color w:val="003300"/>
                <w:sz w:val="16"/>
                <w:szCs w:val="16"/>
                <w:lang w:bidi="he-IL"/>
              </w:rPr>
              <w:t>25%</w:t>
            </w:r>
          </w:p>
        </w:tc>
        <w:tc>
          <w:tcPr>
            <w:tcW w:w="452"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6420E2" w:rsidRDefault="00B16693" w:rsidP="007F5E28">
            <w:pPr>
              <w:autoSpaceDN w:val="0"/>
              <w:bidi/>
              <w:ind w:left="144" w:hanging="144"/>
              <w:jc w:val="center"/>
              <w:rPr>
                <w:b/>
                <w:bCs/>
                <w:color w:val="003300"/>
                <w:sz w:val="16"/>
                <w:szCs w:val="16"/>
                <w:rtl/>
                <w:lang w:bidi="he-IL"/>
              </w:rPr>
            </w:pPr>
            <w:r w:rsidRPr="006420E2">
              <w:rPr>
                <w:b/>
                <w:bCs/>
                <w:color w:val="003300"/>
                <w:sz w:val="16"/>
                <w:szCs w:val="16"/>
                <w:lang w:bidi="he-IL"/>
              </w:rPr>
              <w:t>24%</w:t>
            </w:r>
          </w:p>
        </w:tc>
        <w:tc>
          <w:tcPr>
            <w:tcW w:w="354" w:type="dxa"/>
            <w:tcBorders>
              <w:top w:val="nil"/>
              <w:left w:val="single" w:sz="4" w:space="0" w:color="A6A6A6" w:themeColor="background1" w:themeShade="A6"/>
              <w:bottom w:val="nil"/>
              <w:right w:val="single" w:sz="4" w:space="0" w:color="auto"/>
            </w:tcBorders>
            <w:vAlign w:val="center"/>
          </w:tcPr>
          <w:p w:rsidR="00B16693" w:rsidRPr="006420E2" w:rsidRDefault="00B16693" w:rsidP="007F5E28">
            <w:pPr>
              <w:autoSpaceDN w:val="0"/>
              <w:bidi/>
              <w:ind w:left="144" w:hanging="144"/>
              <w:jc w:val="center"/>
              <w:rPr>
                <w:b/>
                <w:bCs/>
                <w:color w:val="003300"/>
                <w:sz w:val="16"/>
                <w:szCs w:val="16"/>
                <w:lang w:bidi="he-IL"/>
              </w:rPr>
            </w:pPr>
          </w:p>
        </w:tc>
        <w:tc>
          <w:tcPr>
            <w:tcW w:w="654" w:type="dxa"/>
            <w:gridSpan w:val="3"/>
            <w:tcBorders>
              <w:top w:val="nil"/>
              <w:left w:val="single" w:sz="4" w:space="0" w:color="auto"/>
              <w:bottom w:val="nil"/>
              <w:right w:val="single" w:sz="4" w:space="0" w:color="A6A6A6" w:themeColor="background1" w:themeShade="A6"/>
            </w:tcBorders>
            <w:vAlign w:val="center"/>
            <w:hideMark/>
          </w:tcPr>
          <w:p w:rsidR="00B16693" w:rsidRPr="006420E2" w:rsidRDefault="00B16693" w:rsidP="007F5E28">
            <w:pPr>
              <w:autoSpaceDN w:val="0"/>
              <w:bidi/>
              <w:ind w:left="144"/>
              <w:rPr>
                <w:b/>
                <w:bCs/>
                <w:color w:val="003366"/>
                <w:sz w:val="16"/>
                <w:szCs w:val="16"/>
                <w:lang w:bidi="he-IL"/>
              </w:rPr>
            </w:pPr>
            <w:r w:rsidRPr="006420E2">
              <w:rPr>
                <w:b/>
                <w:bCs/>
                <w:color w:val="003366"/>
                <w:sz w:val="16"/>
                <w:szCs w:val="16"/>
                <w:rtl/>
                <w:lang w:bidi="he-IL"/>
              </w:rPr>
              <w:t>ה'-ו'</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003366"/>
                <w:sz w:val="16"/>
                <w:szCs w:val="16"/>
                <w:lang w:bidi="he-IL"/>
              </w:rPr>
            </w:pPr>
            <w:r w:rsidRPr="006420E2">
              <w:rPr>
                <w:b/>
                <w:bCs/>
                <w:color w:val="003366"/>
                <w:sz w:val="16"/>
                <w:szCs w:val="16"/>
                <w:lang w:bidi="he-IL"/>
              </w:rPr>
              <w:t>39%</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003366"/>
                <w:sz w:val="16"/>
                <w:szCs w:val="16"/>
                <w:lang w:bidi="he-IL"/>
              </w:rPr>
            </w:pPr>
            <w:r w:rsidRPr="006420E2">
              <w:rPr>
                <w:b/>
                <w:bCs/>
                <w:color w:val="003366"/>
                <w:sz w:val="16"/>
                <w:szCs w:val="16"/>
                <w:lang w:bidi="he-IL"/>
              </w:rPr>
              <w:t>38%</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003366"/>
                <w:sz w:val="16"/>
                <w:szCs w:val="16"/>
                <w:lang w:bidi="he-IL"/>
              </w:rPr>
            </w:pPr>
            <w:r w:rsidRPr="006420E2">
              <w:rPr>
                <w:b/>
                <w:bCs/>
                <w:color w:val="003366"/>
                <w:sz w:val="16"/>
                <w:szCs w:val="16"/>
                <w:lang w:bidi="he-IL"/>
              </w:rPr>
              <w:t>34%</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003366"/>
                <w:sz w:val="16"/>
                <w:szCs w:val="16"/>
                <w:lang w:bidi="he-IL"/>
              </w:rPr>
            </w:pPr>
            <w:r w:rsidRPr="006420E2">
              <w:rPr>
                <w:b/>
                <w:bCs/>
                <w:color w:val="003366"/>
                <w:sz w:val="16"/>
                <w:szCs w:val="16"/>
                <w:lang w:bidi="he-IL"/>
              </w:rPr>
              <w:t>33%</w:t>
            </w:r>
          </w:p>
        </w:tc>
        <w:tc>
          <w:tcPr>
            <w:tcW w:w="45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003366"/>
                <w:sz w:val="16"/>
                <w:szCs w:val="16"/>
                <w:lang w:bidi="he-IL"/>
              </w:rPr>
            </w:pPr>
            <w:r w:rsidRPr="006420E2">
              <w:rPr>
                <w:b/>
                <w:bCs/>
                <w:color w:val="003366"/>
                <w:sz w:val="16"/>
                <w:szCs w:val="16"/>
                <w:lang w:bidi="he-IL"/>
              </w:rPr>
              <w:t>28%</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003366"/>
                <w:sz w:val="16"/>
                <w:szCs w:val="16"/>
                <w:lang w:bidi="he-IL"/>
              </w:rPr>
            </w:pPr>
            <w:r w:rsidRPr="006420E2">
              <w:rPr>
                <w:b/>
                <w:bCs/>
                <w:color w:val="003366"/>
                <w:sz w:val="16"/>
                <w:szCs w:val="16"/>
                <w:lang w:bidi="he-IL"/>
              </w:rPr>
              <w:t>27%</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003366"/>
                <w:sz w:val="16"/>
                <w:szCs w:val="16"/>
                <w:lang w:bidi="he-IL"/>
              </w:rPr>
            </w:pPr>
            <w:r w:rsidRPr="006420E2">
              <w:rPr>
                <w:b/>
                <w:bCs/>
                <w:color w:val="003366"/>
                <w:sz w:val="16"/>
                <w:szCs w:val="16"/>
                <w:lang w:bidi="he-IL"/>
              </w:rPr>
              <w:t>31%</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003366"/>
                <w:sz w:val="16"/>
                <w:szCs w:val="16"/>
                <w:lang w:bidi="he-IL"/>
              </w:rPr>
            </w:pPr>
            <w:r w:rsidRPr="006420E2">
              <w:rPr>
                <w:b/>
                <w:bCs/>
                <w:color w:val="003366"/>
                <w:sz w:val="16"/>
                <w:szCs w:val="16"/>
                <w:lang w:bidi="he-IL"/>
              </w:rPr>
              <w:t>35%</w:t>
            </w:r>
          </w:p>
        </w:tc>
        <w:tc>
          <w:tcPr>
            <w:tcW w:w="45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6420E2" w:rsidRDefault="00B16693" w:rsidP="007F5E28">
            <w:pPr>
              <w:autoSpaceDN w:val="0"/>
              <w:bidi/>
              <w:jc w:val="center"/>
              <w:rPr>
                <w:b/>
                <w:bCs/>
                <w:color w:val="003366"/>
                <w:sz w:val="16"/>
                <w:szCs w:val="16"/>
                <w:lang w:bidi="he-IL"/>
              </w:rPr>
            </w:pPr>
            <w:r w:rsidRPr="006420E2">
              <w:rPr>
                <w:b/>
                <w:bCs/>
                <w:color w:val="003366"/>
                <w:sz w:val="16"/>
                <w:szCs w:val="16"/>
                <w:lang w:bidi="he-IL"/>
              </w:rPr>
              <w:t>35%</w:t>
            </w:r>
          </w:p>
        </w:tc>
        <w:tc>
          <w:tcPr>
            <w:tcW w:w="375" w:type="dxa"/>
            <w:tcBorders>
              <w:top w:val="nil"/>
              <w:left w:val="single" w:sz="4" w:space="0" w:color="A6A6A6" w:themeColor="background1" w:themeShade="A6"/>
              <w:bottom w:val="nil"/>
              <w:right w:val="single" w:sz="4" w:space="0" w:color="auto"/>
            </w:tcBorders>
            <w:vAlign w:val="center"/>
          </w:tcPr>
          <w:p w:rsidR="00B16693" w:rsidRPr="006420E2" w:rsidRDefault="00B16693" w:rsidP="007F5E28">
            <w:pPr>
              <w:autoSpaceDN w:val="0"/>
              <w:bidi/>
              <w:jc w:val="center"/>
              <w:rPr>
                <w:b/>
                <w:bCs/>
                <w:color w:val="003366"/>
                <w:sz w:val="16"/>
                <w:szCs w:val="16"/>
                <w:lang w:bidi="he-IL"/>
              </w:rPr>
            </w:pPr>
          </w:p>
        </w:tc>
      </w:tr>
      <w:tr w:rsidR="00B16693" w:rsidRPr="006420E2" w:rsidTr="007F5E28">
        <w:trPr>
          <w:trHeight w:hRule="exact" w:val="227"/>
          <w:jc w:val="center"/>
        </w:trPr>
        <w:tc>
          <w:tcPr>
            <w:tcW w:w="648" w:type="dxa"/>
            <w:tcBorders>
              <w:top w:val="nil"/>
              <w:left w:val="single" w:sz="4" w:space="0" w:color="auto"/>
              <w:bottom w:val="nil"/>
              <w:right w:val="single" w:sz="4" w:space="0" w:color="A6A6A6" w:themeColor="background1" w:themeShade="A6"/>
            </w:tcBorders>
            <w:vAlign w:val="center"/>
            <w:hideMark/>
          </w:tcPr>
          <w:p w:rsidR="00B16693" w:rsidRPr="006420E2" w:rsidRDefault="00B16693" w:rsidP="007F5E28">
            <w:pPr>
              <w:autoSpaceDN w:val="0"/>
              <w:bidi/>
              <w:ind w:left="144" w:right="29"/>
              <w:rPr>
                <w:b/>
                <w:bCs/>
                <w:color w:val="008000"/>
                <w:sz w:val="16"/>
                <w:szCs w:val="16"/>
                <w:lang w:bidi="he-IL"/>
              </w:rPr>
            </w:pPr>
            <w:r w:rsidRPr="006420E2">
              <w:rPr>
                <w:b/>
                <w:bCs/>
                <w:color w:val="008000"/>
                <w:sz w:val="16"/>
                <w:szCs w:val="16"/>
                <w:rtl/>
                <w:lang w:bidi="he-IL"/>
              </w:rPr>
              <w:t>ז'-ט'</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8000"/>
                <w:sz w:val="16"/>
                <w:szCs w:val="16"/>
                <w:lang w:bidi="he-IL"/>
              </w:rPr>
            </w:pPr>
            <w:r w:rsidRPr="006420E2">
              <w:rPr>
                <w:b/>
                <w:bCs/>
                <w:color w:val="008000"/>
                <w:sz w:val="16"/>
                <w:szCs w:val="16"/>
                <w:lang w:bidi="he-IL"/>
              </w:rPr>
              <w:t>49%</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8000"/>
                <w:sz w:val="16"/>
                <w:szCs w:val="16"/>
                <w:lang w:bidi="he-IL"/>
              </w:rPr>
            </w:pPr>
            <w:r w:rsidRPr="006420E2">
              <w:rPr>
                <w:b/>
                <w:bCs/>
                <w:color w:val="008000"/>
                <w:sz w:val="16"/>
                <w:szCs w:val="16"/>
                <w:lang w:bidi="he-IL"/>
              </w:rPr>
              <w:t>40%</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8000"/>
                <w:sz w:val="16"/>
                <w:szCs w:val="16"/>
                <w:lang w:bidi="he-IL"/>
              </w:rPr>
            </w:pPr>
            <w:r w:rsidRPr="006420E2">
              <w:rPr>
                <w:b/>
                <w:bCs/>
                <w:color w:val="008000"/>
                <w:sz w:val="16"/>
                <w:szCs w:val="16"/>
                <w:lang w:bidi="he-IL"/>
              </w:rPr>
              <w:t>41%</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8000"/>
                <w:sz w:val="16"/>
                <w:szCs w:val="16"/>
                <w:lang w:bidi="he-IL"/>
              </w:rPr>
            </w:pPr>
            <w:r w:rsidRPr="006420E2">
              <w:rPr>
                <w:b/>
                <w:bCs/>
                <w:color w:val="008000"/>
                <w:sz w:val="16"/>
                <w:szCs w:val="16"/>
                <w:lang w:bidi="he-IL"/>
              </w:rPr>
              <w:t>38%</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8000"/>
                <w:sz w:val="16"/>
                <w:szCs w:val="16"/>
                <w:lang w:bidi="he-IL"/>
              </w:rPr>
            </w:pPr>
            <w:r w:rsidRPr="006420E2">
              <w:rPr>
                <w:b/>
                <w:bCs/>
                <w:color w:val="008000"/>
                <w:sz w:val="16"/>
                <w:szCs w:val="16"/>
                <w:lang w:bidi="he-IL"/>
              </w:rPr>
              <w:t>39%</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8000"/>
                <w:sz w:val="16"/>
                <w:szCs w:val="16"/>
                <w:lang w:bidi="he-IL"/>
              </w:rPr>
            </w:pPr>
            <w:r w:rsidRPr="006420E2">
              <w:rPr>
                <w:b/>
                <w:bCs/>
                <w:color w:val="008000"/>
                <w:sz w:val="16"/>
                <w:szCs w:val="16"/>
                <w:lang w:bidi="he-IL"/>
              </w:rPr>
              <w:t>34%</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8000"/>
                <w:sz w:val="16"/>
                <w:szCs w:val="16"/>
                <w:lang w:bidi="he-IL"/>
              </w:rPr>
            </w:pPr>
            <w:r w:rsidRPr="006420E2">
              <w:rPr>
                <w:b/>
                <w:bCs/>
                <w:color w:val="008000"/>
                <w:sz w:val="16"/>
                <w:szCs w:val="16"/>
                <w:lang w:bidi="he-IL"/>
              </w:rPr>
              <w:t>37%</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8000"/>
                <w:sz w:val="16"/>
                <w:szCs w:val="16"/>
                <w:lang w:bidi="he-IL"/>
              </w:rPr>
            </w:pPr>
            <w:r w:rsidRPr="006420E2">
              <w:rPr>
                <w:b/>
                <w:bCs/>
                <w:color w:val="008000"/>
                <w:sz w:val="16"/>
                <w:szCs w:val="16"/>
                <w:lang w:bidi="he-IL"/>
              </w:rPr>
              <w:t>36%</w:t>
            </w:r>
          </w:p>
        </w:tc>
        <w:tc>
          <w:tcPr>
            <w:tcW w:w="452"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6420E2" w:rsidRDefault="00B16693" w:rsidP="007F5E28">
            <w:pPr>
              <w:autoSpaceDN w:val="0"/>
              <w:bidi/>
              <w:ind w:left="144" w:hanging="144"/>
              <w:jc w:val="center"/>
              <w:rPr>
                <w:b/>
                <w:bCs/>
                <w:color w:val="008000"/>
                <w:sz w:val="16"/>
                <w:szCs w:val="16"/>
                <w:lang w:bidi="he-IL"/>
              </w:rPr>
            </w:pPr>
            <w:r w:rsidRPr="006420E2">
              <w:rPr>
                <w:b/>
                <w:bCs/>
                <w:color w:val="008000"/>
                <w:sz w:val="16"/>
                <w:szCs w:val="16"/>
                <w:lang w:bidi="he-IL"/>
              </w:rPr>
              <w:t>36%</w:t>
            </w:r>
          </w:p>
        </w:tc>
        <w:tc>
          <w:tcPr>
            <w:tcW w:w="354" w:type="dxa"/>
            <w:tcBorders>
              <w:top w:val="nil"/>
              <w:left w:val="single" w:sz="4" w:space="0" w:color="A6A6A6" w:themeColor="background1" w:themeShade="A6"/>
              <w:bottom w:val="nil"/>
              <w:right w:val="single" w:sz="4" w:space="0" w:color="auto"/>
            </w:tcBorders>
            <w:vAlign w:val="center"/>
          </w:tcPr>
          <w:p w:rsidR="00B16693" w:rsidRPr="006420E2" w:rsidRDefault="00B16693" w:rsidP="007F5E28">
            <w:pPr>
              <w:autoSpaceDN w:val="0"/>
              <w:bidi/>
              <w:ind w:left="144" w:hanging="144"/>
              <w:jc w:val="center"/>
              <w:rPr>
                <w:b/>
                <w:bCs/>
                <w:color w:val="003300"/>
                <w:sz w:val="16"/>
                <w:szCs w:val="16"/>
                <w:lang w:bidi="he-IL"/>
              </w:rPr>
            </w:pPr>
          </w:p>
        </w:tc>
        <w:tc>
          <w:tcPr>
            <w:tcW w:w="654" w:type="dxa"/>
            <w:gridSpan w:val="3"/>
            <w:tcBorders>
              <w:top w:val="nil"/>
              <w:left w:val="single" w:sz="4" w:space="0" w:color="auto"/>
              <w:bottom w:val="nil"/>
              <w:right w:val="single" w:sz="4" w:space="0" w:color="A6A6A6" w:themeColor="background1" w:themeShade="A6"/>
            </w:tcBorders>
            <w:vAlign w:val="center"/>
            <w:hideMark/>
          </w:tcPr>
          <w:p w:rsidR="00B16693" w:rsidRPr="006420E2" w:rsidRDefault="00B16693" w:rsidP="007F5E28">
            <w:pPr>
              <w:autoSpaceDN w:val="0"/>
              <w:bidi/>
              <w:ind w:left="144"/>
              <w:rPr>
                <w:b/>
                <w:bCs/>
                <w:color w:val="3690C0"/>
                <w:sz w:val="16"/>
                <w:szCs w:val="16"/>
                <w:lang w:bidi="he-IL"/>
              </w:rPr>
            </w:pPr>
            <w:r w:rsidRPr="006420E2">
              <w:rPr>
                <w:b/>
                <w:bCs/>
                <w:color w:val="3690C0"/>
                <w:sz w:val="16"/>
                <w:szCs w:val="16"/>
                <w:rtl/>
                <w:lang w:bidi="he-IL"/>
              </w:rPr>
              <w:t>ז'-ט'</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3690C0"/>
                <w:sz w:val="16"/>
                <w:szCs w:val="16"/>
                <w:lang w:bidi="he-IL"/>
              </w:rPr>
            </w:pPr>
            <w:r w:rsidRPr="006420E2">
              <w:rPr>
                <w:b/>
                <w:bCs/>
                <w:color w:val="3690C0"/>
                <w:sz w:val="16"/>
                <w:szCs w:val="16"/>
                <w:lang w:bidi="he-IL"/>
              </w:rPr>
              <w:t>58%</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3690C0"/>
                <w:sz w:val="16"/>
                <w:szCs w:val="16"/>
                <w:lang w:bidi="he-IL"/>
              </w:rPr>
            </w:pPr>
            <w:r w:rsidRPr="006420E2">
              <w:rPr>
                <w:b/>
                <w:bCs/>
                <w:color w:val="3690C0"/>
                <w:sz w:val="16"/>
                <w:szCs w:val="16"/>
                <w:lang w:bidi="he-IL"/>
              </w:rPr>
              <w:t>53%</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3690C0"/>
                <w:sz w:val="16"/>
                <w:szCs w:val="16"/>
                <w:lang w:bidi="he-IL"/>
              </w:rPr>
            </w:pPr>
            <w:r w:rsidRPr="006420E2">
              <w:rPr>
                <w:b/>
                <w:bCs/>
                <w:color w:val="3690C0"/>
                <w:sz w:val="16"/>
                <w:szCs w:val="16"/>
                <w:lang w:bidi="he-IL"/>
              </w:rPr>
              <w:t>51%</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3690C0"/>
                <w:sz w:val="16"/>
                <w:szCs w:val="16"/>
                <w:lang w:bidi="he-IL"/>
              </w:rPr>
            </w:pPr>
            <w:r w:rsidRPr="006420E2">
              <w:rPr>
                <w:b/>
                <w:bCs/>
                <w:color w:val="3690C0"/>
                <w:sz w:val="16"/>
                <w:szCs w:val="16"/>
                <w:lang w:bidi="he-IL"/>
              </w:rPr>
              <w:t>52%</w:t>
            </w:r>
          </w:p>
        </w:tc>
        <w:tc>
          <w:tcPr>
            <w:tcW w:w="45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3690C0"/>
                <w:sz w:val="16"/>
                <w:szCs w:val="16"/>
                <w:lang w:bidi="he-IL"/>
              </w:rPr>
            </w:pPr>
            <w:r w:rsidRPr="006420E2">
              <w:rPr>
                <w:b/>
                <w:bCs/>
                <w:color w:val="3690C0"/>
                <w:sz w:val="16"/>
                <w:szCs w:val="16"/>
                <w:lang w:bidi="he-IL"/>
              </w:rPr>
              <w:t>44%</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3690C0"/>
                <w:sz w:val="16"/>
                <w:szCs w:val="16"/>
                <w:lang w:bidi="he-IL"/>
              </w:rPr>
            </w:pPr>
            <w:r w:rsidRPr="006420E2">
              <w:rPr>
                <w:b/>
                <w:bCs/>
                <w:color w:val="3690C0"/>
                <w:sz w:val="16"/>
                <w:szCs w:val="16"/>
                <w:lang w:bidi="he-IL"/>
              </w:rPr>
              <w:t>45%</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3690C0"/>
                <w:sz w:val="16"/>
                <w:szCs w:val="16"/>
                <w:lang w:bidi="he-IL"/>
              </w:rPr>
            </w:pPr>
            <w:r w:rsidRPr="006420E2">
              <w:rPr>
                <w:b/>
                <w:bCs/>
                <w:color w:val="3690C0"/>
                <w:sz w:val="16"/>
                <w:szCs w:val="16"/>
                <w:lang w:bidi="he-IL"/>
              </w:rPr>
              <w:t>43%</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3690C0"/>
                <w:sz w:val="16"/>
                <w:szCs w:val="16"/>
                <w:lang w:bidi="he-IL"/>
              </w:rPr>
            </w:pPr>
            <w:r w:rsidRPr="006420E2">
              <w:rPr>
                <w:b/>
                <w:bCs/>
                <w:color w:val="3690C0"/>
                <w:sz w:val="16"/>
                <w:szCs w:val="16"/>
                <w:lang w:bidi="he-IL"/>
              </w:rPr>
              <w:t>51%</w:t>
            </w:r>
          </w:p>
        </w:tc>
        <w:tc>
          <w:tcPr>
            <w:tcW w:w="45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6420E2" w:rsidRDefault="00B16693" w:rsidP="007F5E28">
            <w:pPr>
              <w:autoSpaceDN w:val="0"/>
              <w:bidi/>
              <w:jc w:val="center"/>
              <w:rPr>
                <w:b/>
                <w:bCs/>
                <w:color w:val="3690C0"/>
                <w:sz w:val="16"/>
                <w:szCs w:val="16"/>
                <w:lang w:bidi="he-IL"/>
              </w:rPr>
            </w:pPr>
            <w:r w:rsidRPr="006420E2">
              <w:rPr>
                <w:b/>
                <w:bCs/>
                <w:color w:val="3690C0"/>
                <w:sz w:val="16"/>
                <w:szCs w:val="16"/>
                <w:lang w:bidi="he-IL"/>
              </w:rPr>
              <w:t>51%</w:t>
            </w:r>
          </w:p>
        </w:tc>
        <w:tc>
          <w:tcPr>
            <w:tcW w:w="375" w:type="dxa"/>
            <w:tcBorders>
              <w:top w:val="nil"/>
              <w:left w:val="single" w:sz="4" w:space="0" w:color="A6A6A6" w:themeColor="background1" w:themeShade="A6"/>
              <w:bottom w:val="nil"/>
              <w:right w:val="single" w:sz="4" w:space="0" w:color="auto"/>
            </w:tcBorders>
            <w:vAlign w:val="center"/>
          </w:tcPr>
          <w:p w:rsidR="00B16693" w:rsidRPr="006420E2" w:rsidRDefault="00B16693" w:rsidP="007F5E28">
            <w:pPr>
              <w:autoSpaceDN w:val="0"/>
              <w:bidi/>
              <w:jc w:val="center"/>
              <w:rPr>
                <w:b/>
                <w:bCs/>
                <w:color w:val="003366"/>
                <w:sz w:val="16"/>
                <w:szCs w:val="16"/>
                <w:lang w:bidi="he-IL"/>
              </w:rPr>
            </w:pPr>
          </w:p>
        </w:tc>
      </w:tr>
      <w:tr w:rsidR="00B16693" w:rsidRPr="006420E2" w:rsidTr="007F5E28">
        <w:trPr>
          <w:trHeight w:hRule="exact" w:val="227"/>
          <w:jc w:val="center"/>
        </w:trPr>
        <w:tc>
          <w:tcPr>
            <w:tcW w:w="648" w:type="dxa"/>
            <w:tcBorders>
              <w:top w:val="nil"/>
              <w:left w:val="single" w:sz="4" w:space="0" w:color="auto"/>
              <w:bottom w:val="nil"/>
              <w:right w:val="single" w:sz="4" w:space="0" w:color="A6A6A6" w:themeColor="background1" w:themeShade="A6"/>
            </w:tcBorders>
            <w:vAlign w:val="center"/>
            <w:hideMark/>
          </w:tcPr>
          <w:p w:rsidR="00B16693" w:rsidRPr="006420E2" w:rsidRDefault="00B16693" w:rsidP="007F5E28">
            <w:pPr>
              <w:autoSpaceDN w:val="0"/>
              <w:bidi/>
              <w:ind w:left="144" w:right="29"/>
              <w:rPr>
                <w:b/>
                <w:bCs/>
                <w:color w:val="24F814"/>
                <w:sz w:val="16"/>
                <w:szCs w:val="16"/>
                <w:lang w:bidi="he-IL"/>
              </w:rPr>
            </w:pPr>
            <w:r w:rsidRPr="006420E2">
              <w:rPr>
                <w:b/>
                <w:bCs/>
                <w:color w:val="24F814"/>
                <w:sz w:val="16"/>
                <w:szCs w:val="16"/>
                <w:rtl/>
                <w:lang w:bidi="he-IL"/>
              </w:rPr>
              <w:t>י'-י"א</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24F814"/>
                <w:sz w:val="16"/>
                <w:szCs w:val="16"/>
                <w:lang w:bidi="he-IL"/>
              </w:rPr>
            </w:pPr>
            <w:r w:rsidRPr="006420E2">
              <w:rPr>
                <w:b/>
                <w:bCs/>
                <w:color w:val="24F814"/>
                <w:sz w:val="16"/>
                <w:szCs w:val="16"/>
                <w:rtl/>
                <w:lang w:bidi="he-IL"/>
              </w:rPr>
              <w:t>-</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24F814"/>
                <w:sz w:val="16"/>
                <w:szCs w:val="16"/>
                <w:lang w:bidi="he-IL"/>
              </w:rPr>
            </w:pPr>
            <w:r w:rsidRPr="006420E2">
              <w:rPr>
                <w:b/>
                <w:bCs/>
                <w:color w:val="24F814"/>
                <w:sz w:val="16"/>
                <w:szCs w:val="16"/>
                <w:rtl/>
                <w:lang w:bidi="he-IL"/>
              </w:rPr>
              <w:t>-</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24F814"/>
                <w:sz w:val="16"/>
                <w:szCs w:val="16"/>
                <w:lang w:bidi="he-IL"/>
              </w:rPr>
            </w:pPr>
            <w:r w:rsidRPr="006420E2">
              <w:rPr>
                <w:b/>
                <w:bCs/>
                <w:color w:val="24F814"/>
                <w:sz w:val="16"/>
                <w:szCs w:val="16"/>
                <w:lang w:bidi="he-IL"/>
              </w:rPr>
              <w:t>36%</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24F814"/>
                <w:sz w:val="16"/>
                <w:szCs w:val="16"/>
                <w:lang w:bidi="he-IL"/>
              </w:rPr>
            </w:pPr>
            <w:r w:rsidRPr="006420E2">
              <w:rPr>
                <w:b/>
                <w:bCs/>
                <w:color w:val="24F814"/>
                <w:sz w:val="16"/>
                <w:szCs w:val="16"/>
                <w:lang w:bidi="he-IL"/>
              </w:rPr>
              <w:t>38%</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24F814"/>
                <w:sz w:val="16"/>
                <w:szCs w:val="16"/>
                <w:lang w:bidi="he-IL"/>
              </w:rPr>
            </w:pPr>
            <w:r w:rsidRPr="006420E2">
              <w:rPr>
                <w:b/>
                <w:bCs/>
                <w:color w:val="24F814"/>
                <w:sz w:val="16"/>
                <w:szCs w:val="16"/>
                <w:lang w:bidi="he-IL"/>
              </w:rPr>
              <w:t>33%</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24F814"/>
                <w:sz w:val="16"/>
                <w:szCs w:val="16"/>
                <w:lang w:bidi="he-IL"/>
              </w:rPr>
            </w:pPr>
            <w:r w:rsidRPr="006420E2">
              <w:rPr>
                <w:b/>
                <w:bCs/>
                <w:color w:val="24F814"/>
                <w:sz w:val="16"/>
                <w:szCs w:val="16"/>
                <w:lang w:bidi="he-IL"/>
              </w:rPr>
              <w:t>35%</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24F814"/>
                <w:sz w:val="16"/>
                <w:szCs w:val="16"/>
                <w:lang w:bidi="he-IL"/>
              </w:rPr>
            </w:pPr>
            <w:r w:rsidRPr="006420E2">
              <w:rPr>
                <w:b/>
                <w:bCs/>
                <w:color w:val="24F814"/>
                <w:sz w:val="16"/>
                <w:szCs w:val="16"/>
                <w:lang w:bidi="he-IL"/>
              </w:rPr>
              <w:t>36%</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24F814"/>
                <w:sz w:val="16"/>
                <w:szCs w:val="16"/>
                <w:lang w:bidi="he-IL"/>
              </w:rPr>
            </w:pPr>
            <w:r w:rsidRPr="006420E2">
              <w:rPr>
                <w:b/>
                <w:bCs/>
                <w:color w:val="24F814"/>
                <w:sz w:val="16"/>
                <w:szCs w:val="16"/>
                <w:lang w:bidi="he-IL"/>
              </w:rPr>
              <w:t>37%</w:t>
            </w:r>
          </w:p>
        </w:tc>
        <w:tc>
          <w:tcPr>
            <w:tcW w:w="452"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6420E2" w:rsidRDefault="00B16693" w:rsidP="007F5E28">
            <w:pPr>
              <w:autoSpaceDN w:val="0"/>
              <w:bidi/>
              <w:ind w:left="144" w:hanging="144"/>
              <w:jc w:val="center"/>
              <w:rPr>
                <w:b/>
                <w:bCs/>
                <w:color w:val="24F814"/>
                <w:sz w:val="16"/>
                <w:szCs w:val="16"/>
                <w:lang w:bidi="he-IL"/>
              </w:rPr>
            </w:pPr>
            <w:r w:rsidRPr="006420E2">
              <w:rPr>
                <w:b/>
                <w:bCs/>
                <w:color w:val="24F814"/>
                <w:sz w:val="16"/>
                <w:szCs w:val="16"/>
                <w:lang w:bidi="he-IL"/>
              </w:rPr>
              <w:t>42%</w:t>
            </w:r>
          </w:p>
        </w:tc>
        <w:tc>
          <w:tcPr>
            <w:tcW w:w="354" w:type="dxa"/>
            <w:tcBorders>
              <w:top w:val="nil"/>
              <w:left w:val="single" w:sz="4" w:space="0" w:color="A6A6A6" w:themeColor="background1" w:themeShade="A6"/>
              <w:bottom w:val="nil"/>
              <w:right w:val="single" w:sz="4" w:space="0" w:color="auto"/>
            </w:tcBorders>
            <w:vAlign w:val="center"/>
          </w:tcPr>
          <w:p w:rsidR="00B16693" w:rsidRPr="006420E2" w:rsidRDefault="00B16693" w:rsidP="007F5E28">
            <w:pPr>
              <w:autoSpaceDN w:val="0"/>
              <w:bidi/>
              <w:ind w:left="144" w:hanging="144"/>
              <w:jc w:val="center"/>
              <w:rPr>
                <w:b/>
                <w:bCs/>
                <w:color w:val="003300"/>
                <w:sz w:val="16"/>
                <w:szCs w:val="16"/>
                <w:lang w:bidi="he-IL"/>
              </w:rPr>
            </w:pPr>
          </w:p>
        </w:tc>
        <w:tc>
          <w:tcPr>
            <w:tcW w:w="654" w:type="dxa"/>
            <w:gridSpan w:val="3"/>
            <w:tcBorders>
              <w:top w:val="nil"/>
              <w:left w:val="single" w:sz="4" w:space="0" w:color="auto"/>
              <w:bottom w:val="nil"/>
              <w:right w:val="single" w:sz="4" w:space="0" w:color="A6A6A6" w:themeColor="background1" w:themeShade="A6"/>
            </w:tcBorders>
            <w:vAlign w:val="center"/>
            <w:hideMark/>
          </w:tcPr>
          <w:p w:rsidR="00B16693" w:rsidRPr="006420E2" w:rsidRDefault="00B16693" w:rsidP="007F5E28">
            <w:pPr>
              <w:autoSpaceDN w:val="0"/>
              <w:bidi/>
              <w:ind w:left="144"/>
              <w:rPr>
                <w:b/>
                <w:bCs/>
                <w:color w:val="54DCFF"/>
                <w:sz w:val="16"/>
                <w:szCs w:val="16"/>
                <w:lang w:bidi="he-IL"/>
              </w:rPr>
            </w:pPr>
            <w:r w:rsidRPr="006420E2">
              <w:rPr>
                <w:b/>
                <w:bCs/>
                <w:color w:val="54DCFF"/>
                <w:sz w:val="16"/>
                <w:szCs w:val="16"/>
                <w:rtl/>
                <w:lang w:bidi="he-IL"/>
              </w:rPr>
              <w:t>י'-י"א</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54DCFF"/>
                <w:sz w:val="16"/>
                <w:szCs w:val="16"/>
                <w:lang w:bidi="he-IL"/>
              </w:rPr>
            </w:pPr>
            <w:r w:rsidRPr="006420E2">
              <w:rPr>
                <w:b/>
                <w:bCs/>
                <w:color w:val="54DCFF"/>
                <w:sz w:val="16"/>
                <w:szCs w:val="16"/>
                <w:rtl/>
                <w:lang w:bidi="he-IL"/>
              </w:rPr>
              <w:t>-</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54DCFF"/>
                <w:sz w:val="16"/>
                <w:szCs w:val="16"/>
                <w:lang w:bidi="he-IL"/>
              </w:rPr>
            </w:pPr>
            <w:r w:rsidRPr="006420E2">
              <w:rPr>
                <w:b/>
                <w:bCs/>
                <w:color w:val="54DCFF"/>
                <w:sz w:val="16"/>
                <w:szCs w:val="16"/>
                <w:rtl/>
                <w:lang w:bidi="he-IL"/>
              </w:rPr>
              <w:t>-</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54DCFF"/>
                <w:sz w:val="16"/>
                <w:szCs w:val="16"/>
                <w:lang w:bidi="he-IL"/>
              </w:rPr>
            </w:pPr>
            <w:r w:rsidRPr="006420E2">
              <w:rPr>
                <w:b/>
                <w:bCs/>
                <w:color w:val="54DCFF"/>
                <w:sz w:val="16"/>
                <w:szCs w:val="16"/>
                <w:lang w:bidi="he-IL"/>
              </w:rPr>
              <w:t>50%</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54DCFF"/>
                <w:sz w:val="16"/>
                <w:szCs w:val="16"/>
                <w:lang w:bidi="he-IL"/>
              </w:rPr>
            </w:pPr>
            <w:r w:rsidRPr="006420E2">
              <w:rPr>
                <w:b/>
                <w:bCs/>
                <w:color w:val="54DCFF"/>
                <w:sz w:val="16"/>
                <w:szCs w:val="16"/>
                <w:lang w:bidi="he-IL"/>
              </w:rPr>
              <w:t>48%</w:t>
            </w:r>
          </w:p>
        </w:tc>
        <w:tc>
          <w:tcPr>
            <w:tcW w:w="45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54DCFF"/>
                <w:sz w:val="16"/>
                <w:szCs w:val="16"/>
                <w:lang w:bidi="he-IL"/>
              </w:rPr>
            </w:pPr>
            <w:r w:rsidRPr="006420E2">
              <w:rPr>
                <w:b/>
                <w:bCs/>
                <w:color w:val="54DCFF"/>
                <w:sz w:val="16"/>
                <w:szCs w:val="16"/>
                <w:lang w:bidi="he-IL"/>
              </w:rPr>
              <w:t>37%</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54DCFF"/>
                <w:sz w:val="16"/>
                <w:szCs w:val="16"/>
                <w:lang w:bidi="he-IL"/>
              </w:rPr>
            </w:pPr>
            <w:r w:rsidRPr="006420E2">
              <w:rPr>
                <w:b/>
                <w:bCs/>
                <w:color w:val="54DCFF"/>
                <w:sz w:val="16"/>
                <w:szCs w:val="16"/>
                <w:lang w:bidi="he-IL"/>
              </w:rPr>
              <w:t>40%</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54DCFF"/>
                <w:sz w:val="16"/>
                <w:szCs w:val="16"/>
                <w:lang w:bidi="he-IL"/>
              </w:rPr>
            </w:pPr>
            <w:r w:rsidRPr="006420E2">
              <w:rPr>
                <w:b/>
                <w:bCs/>
                <w:color w:val="54DCFF"/>
                <w:sz w:val="16"/>
                <w:szCs w:val="16"/>
                <w:lang w:bidi="he-IL"/>
              </w:rPr>
              <w:t>42%</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54DCFF"/>
                <w:sz w:val="16"/>
                <w:szCs w:val="16"/>
                <w:lang w:bidi="he-IL"/>
              </w:rPr>
            </w:pPr>
            <w:r w:rsidRPr="006420E2">
              <w:rPr>
                <w:b/>
                <w:bCs/>
                <w:color w:val="54DCFF"/>
                <w:sz w:val="16"/>
                <w:szCs w:val="16"/>
                <w:lang w:bidi="he-IL"/>
              </w:rPr>
              <w:t>52%</w:t>
            </w:r>
          </w:p>
        </w:tc>
        <w:tc>
          <w:tcPr>
            <w:tcW w:w="45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6420E2" w:rsidRDefault="00B16693" w:rsidP="007F5E28">
            <w:pPr>
              <w:autoSpaceDN w:val="0"/>
              <w:bidi/>
              <w:jc w:val="center"/>
              <w:rPr>
                <w:b/>
                <w:bCs/>
                <w:color w:val="54DCFF"/>
                <w:sz w:val="16"/>
                <w:szCs w:val="16"/>
                <w:lang w:bidi="he-IL"/>
              </w:rPr>
            </w:pPr>
            <w:r w:rsidRPr="006420E2">
              <w:rPr>
                <w:b/>
                <w:bCs/>
                <w:color w:val="54DCFF"/>
                <w:sz w:val="16"/>
                <w:szCs w:val="16"/>
                <w:lang w:bidi="he-IL"/>
              </w:rPr>
              <w:t>49%</w:t>
            </w:r>
          </w:p>
        </w:tc>
        <w:tc>
          <w:tcPr>
            <w:tcW w:w="375" w:type="dxa"/>
            <w:tcBorders>
              <w:top w:val="nil"/>
              <w:left w:val="single" w:sz="4" w:space="0" w:color="A6A6A6" w:themeColor="background1" w:themeShade="A6"/>
              <w:bottom w:val="nil"/>
              <w:right w:val="single" w:sz="4" w:space="0" w:color="auto"/>
            </w:tcBorders>
            <w:vAlign w:val="center"/>
          </w:tcPr>
          <w:p w:rsidR="00B16693" w:rsidRPr="006420E2" w:rsidRDefault="00B16693" w:rsidP="007F5E28">
            <w:pPr>
              <w:autoSpaceDN w:val="0"/>
              <w:bidi/>
              <w:jc w:val="center"/>
              <w:rPr>
                <w:b/>
                <w:bCs/>
                <w:color w:val="003366"/>
                <w:sz w:val="16"/>
                <w:szCs w:val="16"/>
                <w:lang w:bidi="he-IL"/>
              </w:rPr>
            </w:pPr>
          </w:p>
        </w:tc>
      </w:tr>
      <w:tr w:rsidR="00B16693" w:rsidRPr="006420E2" w:rsidTr="007F5E28">
        <w:trPr>
          <w:trHeight w:hRule="exact" w:val="227"/>
          <w:jc w:val="center"/>
        </w:trPr>
        <w:tc>
          <w:tcPr>
            <w:tcW w:w="5062" w:type="dxa"/>
            <w:gridSpan w:val="16"/>
            <w:tcBorders>
              <w:top w:val="nil"/>
              <w:left w:val="single" w:sz="4" w:space="0" w:color="auto"/>
              <w:bottom w:val="single" w:sz="4" w:space="0" w:color="auto"/>
              <w:right w:val="single" w:sz="4" w:space="0" w:color="auto"/>
            </w:tcBorders>
            <w:vAlign w:val="center"/>
          </w:tcPr>
          <w:p w:rsidR="00B16693" w:rsidRPr="006420E2" w:rsidRDefault="00B16693" w:rsidP="007F5E28">
            <w:pPr>
              <w:autoSpaceDN w:val="0"/>
              <w:bidi/>
              <w:spacing w:before="20"/>
              <w:ind w:right="34"/>
              <w:jc w:val="right"/>
              <w:rPr>
                <w:b/>
                <w:bCs/>
                <w:color w:val="00B4DE"/>
                <w:sz w:val="16"/>
                <w:szCs w:val="16"/>
                <w:lang w:bidi="he-IL"/>
              </w:rPr>
            </w:pPr>
          </w:p>
        </w:tc>
        <w:tc>
          <w:tcPr>
            <w:tcW w:w="5144" w:type="dxa"/>
            <w:gridSpan w:val="18"/>
            <w:tcBorders>
              <w:top w:val="nil"/>
              <w:left w:val="single" w:sz="4" w:space="0" w:color="auto"/>
              <w:bottom w:val="single" w:sz="4" w:space="0" w:color="auto"/>
              <w:right w:val="single" w:sz="4" w:space="0" w:color="auto"/>
            </w:tcBorders>
            <w:vAlign w:val="center"/>
          </w:tcPr>
          <w:p w:rsidR="00B16693" w:rsidRPr="006420E2" w:rsidRDefault="00B16693" w:rsidP="007F5E28">
            <w:pPr>
              <w:autoSpaceDN w:val="0"/>
              <w:bidi/>
              <w:jc w:val="center"/>
              <w:rPr>
                <w:b/>
                <w:bCs/>
                <w:color w:val="003366"/>
                <w:sz w:val="16"/>
                <w:szCs w:val="16"/>
                <w:lang w:bidi="he-IL"/>
              </w:rPr>
            </w:pPr>
          </w:p>
        </w:tc>
      </w:tr>
    </w:tbl>
    <w:p w:rsidR="00B16693" w:rsidRDefault="00B16693" w:rsidP="00B16693">
      <w:pPr>
        <w:autoSpaceDE w:val="0"/>
        <w:autoSpaceDN w:val="0"/>
        <w:bidi/>
        <w:adjustRightInd w:val="0"/>
        <w:spacing w:before="120"/>
        <w:jc w:val="center"/>
        <w:rPr>
          <w:rFonts w:ascii="Arial" w:hAnsi="Arial" w:cs="Arial"/>
          <w:b/>
          <w:bCs/>
          <w:color w:val="17365D" w:themeColor="text2" w:themeShade="BF"/>
          <w:sz w:val="22"/>
          <w:szCs w:val="22"/>
          <w:rtl/>
          <w:lang w:val="x-none" w:eastAsia="x-none" w:bidi="he-IL"/>
        </w:rPr>
      </w:pPr>
    </w:p>
    <w:p w:rsidR="00B16693" w:rsidRPr="00CC59A2" w:rsidRDefault="00B16693" w:rsidP="00B16693">
      <w:pPr>
        <w:rPr>
          <w:rFonts w:ascii="Arial" w:hAnsi="Arial" w:cs="Arial"/>
          <w:b/>
          <w:bCs/>
          <w:color w:val="17365D" w:themeColor="text2" w:themeShade="BF"/>
          <w:sz w:val="22"/>
          <w:szCs w:val="22"/>
          <w:lang w:eastAsia="x-none" w:bidi="he-IL"/>
        </w:rPr>
      </w:pPr>
      <w:r>
        <w:rPr>
          <w:rFonts w:ascii="Arial" w:hAnsi="Arial" w:cs="Arial"/>
          <w:b/>
          <w:bCs/>
          <w:color w:val="17365D" w:themeColor="text2" w:themeShade="BF"/>
          <w:sz w:val="22"/>
          <w:szCs w:val="22"/>
          <w:rtl/>
          <w:lang w:val="x-none" w:eastAsia="x-none" w:bidi="he-IL"/>
        </w:rPr>
        <w:br w:type="page"/>
      </w:r>
    </w:p>
    <w:p w:rsidR="00B16693" w:rsidRDefault="00B16693" w:rsidP="00B16693">
      <w:pPr>
        <w:autoSpaceDE w:val="0"/>
        <w:autoSpaceDN w:val="0"/>
        <w:bidi/>
        <w:adjustRightInd w:val="0"/>
        <w:spacing w:line="276" w:lineRule="auto"/>
        <w:jc w:val="center"/>
        <w:rPr>
          <w:rFonts w:ascii="Arial" w:hAnsi="Arial" w:cs="Arial"/>
          <w:b/>
          <w:bCs/>
          <w:color w:val="17365D" w:themeColor="text2" w:themeShade="BF"/>
          <w:sz w:val="22"/>
          <w:szCs w:val="22"/>
          <w:rtl/>
          <w:lang w:val="x-none" w:eastAsia="x-none" w:bidi="he-IL"/>
        </w:rPr>
      </w:pPr>
      <w:r w:rsidRPr="00EE77B5">
        <w:rPr>
          <w:rFonts w:ascii="Arial" w:hAnsi="Arial" w:cs="Arial"/>
          <w:b/>
          <w:bCs/>
          <w:color w:val="17365D" w:themeColor="text2" w:themeShade="BF"/>
          <w:sz w:val="22"/>
          <w:szCs w:val="22"/>
          <w:rtl/>
          <w:lang w:val="x-none" w:eastAsia="x-none" w:bidi="he-IL"/>
        </w:rPr>
        <w:lastRenderedPageBreak/>
        <w:t xml:space="preserve">נתוני </w:t>
      </w:r>
      <w:r>
        <w:rPr>
          <w:rFonts w:ascii="Arial" w:hAnsi="Arial" w:cs="Arial" w:hint="cs"/>
          <w:b/>
          <w:bCs/>
          <w:color w:val="17365D" w:themeColor="text2" w:themeShade="BF"/>
          <w:sz w:val="22"/>
          <w:szCs w:val="22"/>
          <w:rtl/>
          <w:lang w:val="x-none" w:eastAsia="x-none" w:bidi="he-IL"/>
        </w:rPr>
        <w:t>המדד המסכם</w:t>
      </w:r>
      <w:r w:rsidRPr="00EE77B5">
        <w:rPr>
          <w:rFonts w:ascii="Arial" w:hAnsi="Arial" w:cs="Arial"/>
          <w:b/>
          <w:bCs/>
          <w:color w:val="17365D" w:themeColor="text2" w:themeShade="BF"/>
          <w:sz w:val="22"/>
          <w:szCs w:val="22"/>
          <w:rtl/>
          <w:lang w:val="x-none" w:eastAsia="x-none" w:bidi="he-IL"/>
        </w:rPr>
        <w:t xml:space="preserve"> "</w:t>
      </w:r>
      <w:r>
        <w:rPr>
          <w:rFonts w:ascii="Arial" w:hAnsi="Arial" w:cs="Arial" w:hint="cs"/>
          <w:b/>
          <w:bCs/>
          <w:color w:val="17365D" w:themeColor="text2" w:themeShade="BF"/>
          <w:sz w:val="22"/>
          <w:szCs w:val="22"/>
          <w:rtl/>
          <w:lang w:val="x-none" w:eastAsia="x-none" w:bidi="he-IL"/>
        </w:rPr>
        <w:t>שתיית אלכוהול בקרב תלמידים" -</w:t>
      </w:r>
      <w:r w:rsidRPr="00EE77B5">
        <w:rPr>
          <w:rFonts w:ascii="Arial" w:hAnsi="Arial" w:cs="Arial"/>
          <w:b/>
          <w:bCs/>
          <w:color w:val="17365D" w:themeColor="text2" w:themeShade="BF"/>
          <w:sz w:val="22"/>
          <w:szCs w:val="22"/>
          <w:rtl/>
          <w:lang w:val="x-none" w:eastAsia="x-none" w:bidi="he-IL"/>
        </w:rPr>
        <w:t xml:space="preserve"> </w:t>
      </w:r>
      <w:r>
        <w:rPr>
          <w:rFonts w:ascii="Arial" w:hAnsi="Arial" w:cs="Arial" w:hint="cs"/>
          <w:b/>
          <w:bCs/>
          <w:color w:val="17365D" w:themeColor="text2" w:themeShade="BF"/>
          <w:sz w:val="22"/>
          <w:szCs w:val="22"/>
          <w:rtl/>
          <w:lang w:val="x-none" w:eastAsia="x-none" w:bidi="he-IL"/>
        </w:rPr>
        <w:t xml:space="preserve">לפי דיווחי תלמידים </w:t>
      </w:r>
      <w:proofErr w:type="spellStart"/>
      <w:r>
        <w:rPr>
          <w:rFonts w:ascii="Arial" w:hAnsi="Arial" w:cs="Arial" w:hint="cs"/>
          <w:b/>
          <w:bCs/>
          <w:color w:val="17365D" w:themeColor="text2" w:themeShade="BF"/>
          <w:sz w:val="22"/>
          <w:szCs w:val="22"/>
          <w:rtl/>
          <w:lang w:val="x-none" w:eastAsia="x-none" w:bidi="he-IL"/>
        </w:rPr>
        <w:t>בחט"ע</w:t>
      </w:r>
      <w:proofErr w:type="spellEnd"/>
      <w:r>
        <w:rPr>
          <w:rFonts w:ascii="Arial" w:hAnsi="Arial" w:cs="Arial" w:hint="cs"/>
          <w:b/>
          <w:bCs/>
          <w:color w:val="17365D" w:themeColor="text2" w:themeShade="BF"/>
          <w:sz w:val="22"/>
          <w:szCs w:val="22"/>
          <w:rtl/>
          <w:lang w:val="x-none" w:eastAsia="x-none" w:bidi="he-IL"/>
        </w:rPr>
        <w:t xml:space="preserve"> לאורך השנים </w:t>
      </w:r>
      <w:r w:rsidRPr="00EE77B5">
        <w:rPr>
          <w:rFonts w:ascii="Arial" w:hAnsi="Arial" w:cs="Arial"/>
          <w:b/>
          <w:bCs/>
          <w:color w:val="17365D" w:themeColor="text2" w:themeShade="BF"/>
          <w:sz w:val="22"/>
          <w:szCs w:val="22"/>
          <w:rtl/>
          <w:lang w:val="x-none" w:eastAsia="x-none" w:bidi="he-IL"/>
        </w:rPr>
        <w:t>תש</w:t>
      </w:r>
      <w:r>
        <w:rPr>
          <w:rFonts w:ascii="Arial" w:hAnsi="Arial" w:cs="Arial" w:hint="cs"/>
          <w:b/>
          <w:bCs/>
          <w:color w:val="17365D" w:themeColor="text2" w:themeShade="BF"/>
          <w:sz w:val="22"/>
          <w:szCs w:val="22"/>
          <w:rtl/>
          <w:lang w:val="x-none" w:eastAsia="x-none" w:bidi="he-IL"/>
        </w:rPr>
        <w:t>ע</w:t>
      </w:r>
      <w:r>
        <w:rPr>
          <w:rFonts w:ascii="Arial" w:hAnsi="Arial" w:cs="Arial"/>
          <w:b/>
          <w:bCs/>
          <w:color w:val="17365D" w:themeColor="text2" w:themeShade="BF"/>
          <w:sz w:val="22"/>
          <w:szCs w:val="22"/>
          <w:rtl/>
          <w:lang w:val="x-none" w:eastAsia="x-none" w:bidi="he-IL"/>
        </w:rPr>
        <w:t>"</w:t>
      </w:r>
      <w:r>
        <w:rPr>
          <w:rFonts w:ascii="Arial" w:hAnsi="Arial" w:cs="Arial" w:hint="cs"/>
          <w:b/>
          <w:bCs/>
          <w:color w:val="17365D" w:themeColor="text2" w:themeShade="BF"/>
          <w:sz w:val="22"/>
          <w:szCs w:val="22"/>
          <w:rtl/>
          <w:lang w:val="x-none" w:eastAsia="x-none" w:bidi="he-IL"/>
        </w:rPr>
        <w:t>ה</w:t>
      </w:r>
      <w:r w:rsidRPr="00EE77B5">
        <w:rPr>
          <w:rFonts w:ascii="Arial" w:hAnsi="Arial" w:cs="Arial"/>
          <w:b/>
          <w:bCs/>
          <w:color w:val="17365D" w:themeColor="text2" w:themeShade="BF"/>
          <w:sz w:val="22"/>
          <w:szCs w:val="22"/>
          <w:rtl/>
          <w:lang w:val="x-none" w:eastAsia="x-none" w:bidi="he-IL"/>
        </w:rPr>
        <w:t>-תשע"ו</w:t>
      </w:r>
    </w:p>
    <w:tbl>
      <w:tblPr>
        <w:tblStyle w:val="TableGrid48"/>
        <w:tblW w:w="10206" w:type="dxa"/>
        <w:jc w:val="center"/>
        <w:tblLayout w:type="fixed"/>
        <w:tblLook w:val="04A0" w:firstRow="1" w:lastRow="0" w:firstColumn="1" w:lastColumn="0" w:noHBand="0" w:noVBand="1"/>
      </w:tblPr>
      <w:tblGrid>
        <w:gridCol w:w="633"/>
        <w:gridCol w:w="1493"/>
        <w:gridCol w:w="537"/>
        <w:gridCol w:w="509"/>
        <w:gridCol w:w="1522"/>
        <w:gridCol w:w="389"/>
        <w:gridCol w:w="200"/>
        <w:gridCol w:w="475"/>
        <w:gridCol w:w="1637"/>
        <w:gridCol w:w="420"/>
        <w:gridCol w:w="1231"/>
        <w:gridCol w:w="827"/>
        <w:gridCol w:w="333"/>
      </w:tblGrid>
      <w:tr w:rsidR="00B16693" w:rsidRPr="006420E2" w:rsidTr="007F5E28">
        <w:trPr>
          <w:trHeight w:val="315"/>
          <w:jc w:val="center"/>
        </w:trPr>
        <w:tc>
          <w:tcPr>
            <w:tcW w:w="10206" w:type="dxa"/>
            <w:gridSpan w:val="13"/>
            <w:tcBorders>
              <w:top w:val="single" w:sz="4" w:space="0" w:color="auto"/>
              <w:left w:val="single" w:sz="4" w:space="0" w:color="auto"/>
              <w:bottom w:val="nil"/>
              <w:right w:val="single" w:sz="4" w:space="0" w:color="auto"/>
            </w:tcBorders>
            <w:hideMark/>
          </w:tcPr>
          <w:p w:rsidR="00B16693" w:rsidRPr="006420E2" w:rsidRDefault="00B16693" w:rsidP="007F5E28">
            <w:pPr>
              <w:bidi/>
              <w:spacing w:before="60"/>
              <w:ind w:right="34"/>
              <w:jc w:val="center"/>
              <w:rPr>
                <w:b/>
                <w:bCs/>
                <w:sz w:val="22"/>
                <w:szCs w:val="22"/>
                <w:lang w:bidi="he-IL"/>
              </w:rPr>
            </w:pPr>
            <w:r w:rsidRPr="006420E2">
              <w:rPr>
                <w:b/>
                <w:bCs/>
                <w:sz w:val="22"/>
                <w:szCs w:val="22"/>
                <w:rtl/>
                <w:lang w:bidi="he-IL"/>
              </w:rPr>
              <w:t>כלל בתי הספר בארץ (תש</w:t>
            </w:r>
            <w:r w:rsidRPr="006420E2">
              <w:rPr>
                <w:rFonts w:hint="cs"/>
                <w:b/>
                <w:bCs/>
                <w:sz w:val="22"/>
                <w:szCs w:val="22"/>
                <w:rtl/>
                <w:lang w:bidi="he-IL"/>
              </w:rPr>
              <w:t>ע</w:t>
            </w:r>
            <w:r w:rsidRPr="006420E2">
              <w:rPr>
                <w:b/>
                <w:bCs/>
                <w:sz w:val="22"/>
                <w:szCs w:val="22"/>
                <w:rtl/>
                <w:lang w:bidi="he-IL"/>
              </w:rPr>
              <w:t>"</w:t>
            </w:r>
            <w:r w:rsidRPr="006420E2">
              <w:rPr>
                <w:rFonts w:hint="cs"/>
                <w:b/>
                <w:bCs/>
                <w:sz w:val="22"/>
                <w:szCs w:val="22"/>
                <w:rtl/>
                <w:lang w:bidi="he-IL"/>
              </w:rPr>
              <w:t>ה</w:t>
            </w:r>
            <w:r w:rsidRPr="006420E2">
              <w:rPr>
                <w:b/>
                <w:bCs/>
                <w:sz w:val="22"/>
                <w:szCs w:val="22"/>
                <w:rtl/>
                <w:lang w:bidi="he-IL"/>
              </w:rPr>
              <w:t>-תשע"</w:t>
            </w:r>
            <w:r w:rsidRPr="006420E2">
              <w:rPr>
                <w:rFonts w:hint="cs"/>
                <w:b/>
                <w:bCs/>
                <w:sz w:val="22"/>
                <w:szCs w:val="22"/>
                <w:rtl/>
                <w:lang w:bidi="he-IL"/>
              </w:rPr>
              <w:t>ו</w:t>
            </w:r>
            <w:r w:rsidRPr="006420E2">
              <w:rPr>
                <w:b/>
                <w:bCs/>
                <w:sz w:val="22"/>
                <w:szCs w:val="22"/>
                <w:rtl/>
                <w:lang w:bidi="he-IL"/>
              </w:rPr>
              <w:t>)</w:t>
            </w:r>
          </w:p>
        </w:tc>
      </w:tr>
      <w:tr w:rsidR="00B16693" w:rsidRPr="006420E2" w:rsidTr="007F5E28">
        <w:trPr>
          <w:trHeight w:val="170"/>
          <w:jc w:val="center"/>
        </w:trPr>
        <w:tc>
          <w:tcPr>
            <w:tcW w:w="10206" w:type="dxa"/>
            <w:gridSpan w:val="13"/>
            <w:tcBorders>
              <w:top w:val="single" w:sz="4" w:space="0" w:color="auto"/>
              <w:left w:val="single" w:sz="4" w:space="0" w:color="auto"/>
              <w:bottom w:val="nil"/>
              <w:right w:val="single" w:sz="4" w:space="0" w:color="auto"/>
            </w:tcBorders>
            <w:hideMark/>
          </w:tcPr>
          <w:p w:rsidR="00B16693" w:rsidRPr="006420E2" w:rsidRDefault="00B16693" w:rsidP="007F5E28">
            <w:pPr>
              <w:bidi/>
              <w:ind w:right="34"/>
              <w:jc w:val="center"/>
              <w:rPr>
                <w:b/>
                <w:bCs/>
                <w:sz w:val="22"/>
                <w:szCs w:val="22"/>
                <w:lang w:bidi="he-IL"/>
              </w:rPr>
            </w:pPr>
            <w:r w:rsidRPr="006420E2">
              <w:rPr>
                <w:rFonts w:ascii="Arialri" w:hAnsi="Arial" w:hint="cs"/>
                <w:color w:val="A6A6A6"/>
                <w:sz w:val="14"/>
                <w:szCs w:val="14"/>
                <w:rtl/>
                <w:lang w:bidi="he-IL"/>
              </w:rPr>
              <w:t>שתיית</w:t>
            </w:r>
            <w:r w:rsidRPr="006420E2">
              <w:rPr>
                <w:rFonts w:ascii="Arialri" w:hAnsi="Arial"/>
                <w:color w:val="A6A6A6"/>
                <w:sz w:val="14"/>
                <w:szCs w:val="14"/>
                <w:rtl/>
                <w:lang w:bidi="he-IL"/>
              </w:rPr>
              <w:t xml:space="preserve"> </w:t>
            </w:r>
            <w:r w:rsidRPr="006420E2">
              <w:rPr>
                <w:rFonts w:ascii="Arialri" w:hAnsi="Arial" w:hint="cs"/>
                <w:color w:val="A6A6A6"/>
                <w:sz w:val="14"/>
                <w:szCs w:val="14"/>
                <w:rtl/>
                <w:lang w:bidi="he-IL"/>
              </w:rPr>
              <w:t>אלכוהול</w:t>
            </w:r>
            <w:r w:rsidRPr="006420E2">
              <w:rPr>
                <w:rFonts w:ascii="Arialri" w:hAnsi="Arial"/>
                <w:color w:val="A6A6A6"/>
                <w:sz w:val="14"/>
                <w:szCs w:val="14"/>
                <w:rtl/>
                <w:lang w:bidi="he-IL"/>
              </w:rPr>
              <w:t xml:space="preserve"> </w:t>
            </w:r>
            <w:r w:rsidRPr="006420E2">
              <w:rPr>
                <w:rFonts w:ascii="Arialri" w:hAnsi="Arial" w:hint="cs"/>
                <w:color w:val="A6A6A6"/>
                <w:sz w:val="14"/>
                <w:szCs w:val="14"/>
                <w:rtl/>
                <w:lang w:bidi="he-IL"/>
              </w:rPr>
              <w:t>בקרב</w:t>
            </w:r>
            <w:r w:rsidRPr="006420E2">
              <w:rPr>
                <w:rFonts w:ascii="Arialri" w:hAnsi="Arial"/>
                <w:color w:val="A6A6A6"/>
                <w:sz w:val="14"/>
                <w:szCs w:val="14"/>
                <w:rtl/>
                <w:lang w:bidi="he-IL"/>
              </w:rPr>
              <w:t xml:space="preserve"> </w:t>
            </w:r>
            <w:r w:rsidRPr="006420E2">
              <w:rPr>
                <w:rFonts w:ascii="Arialri" w:hAnsi="Arial" w:hint="cs"/>
                <w:color w:val="A6A6A6"/>
                <w:sz w:val="14"/>
                <w:szCs w:val="14"/>
                <w:rtl/>
                <w:lang w:bidi="he-IL"/>
              </w:rPr>
              <w:t>התלמידים</w:t>
            </w:r>
            <w:r w:rsidRPr="006420E2">
              <w:rPr>
                <w:rFonts w:ascii="Arialri" w:hAnsi="Arial"/>
                <w:color w:val="A6A6A6"/>
                <w:sz w:val="14"/>
                <w:szCs w:val="14"/>
                <w:rtl/>
                <w:lang w:bidi="he-IL"/>
              </w:rPr>
              <w:t>, כלל בתיה"ס</w:t>
            </w:r>
          </w:p>
        </w:tc>
      </w:tr>
      <w:tr w:rsidR="00B16693" w:rsidRPr="006420E2" w:rsidTr="007F5E28">
        <w:trPr>
          <w:trHeight w:val="3150"/>
          <w:jc w:val="center"/>
        </w:trPr>
        <w:tc>
          <w:tcPr>
            <w:tcW w:w="10206" w:type="dxa"/>
            <w:gridSpan w:val="13"/>
            <w:tcBorders>
              <w:top w:val="nil"/>
              <w:left w:val="single" w:sz="4" w:space="0" w:color="auto"/>
              <w:bottom w:val="nil"/>
              <w:right w:val="single" w:sz="4" w:space="0" w:color="auto"/>
            </w:tcBorders>
            <w:hideMark/>
          </w:tcPr>
          <w:p w:rsidR="00B16693" w:rsidRPr="006420E2" w:rsidRDefault="00B16693" w:rsidP="007F5E28">
            <w:pPr>
              <w:bidi/>
              <w:jc w:val="center"/>
              <w:rPr>
                <w:sz w:val="22"/>
                <w:szCs w:val="22"/>
                <w:lang w:bidi="he-IL"/>
              </w:rPr>
            </w:pPr>
            <w:r w:rsidRPr="006420E2">
              <w:rPr>
                <w:noProof/>
                <w:sz w:val="22"/>
                <w:szCs w:val="22"/>
                <w:lang w:bidi="he-IL"/>
              </w:rPr>
              <w:drawing>
                <wp:inline distT="0" distB="0" distL="0" distR="0" wp14:anchorId="5FFAEB80" wp14:editId="3829829D">
                  <wp:extent cx="3168000" cy="2154555"/>
                  <wp:effectExtent l="0" t="0" r="0" b="0"/>
                  <wp:docPr id="165"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tc>
      </w:tr>
      <w:tr w:rsidR="00B16693" w:rsidRPr="006420E2" w:rsidTr="007F5E28">
        <w:trPr>
          <w:trHeight w:hRule="exact" w:val="227"/>
          <w:jc w:val="center"/>
        </w:trPr>
        <w:tc>
          <w:tcPr>
            <w:tcW w:w="633" w:type="dxa"/>
            <w:tcBorders>
              <w:top w:val="nil"/>
              <w:left w:val="single" w:sz="4" w:space="0" w:color="auto"/>
              <w:bottom w:val="nil"/>
              <w:right w:val="nil"/>
            </w:tcBorders>
            <w:vAlign w:val="center"/>
          </w:tcPr>
          <w:p w:rsidR="00B16693" w:rsidRPr="006420E2" w:rsidRDefault="00B16693" w:rsidP="007F5E28">
            <w:pPr>
              <w:bidi/>
              <w:ind w:right="34"/>
              <w:rPr>
                <w:b/>
                <w:bCs/>
                <w:color w:val="FF2900"/>
                <w:sz w:val="16"/>
                <w:szCs w:val="16"/>
                <w:lang w:bidi="he-IL"/>
              </w:rPr>
            </w:pPr>
          </w:p>
        </w:tc>
        <w:tc>
          <w:tcPr>
            <w:tcW w:w="1493" w:type="dxa"/>
            <w:tcBorders>
              <w:top w:val="nil"/>
              <w:left w:val="nil"/>
              <w:bottom w:val="nil"/>
              <w:right w:val="nil"/>
            </w:tcBorders>
            <w:vAlign w:val="center"/>
          </w:tcPr>
          <w:p w:rsidR="00B16693" w:rsidRPr="006420E2" w:rsidRDefault="00B16693" w:rsidP="007F5E28">
            <w:pPr>
              <w:bidi/>
              <w:ind w:right="34"/>
              <w:rPr>
                <w:b/>
                <w:bCs/>
                <w:color w:val="FF2900"/>
                <w:sz w:val="16"/>
                <w:szCs w:val="16"/>
                <w:lang w:bidi="he-IL"/>
              </w:rPr>
            </w:pPr>
          </w:p>
        </w:tc>
        <w:tc>
          <w:tcPr>
            <w:tcW w:w="1046" w:type="dxa"/>
            <w:gridSpan w:val="2"/>
            <w:tcBorders>
              <w:top w:val="nil"/>
              <w:left w:val="nil"/>
              <w:bottom w:val="nil"/>
              <w:right w:val="single" w:sz="4" w:space="0" w:color="A6A6A6" w:themeColor="background1" w:themeShade="A6"/>
            </w:tcBorders>
            <w:vAlign w:val="center"/>
            <w:hideMark/>
          </w:tcPr>
          <w:p w:rsidR="00B16693" w:rsidRPr="006420E2" w:rsidRDefault="00B16693" w:rsidP="007F5E28">
            <w:pPr>
              <w:bidi/>
              <w:ind w:left="144" w:right="29"/>
              <w:rPr>
                <w:b/>
                <w:bCs/>
                <w:color w:val="FF2900"/>
                <w:sz w:val="16"/>
                <w:szCs w:val="16"/>
                <w:rtl/>
                <w:lang w:bidi="he-IL"/>
              </w:rPr>
            </w:pPr>
            <w:r w:rsidRPr="006420E2">
              <w:rPr>
                <w:rFonts w:hint="cs"/>
                <w:b/>
                <w:bCs/>
                <w:color w:val="FF2900"/>
                <w:sz w:val="16"/>
                <w:szCs w:val="16"/>
                <w:rtl/>
                <w:lang w:bidi="he-IL"/>
              </w:rPr>
              <w:t>י'-י</w:t>
            </w:r>
            <w:r w:rsidRPr="006420E2">
              <w:rPr>
                <w:b/>
                <w:bCs/>
                <w:color w:val="FF2900"/>
                <w:sz w:val="16"/>
                <w:szCs w:val="16"/>
                <w:rtl/>
                <w:lang w:bidi="he-IL"/>
              </w:rPr>
              <w:t>"</w:t>
            </w:r>
            <w:r w:rsidRPr="006420E2">
              <w:rPr>
                <w:rFonts w:hint="cs"/>
                <w:b/>
                <w:bCs/>
                <w:color w:val="FF2900"/>
                <w:sz w:val="16"/>
                <w:szCs w:val="16"/>
                <w:rtl/>
                <w:lang w:bidi="he-IL"/>
              </w:rPr>
              <w:t>א</w:t>
            </w:r>
          </w:p>
        </w:tc>
        <w:tc>
          <w:tcPr>
            <w:tcW w:w="2111" w:type="dxa"/>
            <w:gridSpan w:val="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2900"/>
                <w:sz w:val="16"/>
                <w:szCs w:val="16"/>
                <w:lang w:bidi="he-IL"/>
              </w:rPr>
            </w:pPr>
            <w:r w:rsidRPr="006420E2">
              <w:rPr>
                <w:b/>
                <w:bCs/>
                <w:color w:val="FF2900"/>
                <w:sz w:val="16"/>
                <w:szCs w:val="16"/>
                <w:lang w:bidi="he-IL"/>
              </w:rPr>
              <w:t>31%</w:t>
            </w:r>
          </w:p>
        </w:tc>
        <w:tc>
          <w:tcPr>
            <w:tcW w:w="2112"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2900"/>
                <w:sz w:val="16"/>
                <w:szCs w:val="16"/>
                <w:lang w:bidi="he-IL"/>
              </w:rPr>
            </w:pPr>
            <w:r w:rsidRPr="006420E2">
              <w:rPr>
                <w:b/>
                <w:bCs/>
                <w:color w:val="FF2900"/>
                <w:sz w:val="16"/>
                <w:szCs w:val="16"/>
                <w:lang w:bidi="he-IL"/>
              </w:rPr>
              <w:t>33%</w:t>
            </w:r>
          </w:p>
        </w:tc>
        <w:tc>
          <w:tcPr>
            <w:tcW w:w="1651" w:type="dxa"/>
            <w:gridSpan w:val="2"/>
            <w:tcBorders>
              <w:top w:val="nil"/>
              <w:left w:val="single" w:sz="4" w:space="0" w:color="A6A6A6" w:themeColor="background1" w:themeShade="A6"/>
              <w:bottom w:val="nil"/>
              <w:right w:val="nil"/>
            </w:tcBorders>
            <w:vAlign w:val="center"/>
          </w:tcPr>
          <w:p w:rsidR="00B16693" w:rsidRPr="006420E2" w:rsidRDefault="00B16693" w:rsidP="007F5E28">
            <w:pPr>
              <w:bidi/>
              <w:ind w:right="34"/>
              <w:jc w:val="right"/>
              <w:rPr>
                <w:b/>
                <w:bCs/>
                <w:color w:val="FF2900"/>
                <w:sz w:val="16"/>
                <w:szCs w:val="16"/>
                <w:lang w:bidi="he-IL"/>
              </w:rPr>
            </w:pPr>
          </w:p>
        </w:tc>
        <w:tc>
          <w:tcPr>
            <w:tcW w:w="1160" w:type="dxa"/>
            <w:gridSpan w:val="2"/>
            <w:tcBorders>
              <w:top w:val="nil"/>
              <w:left w:val="nil"/>
              <w:bottom w:val="nil"/>
              <w:right w:val="single" w:sz="4" w:space="0" w:color="auto"/>
            </w:tcBorders>
          </w:tcPr>
          <w:p w:rsidR="00B16693" w:rsidRPr="006420E2" w:rsidRDefault="00B16693" w:rsidP="007F5E28">
            <w:pPr>
              <w:bidi/>
              <w:rPr>
                <w:sz w:val="22"/>
                <w:szCs w:val="22"/>
                <w:lang w:bidi="he-IL"/>
              </w:rPr>
            </w:pPr>
          </w:p>
        </w:tc>
      </w:tr>
      <w:tr w:rsidR="00B16693" w:rsidRPr="006420E2" w:rsidTr="007F5E28">
        <w:trPr>
          <w:trHeight w:val="227"/>
          <w:jc w:val="center"/>
        </w:trPr>
        <w:tc>
          <w:tcPr>
            <w:tcW w:w="10206" w:type="dxa"/>
            <w:gridSpan w:val="13"/>
            <w:tcBorders>
              <w:top w:val="nil"/>
              <w:left w:val="single" w:sz="4" w:space="0" w:color="auto"/>
              <w:bottom w:val="single" w:sz="4" w:space="0" w:color="auto"/>
              <w:right w:val="single" w:sz="4" w:space="0" w:color="auto"/>
            </w:tcBorders>
            <w:vAlign w:val="center"/>
          </w:tcPr>
          <w:p w:rsidR="00B16693" w:rsidRPr="006420E2" w:rsidRDefault="00B16693" w:rsidP="007F5E28">
            <w:pPr>
              <w:bidi/>
              <w:rPr>
                <w:sz w:val="22"/>
                <w:szCs w:val="22"/>
                <w:lang w:bidi="he-IL"/>
              </w:rPr>
            </w:pPr>
          </w:p>
        </w:tc>
      </w:tr>
      <w:tr w:rsidR="00B16693" w:rsidRPr="006420E2" w:rsidTr="007F5E28">
        <w:trPr>
          <w:trHeight w:val="315"/>
          <w:jc w:val="center"/>
        </w:trPr>
        <w:tc>
          <w:tcPr>
            <w:tcW w:w="5083" w:type="dxa"/>
            <w:gridSpan w:val="6"/>
            <w:tcBorders>
              <w:top w:val="single" w:sz="4" w:space="0" w:color="auto"/>
              <w:left w:val="single" w:sz="4" w:space="0" w:color="auto"/>
              <w:bottom w:val="nil"/>
              <w:right w:val="single" w:sz="4" w:space="0" w:color="auto"/>
            </w:tcBorders>
            <w:vAlign w:val="center"/>
            <w:hideMark/>
          </w:tcPr>
          <w:p w:rsidR="00B16693" w:rsidRPr="006420E2" w:rsidRDefault="00B16693" w:rsidP="007F5E28">
            <w:pPr>
              <w:bidi/>
              <w:spacing w:before="60"/>
              <w:ind w:right="34"/>
              <w:jc w:val="center"/>
              <w:rPr>
                <w:b/>
                <w:bCs/>
                <w:sz w:val="22"/>
                <w:szCs w:val="22"/>
                <w:lang w:bidi="he-IL"/>
              </w:rPr>
            </w:pPr>
            <w:r w:rsidRPr="006420E2">
              <w:rPr>
                <w:b/>
                <w:bCs/>
                <w:sz w:val="22"/>
                <w:szCs w:val="22"/>
                <w:rtl/>
                <w:lang w:bidi="he-IL"/>
              </w:rPr>
              <w:t>בתי ספר דוברי ערבית (תש</w:t>
            </w:r>
            <w:r w:rsidRPr="006420E2">
              <w:rPr>
                <w:rFonts w:hint="cs"/>
                <w:b/>
                <w:bCs/>
                <w:sz w:val="22"/>
                <w:szCs w:val="22"/>
                <w:rtl/>
                <w:lang w:bidi="he-IL"/>
              </w:rPr>
              <w:t>ע</w:t>
            </w:r>
            <w:r w:rsidRPr="006420E2">
              <w:rPr>
                <w:b/>
                <w:bCs/>
                <w:sz w:val="22"/>
                <w:szCs w:val="22"/>
                <w:rtl/>
                <w:lang w:bidi="he-IL"/>
              </w:rPr>
              <w:t>"</w:t>
            </w:r>
            <w:r w:rsidRPr="006420E2">
              <w:rPr>
                <w:rFonts w:hint="cs"/>
                <w:b/>
                <w:bCs/>
                <w:sz w:val="22"/>
                <w:szCs w:val="22"/>
                <w:rtl/>
                <w:lang w:bidi="he-IL"/>
              </w:rPr>
              <w:t>ה</w:t>
            </w:r>
            <w:r w:rsidRPr="006420E2">
              <w:rPr>
                <w:b/>
                <w:bCs/>
                <w:sz w:val="22"/>
                <w:szCs w:val="22"/>
                <w:rtl/>
                <w:lang w:bidi="he-IL"/>
              </w:rPr>
              <w:t>-תשע"</w:t>
            </w:r>
            <w:r w:rsidRPr="006420E2">
              <w:rPr>
                <w:rFonts w:hint="cs"/>
                <w:b/>
                <w:bCs/>
                <w:sz w:val="22"/>
                <w:szCs w:val="22"/>
                <w:rtl/>
                <w:lang w:bidi="he-IL"/>
              </w:rPr>
              <w:t>ו</w:t>
            </w:r>
            <w:r w:rsidRPr="006420E2">
              <w:rPr>
                <w:b/>
                <w:bCs/>
                <w:sz w:val="22"/>
                <w:szCs w:val="22"/>
                <w:rtl/>
                <w:lang w:bidi="he-IL"/>
              </w:rPr>
              <w:t>)</w:t>
            </w:r>
          </w:p>
        </w:tc>
        <w:tc>
          <w:tcPr>
            <w:tcW w:w="5123" w:type="dxa"/>
            <w:gridSpan w:val="7"/>
            <w:tcBorders>
              <w:top w:val="single" w:sz="4" w:space="0" w:color="auto"/>
              <w:left w:val="single" w:sz="4" w:space="0" w:color="auto"/>
              <w:bottom w:val="nil"/>
              <w:right w:val="single" w:sz="4" w:space="0" w:color="auto"/>
            </w:tcBorders>
            <w:vAlign w:val="center"/>
            <w:hideMark/>
          </w:tcPr>
          <w:p w:rsidR="00B16693" w:rsidRPr="006420E2" w:rsidRDefault="00B16693" w:rsidP="007F5E28">
            <w:pPr>
              <w:bidi/>
              <w:spacing w:before="60"/>
              <w:ind w:right="34"/>
              <w:jc w:val="center"/>
              <w:rPr>
                <w:b/>
                <w:bCs/>
                <w:sz w:val="22"/>
                <w:szCs w:val="22"/>
                <w:lang w:bidi="he-IL"/>
              </w:rPr>
            </w:pPr>
            <w:r w:rsidRPr="006420E2">
              <w:rPr>
                <w:b/>
                <w:bCs/>
                <w:sz w:val="22"/>
                <w:szCs w:val="22"/>
                <w:rtl/>
                <w:lang w:bidi="he-IL"/>
              </w:rPr>
              <w:t>בתי ספר דוברי עברית (תש</w:t>
            </w:r>
            <w:r w:rsidRPr="006420E2">
              <w:rPr>
                <w:rFonts w:hint="cs"/>
                <w:b/>
                <w:bCs/>
                <w:sz w:val="22"/>
                <w:szCs w:val="22"/>
                <w:rtl/>
                <w:lang w:bidi="he-IL"/>
              </w:rPr>
              <w:t>ע</w:t>
            </w:r>
            <w:r w:rsidRPr="006420E2">
              <w:rPr>
                <w:b/>
                <w:bCs/>
                <w:sz w:val="22"/>
                <w:szCs w:val="22"/>
                <w:rtl/>
                <w:lang w:bidi="he-IL"/>
              </w:rPr>
              <w:t>"</w:t>
            </w:r>
            <w:r w:rsidRPr="006420E2">
              <w:rPr>
                <w:rFonts w:hint="cs"/>
                <w:b/>
                <w:bCs/>
                <w:sz w:val="22"/>
                <w:szCs w:val="22"/>
                <w:rtl/>
                <w:lang w:bidi="he-IL"/>
              </w:rPr>
              <w:t>ה</w:t>
            </w:r>
            <w:r w:rsidRPr="006420E2">
              <w:rPr>
                <w:b/>
                <w:bCs/>
                <w:sz w:val="22"/>
                <w:szCs w:val="22"/>
                <w:rtl/>
                <w:lang w:bidi="he-IL"/>
              </w:rPr>
              <w:t>-תשע"</w:t>
            </w:r>
            <w:r w:rsidRPr="006420E2">
              <w:rPr>
                <w:rFonts w:hint="cs"/>
                <w:b/>
                <w:bCs/>
                <w:sz w:val="22"/>
                <w:szCs w:val="22"/>
                <w:rtl/>
                <w:lang w:bidi="he-IL"/>
              </w:rPr>
              <w:t>ו</w:t>
            </w:r>
            <w:r w:rsidRPr="006420E2">
              <w:rPr>
                <w:b/>
                <w:bCs/>
                <w:sz w:val="22"/>
                <w:szCs w:val="22"/>
                <w:rtl/>
                <w:lang w:bidi="he-IL"/>
              </w:rPr>
              <w:t>)</w:t>
            </w:r>
          </w:p>
        </w:tc>
      </w:tr>
      <w:tr w:rsidR="00B16693" w:rsidRPr="006420E2" w:rsidTr="007F5E28">
        <w:trPr>
          <w:trHeight w:hRule="exact" w:val="170"/>
          <w:jc w:val="center"/>
        </w:trPr>
        <w:tc>
          <w:tcPr>
            <w:tcW w:w="5083" w:type="dxa"/>
            <w:gridSpan w:val="6"/>
            <w:tcBorders>
              <w:top w:val="single" w:sz="4" w:space="0" w:color="auto"/>
              <w:left w:val="single" w:sz="4" w:space="0" w:color="auto"/>
              <w:bottom w:val="nil"/>
              <w:right w:val="single" w:sz="4" w:space="0" w:color="auto"/>
            </w:tcBorders>
            <w:hideMark/>
          </w:tcPr>
          <w:p w:rsidR="00B16693" w:rsidRPr="006420E2" w:rsidRDefault="00B16693" w:rsidP="007F5E28">
            <w:pPr>
              <w:bidi/>
              <w:ind w:right="34"/>
              <w:jc w:val="center"/>
              <w:rPr>
                <w:b/>
                <w:bCs/>
                <w:sz w:val="22"/>
                <w:szCs w:val="22"/>
                <w:lang w:bidi="he-IL"/>
              </w:rPr>
            </w:pPr>
            <w:r w:rsidRPr="006420E2">
              <w:rPr>
                <w:rFonts w:ascii="Arialri" w:hAnsi="Arial" w:hint="cs"/>
                <w:color w:val="A6A6A6"/>
                <w:sz w:val="14"/>
                <w:szCs w:val="14"/>
                <w:rtl/>
                <w:lang w:bidi="he-IL"/>
              </w:rPr>
              <w:t>שתיית</w:t>
            </w:r>
            <w:r w:rsidRPr="006420E2">
              <w:rPr>
                <w:rFonts w:ascii="Arialri" w:hAnsi="Arial"/>
                <w:color w:val="A6A6A6"/>
                <w:sz w:val="14"/>
                <w:szCs w:val="14"/>
                <w:rtl/>
                <w:lang w:bidi="he-IL"/>
              </w:rPr>
              <w:t xml:space="preserve"> </w:t>
            </w:r>
            <w:r w:rsidRPr="006420E2">
              <w:rPr>
                <w:rFonts w:ascii="Arialri" w:hAnsi="Arial" w:hint="cs"/>
                <w:color w:val="A6A6A6"/>
                <w:sz w:val="14"/>
                <w:szCs w:val="14"/>
                <w:rtl/>
                <w:lang w:bidi="he-IL"/>
              </w:rPr>
              <w:t>אלכוהול</w:t>
            </w:r>
            <w:r w:rsidRPr="006420E2">
              <w:rPr>
                <w:rFonts w:ascii="Arialri" w:hAnsi="Arial"/>
                <w:color w:val="A6A6A6"/>
                <w:sz w:val="14"/>
                <w:szCs w:val="14"/>
                <w:rtl/>
                <w:lang w:bidi="he-IL"/>
              </w:rPr>
              <w:t xml:space="preserve"> </w:t>
            </w:r>
            <w:r w:rsidRPr="006420E2">
              <w:rPr>
                <w:rFonts w:ascii="Arialri" w:hAnsi="Arial" w:hint="cs"/>
                <w:color w:val="A6A6A6"/>
                <w:sz w:val="14"/>
                <w:szCs w:val="14"/>
                <w:rtl/>
                <w:lang w:bidi="he-IL"/>
              </w:rPr>
              <w:t>בקרב</w:t>
            </w:r>
            <w:r w:rsidRPr="006420E2">
              <w:rPr>
                <w:rFonts w:ascii="Arialri" w:hAnsi="Arial"/>
                <w:color w:val="A6A6A6"/>
                <w:sz w:val="14"/>
                <w:szCs w:val="14"/>
                <w:rtl/>
                <w:lang w:bidi="he-IL"/>
              </w:rPr>
              <w:t xml:space="preserve"> </w:t>
            </w:r>
            <w:r w:rsidRPr="006420E2">
              <w:rPr>
                <w:rFonts w:ascii="Arialri" w:hAnsi="Arial" w:hint="cs"/>
                <w:color w:val="A6A6A6"/>
                <w:sz w:val="14"/>
                <w:szCs w:val="14"/>
                <w:rtl/>
                <w:lang w:bidi="he-IL"/>
              </w:rPr>
              <w:t>התלמידים</w:t>
            </w:r>
            <w:r w:rsidRPr="006420E2">
              <w:rPr>
                <w:rFonts w:ascii="Arialri" w:hAnsi="Arial"/>
                <w:color w:val="A6A6A6"/>
                <w:sz w:val="14"/>
                <w:szCs w:val="14"/>
                <w:rtl/>
                <w:lang w:bidi="he-IL"/>
              </w:rPr>
              <w:t>, דוברי ערבית</w:t>
            </w:r>
          </w:p>
        </w:tc>
        <w:tc>
          <w:tcPr>
            <w:tcW w:w="5123" w:type="dxa"/>
            <w:gridSpan w:val="7"/>
            <w:tcBorders>
              <w:top w:val="single" w:sz="4" w:space="0" w:color="auto"/>
              <w:left w:val="single" w:sz="4" w:space="0" w:color="auto"/>
              <w:bottom w:val="nil"/>
              <w:right w:val="single" w:sz="4" w:space="0" w:color="auto"/>
            </w:tcBorders>
            <w:hideMark/>
          </w:tcPr>
          <w:p w:rsidR="00B16693" w:rsidRPr="006420E2" w:rsidRDefault="00B16693" w:rsidP="007F5E28">
            <w:pPr>
              <w:bidi/>
              <w:ind w:right="34"/>
              <w:jc w:val="center"/>
              <w:rPr>
                <w:b/>
                <w:bCs/>
                <w:sz w:val="22"/>
                <w:szCs w:val="22"/>
                <w:lang w:bidi="he-IL"/>
              </w:rPr>
            </w:pPr>
            <w:r w:rsidRPr="006420E2">
              <w:rPr>
                <w:rFonts w:ascii="Arialri" w:hAnsi="Arial" w:hint="cs"/>
                <w:color w:val="A6A6A6"/>
                <w:sz w:val="14"/>
                <w:szCs w:val="14"/>
                <w:rtl/>
                <w:lang w:bidi="he-IL"/>
              </w:rPr>
              <w:t>שתיית</w:t>
            </w:r>
            <w:r w:rsidRPr="006420E2">
              <w:rPr>
                <w:rFonts w:ascii="Arialri" w:hAnsi="Arial"/>
                <w:color w:val="A6A6A6"/>
                <w:sz w:val="14"/>
                <w:szCs w:val="14"/>
                <w:rtl/>
                <w:lang w:bidi="he-IL"/>
              </w:rPr>
              <w:t xml:space="preserve"> </w:t>
            </w:r>
            <w:r w:rsidRPr="006420E2">
              <w:rPr>
                <w:rFonts w:ascii="Arialri" w:hAnsi="Arial" w:hint="cs"/>
                <w:color w:val="A6A6A6"/>
                <w:sz w:val="14"/>
                <w:szCs w:val="14"/>
                <w:rtl/>
                <w:lang w:bidi="he-IL"/>
              </w:rPr>
              <w:t>אלכוהול</w:t>
            </w:r>
            <w:r w:rsidRPr="006420E2">
              <w:rPr>
                <w:rFonts w:ascii="Arialri" w:hAnsi="Arial"/>
                <w:color w:val="A6A6A6"/>
                <w:sz w:val="14"/>
                <w:szCs w:val="14"/>
                <w:rtl/>
                <w:lang w:bidi="he-IL"/>
              </w:rPr>
              <w:t xml:space="preserve"> </w:t>
            </w:r>
            <w:r w:rsidRPr="006420E2">
              <w:rPr>
                <w:rFonts w:ascii="Arialri" w:hAnsi="Arial" w:hint="cs"/>
                <w:color w:val="A6A6A6"/>
                <w:sz w:val="14"/>
                <w:szCs w:val="14"/>
                <w:rtl/>
                <w:lang w:bidi="he-IL"/>
              </w:rPr>
              <w:t>בקרב</w:t>
            </w:r>
            <w:r w:rsidRPr="006420E2">
              <w:rPr>
                <w:rFonts w:ascii="Arialri" w:hAnsi="Arial"/>
                <w:color w:val="A6A6A6"/>
                <w:sz w:val="14"/>
                <w:szCs w:val="14"/>
                <w:rtl/>
                <w:lang w:bidi="he-IL"/>
              </w:rPr>
              <w:t xml:space="preserve"> </w:t>
            </w:r>
            <w:r w:rsidRPr="006420E2">
              <w:rPr>
                <w:rFonts w:ascii="Arialri" w:hAnsi="Arial" w:hint="cs"/>
                <w:color w:val="A6A6A6"/>
                <w:sz w:val="14"/>
                <w:szCs w:val="14"/>
                <w:rtl/>
                <w:lang w:bidi="he-IL"/>
              </w:rPr>
              <w:t>התלמידים</w:t>
            </w:r>
            <w:r w:rsidRPr="006420E2">
              <w:rPr>
                <w:rFonts w:ascii="Arialri" w:hAnsi="Arial"/>
                <w:color w:val="A6A6A6"/>
                <w:sz w:val="14"/>
                <w:szCs w:val="14"/>
                <w:rtl/>
                <w:lang w:bidi="he-IL"/>
              </w:rPr>
              <w:t>, דוברי עברית</w:t>
            </w:r>
          </w:p>
        </w:tc>
      </w:tr>
      <w:tr w:rsidR="00B16693" w:rsidRPr="006420E2" w:rsidTr="007F5E28">
        <w:trPr>
          <w:trHeight w:val="3150"/>
          <w:jc w:val="center"/>
        </w:trPr>
        <w:tc>
          <w:tcPr>
            <w:tcW w:w="5083" w:type="dxa"/>
            <w:gridSpan w:val="6"/>
            <w:tcBorders>
              <w:top w:val="nil"/>
              <w:left w:val="single" w:sz="4" w:space="0" w:color="auto"/>
              <w:bottom w:val="nil"/>
              <w:right w:val="single" w:sz="4" w:space="0" w:color="auto"/>
            </w:tcBorders>
            <w:vAlign w:val="center"/>
            <w:hideMark/>
          </w:tcPr>
          <w:p w:rsidR="00B16693" w:rsidRPr="006420E2" w:rsidRDefault="00B16693" w:rsidP="007F5E28">
            <w:pPr>
              <w:bidi/>
              <w:jc w:val="right"/>
              <w:rPr>
                <w:sz w:val="22"/>
                <w:szCs w:val="22"/>
                <w:lang w:bidi="he-IL"/>
              </w:rPr>
            </w:pPr>
            <w:r w:rsidRPr="006420E2">
              <w:rPr>
                <w:noProof/>
                <w:sz w:val="22"/>
                <w:szCs w:val="22"/>
                <w:rtl/>
                <w:lang w:bidi="he-IL"/>
              </w:rPr>
              <w:drawing>
                <wp:inline distT="0" distB="0" distL="0" distR="0" wp14:anchorId="2B849734" wp14:editId="18A97B63">
                  <wp:extent cx="3168000" cy="2152650"/>
                  <wp:effectExtent l="0" t="0" r="0" b="0"/>
                  <wp:docPr id="166"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tc>
        <w:tc>
          <w:tcPr>
            <w:tcW w:w="5123" w:type="dxa"/>
            <w:gridSpan w:val="7"/>
            <w:tcBorders>
              <w:top w:val="nil"/>
              <w:left w:val="single" w:sz="4" w:space="0" w:color="auto"/>
              <w:bottom w:val="nil"/>
              <w:right w:val="single" w:sz="4" w:space="0" w:color="auto"/>
            </w:tcBorders>
            <w:vAlign w:val="center"/>
            <w:hideMark/>
          </w:tcPr>
          <w:p w:rsidR="00B16693" w:rsidRPr="006420E2" w:rsidRDefault="00B16693" w:rsidP="007F5E28">
            <w:pPr>
              <w:bidi/>
              <w:jc w:val="right"/>
              <w:rPr>
                <w:sz w:val="22"/>
                <w:szCs w:val="22"/>
                <w:rtl/>
                <w:lang w:bidi="he-IL"/>
              </w:rPr>
            </w:pPr>
            <w:r w:rsidRPr="006420E2">
              <w:rPr>
                <w:noProof/>
                <w:sz w:val="22"/>
                <w:szCs w:val="22"/>
                <w:rtl/>
                <w:lang w:bidi="he-IL"/>
              </w:rPr>
              <w:drawing>
                <wp:inline distT="0" distB="0" distL="0" distR="0" wp14:anchorId="38EF421B" wp14:editId="4DC7E80A">
                  <wp:extent cx="3168000" cy="2152650"/>
                  <wp:effectExtent l="0" t="0" r="0" b="0"/>
                  <wp:docPr id="16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tc>
      </w:tr>
      <w:tr w:rsidR="00B16693" w:rsidRPr="006420E2" w:rsidTr="007F5E28">
        <w:trPr>
          <w:trHeight w:hRule="exact" w:val="227"/>
          <w:jc w:val="center"/>
        </w:trPr>
        <w:tc>
          <w:tcPr>
            <w:tcW w:w="633" w:type="dxa"/>
            <w:tcBorders>
              <w:top w:val="nil"/>
              <w:left w:val="single" w:sz="4" w:space="0" w:color="auto"/>
              <w:bottom w:val="nil"/>
              <w:right w:val="single" w:sz="4" w:space="0" w:color="A6A6A6" w:themeColor="background1" w:themeShade="A6"/>
            </w:tcBorders>
            <w:vAlign w:val="center"/>
            <w:hideMark/>
          </w:tcPr>
          <w:p w:rsidR="00B16693" w:rsidRPr="006420E2" w:rsidRDefault="00B16693" w:rsidP="007F5E28">
            <w:pPr>
              <w:bidi/>
              <w:ind w:right="29"/>
              <w:rPr>
                <w:b/>
                <w:bCs/>
                <w:color w:val="24F814"/>
                <w:sz w:val="16"/>
                <w:szCs w:val="16"/>
                <w:rtl/>
                <w:lang w:bidi="he-IL"/>
              </w:rPr>
            </w:pPr>
            <w:r w:rsidRPr="006420E2">
              <w:rPr>
                <w:rFonts w:hint="cs"/>
                <w:b/>
                <w:bCs/>
                <w:color w:val="24F814"/>
                <w:sz w:val="16"/>
                <w:szCs w:val="16"/>
                <w:rtl/>
                <w:lang w:bidi="he-IL"/>
              </w:rPr>
              <w:t>י'-י"א</w:t>
            </w:r>
          </w:p>
        </w:tc>
        <w:tc>
          <w:tcPr>
            <w:tcW w:w="2030"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24F814"/>
                <w:sz w:val="16"/>
                <w:szCs w:val="16"/>
                <w:lang w:bidi="he-IL"/>
              </w:rPr>
            </w:pPr>
            <w:r w:rsidRPr="006420E2">
              <w:rPr>
                <w:b/>
                <w:bCs/>
                <w:color w:val="24F814"/>
                <w:sz w:val="16"/>
                <w:szCs w:val="16"/>
                <w:lang w:bidi="he-IL"/>
              </w:rPr>
              <w:t>16%</w:t>
            </w:r>
          </w:p>
        </w:tc>
        <w:tc>
          <w:tcPr>
            <w:tcW w:w="203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6420E2" w:rsidRDefault="00B16693" w:rsidP="007F5E28">
            <w:pPr>
              <w:autoSpaceDN w:val="0"/>
              <w:bidi/>
              <w:ind w:left="144" w:hanging="144"/>
              <w:jc w:val="center"/>
              <w:rPr>
                <w:b/>
                <w:bCs/>
                <w:color w:val="24F814"/>
                <w:sz w:val="16"/>
                <w:szCs w:val="16"/>
                <w:rtl/>
                <w:lang w:bidi="he-IL"/>
              </w:rPr>
            </w:pPr>
            <w:r w:rsidRPr="006420E2">
              <w:rPr>
                <w:b/>
                <w:bCs/>
                <w:color w:val="24F814"/>
                <w:sz w:val="16"/>
                <w:szCs w:val="16"/>
                <w:lang w:bidi="he-IL"/>
              </w:rPr>
              <w:t>21%</w:t>
            </w:r>
          </w:p>
        </w:tc>
        <w:tc>
          <w:tcPr>
            <w:tcW w:w="389" w:type="dxa"/>
            <w:tcBorders>
              <w:top w:val="nil"/>
              <w:left w:val="single" w:sz="4" w:space="0" w:color="A6A6A6" w:themeColor="background1" w:themeShade="A6"/>
              <w:bottom w:val="nil"/>
              <w:right w:val="single" w:sz="4" w:space="0" w:color="auto"/>
            </w:tcBorders>
            <w:vAlign w:val="center"/>
          </w:tcPr>
          <w:p w:rsidR="00B16693" w:rsidRPr="006420E2" w:rsidRDefault="00B16693" w:rsidP="007F5E28">
            <w:pPr>
              <w:bidi/>
              <w:jc w:val="center"/>
              <w:rPr>
                <w:b/>
                <w:bCs/>
                <w:color w:val="54DCFF"/>
                <w:sz w:val="16"/>
                <w:szCs w:val="16"/>
                <w:lang w:bidi="he-IL"/>
              </w:rPr>
            </w:pPr>
          </w:p>
        </w:tc>
        <w:tc>
          <w:tcPr>
            <w:tcW w:w="675" w:type="dxa"/>
            <w:gridSpan w:val="2"/>
            <w:tcBorders>
              <w:top w:val="nil"/>
              <w:left w:val="single" w:sz="4" w:space="0" w:color="auto"/>
              <w:bottom w:val="nil"/>
              <w:right w:val="single" w:sz="4" w:space="0" w:color="A6A6A6" w:themeColor="background1" w:themeShade="A6"/>
            </w:tcBorders>
            <w:vAlign w:val="center"/>
            <w:hideMark/>
          </w:tcPr>
          <w:p w:rsidR="00B16693" w:rsidRPr="006420E2" w:rsidRDefault="00B16693" w:rsidP="007F5E28">
            <w:pPr>
              <w:bidi/>
              <w:ind w:left="18"/>
              <w:rPr>
                <w:b/>
                <w:bCs/>
                <w:color w:val="54DCFF"/>
                <w:sz w:val="16"/>
                <w:szCs w:val="16"/>
                <w:rtl/>
                <w:lang w:bidi="he-IL"/>
              </w:rPr>
            </w:pPr>
            <w:r w:rsidRPr="006420E2">
              <w:rPr>
                <w:rFonts w:hint="cs"/>
                <w:b/>
                <w:bCs/>
                <w:color w:val="54DCFF"/>
                <w:sz w:val="16"/>
                <w:szCs w:val="16"/>
                <w:rtl/>
                <w:lang w:bidi="he-IL"/>
              </w:rPr>
              <w:t>י</w:t>
            </w:r>
            <w:r w:rsidRPr="006420E2">
              <w:rPr>
                <w:b/>
                <w:bCs/>
                <w:color w:val="54DCFF"/>
                <w:sz w:val="16"/>
                <w:szCs w:val="16"/>
                <w:rtl/>
                <w:lang w:bidi="he-IL"/>
              </w:rPr>
              <w:t>'</w:t>
            </w:r>
            <w:r w:rsidRPr="006420E2">
              <w:rPr>
                <w:rFonts w:hint="cs"/>
                <w:b/>
                <w:bCs/>
                <w:color w:val="54DCFF"/>
                <w:sz w:val="16"/>
                <w:szCs w:val="16"/>
                <w:rtl/>
                <w:lang w:bidi="he-IL"/>
              </w:rPr>
              <w:t>-י</w:t>
            </w:r>
            <w:r w:rsidRPr="006420E2">
              <w:rPr>
                <w:b/>
                <w:bCs/>
                <w:color w:val="54DCFF"/>
                <w:sz w:val="16"/>
                <w:szCs w:val="16"/>
                <w:rtl/>
                <w:lang w:bidi="he-IL"/>
              </w:rPr>
              <w:t>"</w:t>
            </w:r>
            <w:r w:rsidRPr="006420E2">
              <w:rPr>
                <w:rFonts w:hint="cs"/>
                <w:b/>
                <w:bCs/>
                <w:color w:val="54DCFF"/>
                <w:sz w:val="16"/>
                <w:szCs w:val="16"/>
                <w:rtl/>
                <w:lang w:bidi="he-IL"/>
              </w:rPr>
              <w:t>א</w:t>
            </w:r>
          </w:p>
        </w:tc>
        <w:tc>
          <w:tcPr>
            <w:tcW w:w="20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54DCFF"/>
                <w:sz w:val="16"/>
                <w:szCs w:val="16"/>
                <w:lang w:bidi="he-IL"/>
              </w:rPr>
            </w:pPr>
            <w:r w:rsidRPr="006420E2">
              <w:rPr>
                <w:b/>
                <w:bCs/>
                <w:color w:val="54DCFF"/>
                <w:sz w:val="16"/>
                <w:szCs w:val="16"/>
                <w:lang w:bidi="he-IL"/>
              </w:rPr>
              <w:t>38%</w:t>
            </w:r>
          </w:p>
        </w:tc>
        <w:tc>
          <w:tcPr>
            <w:tcW w:w="2058"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6420E2" w:rsidRDefault="00B16693" w:rsidP="007F5E28">
            <w:pPr>
              <w:autoSpaceDN w:val="0"/>
              <w:bidi/>
              <w:jc w:val="center"/>
              <w:rPr>
                <w:b/>
                <w:bCs/>
                <w:color w:val="54DCFF"/>
                <w:sz w:val="16"/>
                <w:szCs w:val="16"/>
                <w:lang w:bidi="he-IL"/>
              </w:rPr>
            </w:pPr>
            <w:r w:rsidRPr="006420E2">
              <w:rPr>
                <w:b/>
                <w:bCs/>
                <w:color w:val="54DCFF"/>
                <w:sz w:val="16"/>
                <w:szCs w:val="16"/>
                <w:lang w:bidi="he-IL"/>
              </w:rPr>
              <w:t>38%</w:t>
            </w:r>
          </w:p>
        </w:tc>
        <w:tc>
          <w:tcPr>
            <w:tcW w:w="333" w:type="dxa"/>
            <w:tcBorders>
              <w:top w:val="nil"/>
              <w:left w:val="single" w:sz="4" w:space="0" w:color="A6A6A6" w:themeColor="background1" w:themeShade="A6"/>
              <w:bottom w:val="nil"/>
              <w:right w:val="single" w:sz="4" w:space="0" w:color="auto"/>
            </w:tcBorders>
            <w:vAlign w:val="center"/>
          </w:tcPr>
          <w:p w:rsidR="00B16693" w:rsidRPr="006420E2" w:rsidRDefault="00B16693" w:rsidP="007F5E28">
            <w:pPr>
              <w:bidi/>
              <w:spacing w:before="20"/>
              <w:ind w:right="34"/>
              <w:jc w:val="right"/>
              <w:rPr>
                <w:b/>
                <w:bCs/>
                <w:color w:val="24F814"/>
                <w:sz w:val="16"/>
                <w:szCs w:val="16"/>
                <w:lang w:bidi="he-IL"/>
              </w:rPr>
            </w:pPr>
          </w:p>
        </w:tc>
      </w:tr>
      <w:tr w:rsidR="00B16693" w:rsidRPr="006420E2" w:rsidTr="007F5E28">
        <w:trPr>
          <w:trHeight w:hRule="exact" w:val="227"/>
          <w:jc w:val="center"/>
        </w:trPr>
        <w:tc>
          <w:tcPr>
            <w:tcW w:w="5083" w:type="dxa"/>
            <w:gridSpan w:val="6"/>
            <w:tcBorders>
              <w:top w:val="nil"/>
              <w:left w:val="single" w:sz="4" w:space="0" w:color="auto"/>
              <w:bottom w:val="single" w:sz="4" w:space="0" w:color="auto"/>
              <w:right w:val="single" w:sz="4" w:space="0" w:color="auto"/>
            </w:tcBorders>
            <w:vAlign w:val="center"/>
          </w:tcPr>
          <w:p w:rsidR="00B16693" w:rsidRPr="006420E2" w:rsidRDefault="00B16693" w:rsidP="007F5E28">
            <w:pPr>
              <w:bidi/>
              <w:spacing w:before="20"/>
              <w:ind w:right="34"/>
              <w:jc w:val="right"/>
              <w:rPr>
                <w:b/>
                <w:bCs/>
                <w:color w:val="00B4DE"/>
                <w:sz w:val="16"/>
                <w:szCs w:val="16"/>
                <w:lang w:bidi="he-IL"/>
              </w:rPr>
            </w:pPr>
          </w:p>
        </w:tc>
        <w:tc>
          <w:tcPr>
            <w:tcW w:w="5123" w:type="dxa"/>
            <w:gridSpan w:val="7"/>
            <w:tcBorders>
              <w:top w:val="nil"/>
              <w:left w:val="single" w:sz="4" w:space="0" w:color="auto"/>
              <w:bottom w:val="single" w:sz="4" w:space="0" w:color="auto"/>
              <w:right w:val="single" w:sz="4" w:space="0" w:color="auto"/>
            </w:tcBorders>
            <w:vAlign w:val="center"/>
          </w:tcPr>
          <w:p w:rsidR="00B16693" w:rsidRPr="006420E2" w:rsidRDefault="00B16693" w:rsidP="007F5E28">
            <w:pPr>
              <w:bidi/>
              <w:spacing w:before="20"/>
              <w:ind w:right="34"/>
              <w:jc w:val="right"/>
              <w:rPr>
                <w:b/>
                <w:bCs/>
                <w:color w:val="33CC33"/>
                <w:sz w:val="16"/>
                <w:szCs w:val="16"/>
                <w:lang w:bidi="he-IL"/>
              </w:rPr>
            </w:pPr>
          </w:p>
        </w:tc>
      </w:tr>
    </w:tbl>
    <w:p w:rsidR="00B16693" w:rsidRDefault="00B16693" w:rsidP="00B16693">
      <w:pPr>
        <w:bidi/>
        <w:rPr>
          <w:rFonts w:ascii="Arial" w:hAnsi="Arial" w:cs="David"/>
          <w:b/>
          <w:bCs/>
          <w:color w:val="0070C0"/>
          <w:rtl/>
          <w:lang w:val="x-none" w:eastAsia="x-none" w:bidi="he-IL"/>
        </w:rPr>
      </w:pPr>
      <w:r w:rsidRPr="006420E2">
        <w:rPr>
          <w:rFonts w:ascii="Calibri" w:eastAsia="Calibri" w:hAnsi="Calibri" w:cs="Arial" w:hint="cs"/>
          <w:sz w:val="18"/>
          <w:szCs w:val="18"/>
          <w:rtl/>
          <w:lang w:bidi="he-IL"/>
        </w:rPr>
        <w:t>*במדד זה ערכים נמוכים מצביעים על רמות נמוכות יותר שתיית אלכוהול</w:t>
      </w:r>
    </w:p>
    <w:p w:rsidR="00B16693" w:rsidRPr="00C81F67" w:rsidRDefault="00B16693" w:rsidP="00B16693">
      <w:pPr>
        <w:rPr>
          <w:rFonts w:ascii="Arial" w:hAnsi="Arial" w:cs="Arial"/>
          <w:b/>
          <w:bCs/>
          <w:color w:val="17365D" w:themeColor="text2" w:themeShade="BF"/>
          <w:sz w:val="22"/>
          <w:szCs w:val="22"/>
          <w:lang w:eastAsia="x-none" w:bidi="he-IL"/>
        </w:rPr>
      </w:pPr>
      <w:r>
        <w:rPr>
          <w:rFonts w:ascii="Arial" w:hAnsi="Arial" w:cs="Arial"/>
          <w:b/>
          <w:bCs/>
          <w:color w:val="17365D" w:themeColor="text2" w:themeShade="BF"/>
          <w:sz w:val="22"/>
          <w:szCs w:val="22"/>
          <w:rtl/>
          <w:lang w:val="x-none" w:eastAsia="x-none" w:bidi="he-IL"/>
        </w:rPr>
        <w:br w:type="page"/>
      </w:r>
    </w:p>
    <w:p w:rsidR="00B16693" w:rsidRDefault="00B16693" w:rsidP="007D0037">
      <w:pPr>
        <w:autoSpaceDE w:val="0"/>
        <w:autoSpaceDN w:val="0"/>
        <w:bidi/>
        <w:adjustRightInd w:val="0"/>
        <w:spacing w:before="120"/>
        <w:jc w:val="center"/>
        <w:rPr>
          <w:rFonts w:ascii="Arial" w:hAnsi="Arial" w:cs="Arial"/>
          <w:b/>
          <w:bCs/>
          <w:color w:val="17365D" w:themeColor="text2" w:themeShade="BF"/>
          <w:sz w:val="22"/>
          <w:szCs w:val="22"/>
          <w:rtl/>
          <w:lang w:val="x-none" w:eastAsia="x-none" w:bidi="he-IL"/>
        </w:rPr>
      </w:pPr>
      <w:r w:rsidRPr="00EE77B5">
        <w:rPr>
          <w:rFonts w:ascii="Arial" w:hAnsi="Arial" w:cs="Arial"/>
          <w:b/>
          <w:bCs/>
          <w:color w:val="17365D" w:themeColor="text2" w:themeShade="BF"/>
          <w:sz w:val="22"/>
          <w:szCs w:val="22"/>
          <w:rtl/>
          <w:lang w:val="x-none" w:eastAsia="x-none" w:bidi="he-IL"/>
        </w:rPr>
        <w:lastRenderedPageBreak/>
        <w:t xml:space="preserve">נתוני </w:t>
      </w:r>
      <w:r w:rsidR="007D0037">
        <w:rPr>
          <w:rFonts w:ascii="Arial" w:hAnsi="Arial" w:cs="Arial" w:hint="cs"/>
          <w:b/>
          <w:bCs/>
          <w:color w:val="17365D" w:themeColor="text2" w:themeShade="BF"/>
          <w:sz w:val="22"/>
          <w:szCs w:val="22"/>
          <w:rtl/>
          <w:lang w:val="x-none" w:eastAsia="x-none" w:bidi="he-IL"/>
        </w:rPr>
        <w:t>ההיגד</w:t>
      </w:r>
      <w:r w:rsidRPr="00EE77B5">
        <w:rPr>
          <w:rFonts w:ascii="Arial" w:hAnsi="Arial" w:cs="Arial"/>
          <w:b/>
          <w:bCs/>
          <w:color w:val="17365D" w:themeColor="text2" w:themeShade="BF"/>
          <w:sz w:val="22"/>
          <w:szCs w:val="22"/>
          <w:rtl/>
          <w:lang w:val="x-none" w:eastAsia="x-none" w:bidi="he-IL"/>
        </w:rPr>
        <w:t xml:space="preserve"> "</w:t>
      </w:r>
      <w:r w:rsidR="007D0037">
        <w:rPr>
          <w:rFonts w:ascii="Arial" w:hAnsi="Arial" w:cs="Arial" w:hint="cs"/>
          <w:b/>
          <w:bCs/>
          <w:color w:val="17365D" w:themeColor="text2" w:themeShade="BF"/>
          <w:sz w:val="22"/>
          <w:szCs w:val="22"/>
          <w:rtl/>
          <w:lang w:val="x-none" w:eastAsia="x-none" w:bidi="he-IL"/>
        </w:rPr>
        <w:t>מאמצי בית הספר להגברת המודעות לסכנות שבשתיית אלכוהול</w:t>
      </w:r>
      <w:r>
        <w:rPr>
          <w:rFonts w:ascii="Arial" w:hAnsi="Arial" w:cs="Arial" w:hint="cs"/>
          <w:b/>
          <w:bCs/>
          <w:color w:val="17365D" w:themeColor="text2" w:themeShade="BF"/>
          <w:sz w:val="22"/>
          <w:szCs w:val="22"/>
          <w:rtl/>
          <w:lang w:val="x-none" w:eastAsia="x-none" w:bidi="he-IL"/>
        </w:rPr>
        <w:t>" -</w:t>
      </w:r>
      <w:r w:rsidRPr="00EE77B5">
        <w:rPr>
          <w:rFonts w:ascii="Arial" w:hAnsi="Arial" w:cs="Arial"/>
          <w:b/>
          <w:bCs/>
          <w:color w:val="17365D" w:themeColor="text2" w:themeShade="BF"/>
          <w:sz w:val="22"/>
          <w:szCs w:val="22"/>
          <w:rtl/>
          <w:lang w:val="x-none" w:eastAsia="x-none" w:bidi="he-IL"/>
        </w:rPr>
        <w:t xml:space="preserve"> </w:t>
      </w:r>
      <w:r>
        <w:rPr>
          <w:rFonts w:ascii="Arial" w:hAnsi="Arial" w:cs="Arial" w:hint="cs"/>
          <w:b/>
          <w:bCs/>
          <w:color w:val="17365D" w:themeColor="text2" w:themeShade="BF"/>
          <w:sz w:val="22"/>
          <w:szCs w:val="22"/>
          <w:rtl/>
          <w:lang w:val="x-none" w:eastAsia="x-none" w:bidi="he-IL"/>
        </w:rPr>
        <w:t xml:space="preserve">לפי דיווחי תלמידים </w:t>
      </w:r>
      <w:proofErr w:type="spellStart"/>
      <w:r>
        <w:rPr>
          <w:rFonts w:ascii="Arial" w:hAnsi="Arial" w:cs="Arial" w:hint="cs"/>
          <w:b/>
          <w:bCs/>
          <w:color w:val="17365D" w:themeColor="text2" w:themeShade="BF"/>
          <w:sz w:val="22"/>
          <w:szCs w:val="22"/>
          <w:rtl/>
          <w:lang w:val="x-none" w:eastAsia="x-none" w:bidi="he-IL"/>
        </w:rPr>
        <w:t>בחט"ע</w:t>
      </w:r>
      <w:proofErr w:type="spellEnd"/>
      <w:r>
        <w:rPr>
          <w:rFonts w:ascii="Arial" w:hAnsi="Arial" w:cs="Arial" w:hint="cs"/>
          <w:b/>
          <w:bCs/>
          <w:color w:val="17365D" w:themeColor="text2" w:themeShade="BF"/>
          <w:sz w:val="22"/>
          <w:szCs w:val="22"/>
          <w:rtl/>
          <w:lang w:val="x-none" w:eastAsia="x-none" w:bidi="he-IL"/>
        </w:rPr>
        <w:t xml:space="preserve"> לאורך השנים </w:t>
      </w:r>
      <w:r w:rsidRPr="00EE77B5">
        <w:rPr>
          <w:rFonts w:ascii="Arial" w:hAnsi="Arial" w:cs="Arial"/>
          <w:b/>
          <w:bCs/>
          <w:color w:val="17365D" w:themeColor="text2" w:themeShade="BF"/>
          <w:sz w:val="22"/>
          <w:szCs w:val="22"/>
          <w:rtl/>
          <w:lang w:val="x-none" w:eastAsia="x-none" w:bidi="he-IL"/>
        </w:rPr>
        <w:t>תש</w:t>
      </w:r>
      <w:r>
        <w:rPr>
          <w:rFonts w:ascii="Arial" w:hAnsi="Arial" w:cs="Arial" w:hint="cs"/>
          <w:b/>
          <w:bCs/>
          <w:color w:val="17365D" w:themeColor="text2" w:themeShade="BF"/>
          <w:sz w:val="22"/>
          <w:szCs w:val="22"/>
          <w:rtl/>
          <w:lang w:val="x-none" w:eastAsia="x-none" w:bidi="he-IL"/>
        </w:rPr>
        <w:t>ע</w:t>
      </w:r>
      <w:r>
        <w:rPr>
          <w:rFonts w:ascii="Arial" w:hAnsi="Arial" w:cs="Arial"/>
          <w:b/>
          <w:bCs/>
          <w:color w:val="17365D" w:themeColor="text2" w:themeShade="BF"/>
          <w:sz w:val="22"/>
          <w:szCs w:val="22"/>
          <w:rtl/>
          <w:lang w:val="x-none" w:eastAsia="x-none" w:bidi="he-IL"/>
        </w:rPr>
        <w:t>"</w:t>
      </w:r>
      <w:r>
        <w:rPr>
          <w:rFonts w:ascii="Arial" w:hAnsi="Arial" w:cs="Arial" w:hint="cs"/>
          <w:b/>
          <w:bCs/>
          <w:color w:val="17365D" w:themeColor="text2" w:themeShade="BF"/>
          <w:sz w:val="22"/>
          <w:szCs w:val="22"/>
          <w:rtl/>
          <w:lang w:val="x-none" w:eastAsia="x-none" w:bidi="he-IL"/>
        </w:rPr>
        <w:t>ה</w:t>
      </w:r>
      <w:r w:rsidRPr="00EE77B5">
        <w:rPr>
          <w:rFonts w:ascii="Arial" w:hAnsi="Arial" w:cs="Arial"/>
          <w:b/>
          <w:bCs/>
          <w:color w:val="17365D" w:themeColor="text2" w:themeShade="BF"/>
          <w:sz w:val="22"/>
          <w:szCs w:val="22"/>
          <w:rtl/>
          <w:lang w:val="x-none" w:eastAsia="x-none" w:bidi="he-IL"/>
        </w:rPr>
        <w:t xml:space="preserve">-תשע"ו </w:t>
      </w:r>
    </w:p>
    <w:tbl>
      <w:tblPr>
        <w:tblStyle w:val="TableGrid410"/>
        <w:tblW w:w="10206" w:type="dxa"/>
        <w:jc w:val="center"/>
        <w:tblLayout w:type="fixed"/>
        <w:tblLook w:val="04A0" w:firstRow="1" w:lastRow="0" w:firstColumn="1" w:lastColumn="0" w:noHBand="0" w:noVBand="1"/>
      </w:tblPr>
      <w:tblGrid>
        <w:gridCol w:w="633"/>
        <w:gridCol w:w="1493"/>
        <w:gridCol w:w="537"/>
        <w:gridCol w:w="509"/>
        <w:gridCol w:w="1522"/>
        <w:gridCol w:w="389"/>
        <w:gridCol w:w="200"/>
        <w:gridCol w:w="475"/>
        <w:gridCol w:w="1637"/>
        <w:gridCol w:w="420"/>
        <w:gridCol w:w="1231"/>
        <w:gridCol w:w="827"/>
        <w:gridCol w:w="333"/>
      </w:tblGrid>
      <w:tr w:rsidR="00B16693" w:rsidRPr="007F7FB9" w:rsidTr="007F5E28">
        <w:trPr>
          <w:trHeight w:val="315"/>
          <w:jc w:val="center"/>
        </w:trPr>
        <w:tc>
          <w:tcPr>
            <w:tcW w:w="10206" w:type="dxa"/>
            <w:gridSpan w:val="13"/>
            <w:tcBorders>
              <w:top w:val="single" w:sz="4" w:space="0" w:color="auto"/>
              <w:left w:val="single" w:sz="4" w:space="0" w:color="auto"/>
              <w:bottom w:val="nil"/>
              <w:right w:val="single" w:sz="4" w:space="0" w:color="auto"/>
            </w:tcBorders>
            <w:hideMark/>
          </w:tcPr>
          <w:p w:rsidR="00B16693" w:rsidRPr="007F7FB9" w:rsidRDefault="00B16693" w:rsidP="007F5E28">
            <w:pPr>
              <w:bidi/>
              <w:spacing w:before="60"/>
              <w:ind w:right="34"/>
              <w:jc w:val="center"/>
              <w:rPr>
                <w:b/>
                <w:bCs/>
                <w:sz w:val="22"/>
                <w:szCs w:val="22"/>
                <w:lang w:bidi="he-IL"/>
              </w:rPr>
            </w:pPr>
            <w:r>
              <w:rPr>
                <w:rFonts w:ascii="Arial" w:hAnsi="Arial"/>
                <w:b/>
                <w:bCs/>
                <w:color w:val="17365D" w:themeColor="text2" w:themeShade="BF"/>
                <w:sz w:val="22"/>
                <w:szCs w:val="22"/>
                <w:rtl/>
                <w:lang w:val="x-none" w:eastAsia="x-none" w:bidi="he-IL"/>
              </w:rPr>
              <w:br w:type="page"/>
            </w:r>
            <w:r w:rsidRPr="007F7FB9">
              <w:rPr>
                <w:b/>
                <w:bCs/>
                <w:sz w:val="22"/>
                <w:szCs w:val="22"/>
                <w:rtl/>
                <w:lang w:bidi="he-IL"/>
              </w:rPr>
              <w:t>כלל בתי הספר בארץ (תש</w:t>
            </w:r>
            <w:r w:rsidRPr="007F7FB9">
              <w:rPr>
                <w:rFonts w:hint="cs"/>
                <w:b/>
                <w:bCs/>
                <w:sz w:val="22"/>
                <w:szCs w:val="22"/>
                <w:rtl/>
                <w:lang w:bidi="he-IL"/>
              </w:rPr>
              <w:t>ע</w:t>
            </w:r>
            <w:r w:rsidRPr="007F7FB9">
              <w:rPr>
                <w:b/>
                <w:bCs/>
                <w:sz w:val="22"/>
                <w:szCs w:val="22"/>
                <w:rtl/>
                <w:lang w:bidi="he-IL"/>
              </w:rPr>
              <w:t>"</w:t>
            </w:r>
            <w:r w:rsidRPr="007F7FB9">
              <w:rPr>
                <w:rFonts w:hint="cs"/>
                <w:b/>
                <w:bCs/>
                <w:sz w:val="22"/>
                <w:szCs w:val="22"/>
                <w:rtl/>
                <w:lang w:bidi="he-IL"/>
              </w:rPr>
              <w:t>ה</w:t>
            </w:r>
            <w:r w:rsidRPr="007F7FB9">
              <w:rPr>
                <w:b/>
                <w:bCs/>
                <w:sz w:val="22"/>
                <w:szCs w:val="22"/>
                <w:rtl/>
                <w:lang w:bidi="he-IL"/>
              </w:rPr>
              <w:t>-תשע"</w:t>
            </w:r>
            <w:r w:rsidRPr="007F7FB9">
              <w:rPr>
                <w:rFonts w:hint="cs"/>
                <w:b/>
                <w:bCs/>
                <w:sz w:val="22"/>
                <w:szCs w:val="22"/>
                <w:rtl/>
                <w:lang w:bidi="he-IL"/>
              </w:rPr>
              <w:t>ו</w:t>
            </w:r>
            <w:r w:rsidRPr="007F7FB9">
              <w:rPr>
                <w:b/>
                <w:bCs/>
                <w:sz w:val="22"/>
                <w:szCs w:val="22"/>
                <w:rtl/>
                <w:lang w:bidi="he-IL"/>
              </w:rPr>
              <w:t>)</w:t>
            </w:r>
          </w:p>
        </w:tc>
      </w:tr>
      <w:tr w:rsidR="00B16693" w:rsidRPr="007F7FB9" w:rsidTr="007F5E28">
        <w:trPr>
          <w:trHeight w:val="170"/>
          <w:jc w:val="center"/>
        </w:trPr>
        <w:tc>
          <w:tcPr>
            <w:tcW w:w="10206" w:type="dxa"/>
            <w:gridSpan w:val="13"/>
            <w:tcBorders>
              <w:top w:val="single" w:sz="4" w:space="0" w:color="auto"/>
              <w:left w:val="single" w:sz="4" w:space="0" w:color="auto"/>
              <w:bottom w:val="nil"/>
              <w:right w:val="single" w:sz="4" w:space="0" w:color="auto"/>
            </w:tcBorders>
            <w:hideMark/>
          </w:tcPr>
          <w:p w:rsidR="00B16693" w:rsidRPr="007F7FB9" w:rsidRDefault="00B16693" w:rsidP="007F5E28">
            <w:pPr>
              <w:bidi/>
              <w:ind w:right="34"/>
              <w:jc w:val="center"/>
              <w:rPr>
                <w:b/>
                <w:bCs/>
                <w:sz w:val="22"/>
                <w:szCs w:val="22"/>
                <w:lang w:bidi="he-IL"/>
              </w:rPr>
            </w:pPr>
            <w:r w:rsidRPr="007F7FB9">
              <w:rPr>
                <w:rFonts w:ascii="Arialri" w:hAnsi="Arial" w:hint="cs"/>
                <w:color w:val="A6A6A6"/>
                <w:sz w:val="14"/>
                <w:szCs w:val="14"/>
                <w:rtl/>
                <w:lang w:bidi="he-IL"/>
              </w:rPr>
              <w:t>בבית</w:t>
            </w:r>
            <w:r w:rsidRPr="007F7FB9">
              <w:rPr>
                <w:rFonts w:ascii="Arialri" w:hAnsi="Arial"/>
                <w:color w:val="A6A6A6"/>
                <w:sz w:val="14"/>
                <w:szCs w:val="14"/>
                <w:rtl/>
                <w:lang w:bidi="he-IL"/>
              </w:rPr>
              <w:t xml:space="preserve"> </w:t>
            </w:r>
            <w:r w:rsidRPr="007F7FB9">
              <w:rPr>
                <w:rFonts w:ascii="Arialri" w:hAnsi="Arial" w:hint="cs"/>
                <w:color w:val="A6A6A6"/>
                <w:sz w:val="14"/>
                <w:szCs w:val="14"/>
                <w:rtl/>
                <w:lang w:bidi="he-IL"/>
              </w:rPr>
              <w:t>הספר</w:t>
            </w:r>
            <w:r w:rsidRPr="007F7FB9">
              <w:rPr>
                <w:rFonts w:ascii="Arialri" w:hAnsi="Arial"/>
                <w:color w:val="A6A6A6"/>
                <w:sz w:val="14"/>
                <w:szCs w:val="14"/>
                <w:rtl/>
                <w:lang w:bidi="he-IL"/>
              </w:rPr>
              <w:t xml:space="preserve"> </w:t>
            </w:r>
            <w:r w:rsidRPr="007F7FB9">
              <w:rPr>
                <w:rFonts w:ascii="Arialri" w:hAnsi="Arial" w:hint="cs"/>
                <w:color w:val="A6A6A6"/>
                <w:sz w:val="14"/>
                <w:szCs w:val="14"/>
                <w:rtl/>
                <w:lang w:bidi="he-IL"/>
              </w:rPr>
              <w:t>מסבירים</w:t>
            </w:r>
            <w:r w:rsidRPr="007F7FB9">
              <w:rPr>
                <w:rFonts w:ascii="Arialri" w:hAnsi="Arial"/>
                <w:color w:val="A6A6A6"/>
                <w:sz w:val="14"/>
                <w:szCs w:val="14"/>
                <w:rtl/>
                <w:lang w:bidi="he-IL"/>
              </w:rPr>
              <w:t xml:space="preserve"> </w:t>
            </w:r>
            <w:r w:rsidRPr="007F7FB9">
              <w:rPr>
                <w:rFonts w:ascii="Arialri" w:hAnsi="Arial" w:hint="cs"/>
                <w:color w:val="A6A6A6"/>
                <w:sz w:val="14"/>
                <w:szCs w:val="14"/>
                <w:rtl/>
                <w:lang w:bidi="he-IL"/>
              </w:rPr>
              <w:t>לנו</w:t>
            </w:r>
            <w:r w:rsidRPr="007F7FB9">
              <w:rPr>
                <w:rFonts w:ascii="Arialri" w:hAnsi="Arial"/>
                <w:color w:val="A6A6A6"/>
                <w:sz w:val="14"/>
                <w:szCs w:val="14"/>
                <w:rtl/>
                <w:lang w:bidi="he-IL"/>
              </w:rPr>
              <w:t xml:space="preserve"> </w:t>
            </w:r>
            <w:r w:rsidRPr="007F7FB9">
              <w:rPr>
                <w:rFonts w:ascii="Arialri" w:hAnsi="Arial" w:hint="cs"/>
                <w:color w:val="A6A6A6"/>
                <w:sz w:val="14"/>
                <w:szCs w:val="14"/>
                <w:rtl/>
                <w:lang w:bidi="he-IL"/>
              </w:rPr>
              <w:t>על</w:t>
            </w:r>
            <w:r w:rsidRPr="007F7FB9">
              <w:rPr>
                <w:rFonts w:ascii="Arialri" w:hAnsi="Arial"/>
                <w:color w:val="A6A6A6"/>
                <w:sz w:val="14"/>
                <w:szCs w:val="14"/>
                <w:rtl/>
                <w:lang w:bidi="he-IL"/>
              </w:rPr>
              <w:t xml:space="preserve"> </w:t>
            </w:r>
            <w:r w:rsidRPr="007F7FB9">
              <w:rPr>
                <w:rFonts w:ascii="Arialri" w:hAnsi="Arial" w:hint="cs"/>
                <w:color w:val="A6A6A6"/>
                <w:sz w:val="14"/>
                <w:szCs w:val="14"/>
                <w:rtl/>
                <w:lang w:bidi="he-IL"/>
              </w:rPr>
              <w:t>הסכנות</w:t>
            </w:r>
            <w:r w:rsidRPr="007F7FB9">
              <w:rPr>
                <w:rFonts w:ascii="Arialri" w:hAnsi="Arial"/>
                <w:color w:val="A6A6A6"/>
                <w:sz w:val="14"/>
                <w:szCs w:val="14"/>
                <w:rtl/>
                <w:lang w:bidi="he-IL"/>
              </w:rPr>
              <w:t xml:space="preserve"> </w:t>
            </w:r>
            <w:r w:rsidRPr="007F7FB9">
              <w:rPr>
                <w:rFonts w:ascii="Arialri" w:hAnsi="Arial" w:hint="cs"/>
                <w:color w:val="A6A6A6"/>
                <w:sz w:val="14"/>
                <w:szCs w:val="14"/>
                <w:rtl/>
                <w:lang w:bidi="he-IL"/>
              </w:rPr>
              <w:t>שבשתיית</w:t>
            </w:r>
            <w:r w:rsidRPr="007F7FB9">
              <w:rPr>
                <w:rFonts w:ascii="Arialri" w:hAnsi="Arial"/>
                <w:color w:val="A6A6A6"/>
                <w:sz w:val="14"/>
                <w:szCs w:val="14"/>
                <w:rtl/>
                <w:lang w:bidi="he-IL"/>
              </w:rPr>
              <w:t xml:space="preserve"> </w:t>
            </w:r>
            <w:r w:rsidRPr="007F7FB9">
              <w:rPr>
                <w:rFonts w:ascii="Arialri" w:hAnsi="Arial" w:hint="cs"/>
                <w:color w:val="A6A6A6"/>
                <w:sz w:val="14"/>
                <w:szCs w:val="14"/>
                <w:rtl/>
                <w:lang w:bidi="he-IL"/>
              </w:rPr>
              <w:t>אלכוהול</w:t>
            </w:r>
            <w:r w:rsidRPr="007F7FB9">
              <w:rPr>
                <w:rFonts w:ascii="Arialri" w:hAnsi="Arial"/>
                <w:color w:val="A6A6A6"/>
                <w:sz w:val="14"/>
                <w:szCs w:val="14"/>
                <w:rtl/>
                <w:lang w:bidi="he-IL"/>
              </w:rPr>
              <w:t xml:space="preserve"> </w:t>
            </w:r>
            <w:r w:rsidRPr="007F7FB9">
              <w:rPr>
                <w:rFonts w:ascii="Arialri" w:hAnsi="Arial" w:hint="cs"/>
                <w:color w:val="A6A6A6"/>
                <w:sz w:val="14"/>
                <w:szCs w:val="14"/>
                <w:rtl/>
                <w:lang w:bidi="he-IL"/>
              </w:rPr>
              <w:t>ובהשפעות</w:t>
            </w:r>
            <w:r w:rsidRPr="007F7FB9">
              <w:rPr>
                <w:rFonts w:ascii="Arialri" w:hAnsi="Arial"/>
                <w:color w:val="A6A6A6"/>
                <w:sz w:val="14"/>
                <w:szCs w:val="14"/>
                <w:rtl/>
                <w:lang w:bidi="he-IL"/>
              </w:rPr>
              <w:t xml:space="preserve"> </w:t>
            </w:r>
            <w:r w:rsidRPr="007F7FB9">
              <w:rPr>
                <w:rFonts w:ascii="Arialri" w:hAnsi="Arial" w:hint="cs"/>
                <w:color w:val="A6A6A6"/>
                <w:sz w:val="14"/>
                <w:szCs w:val="14"/>
                <w:rtl/>
                <w:lang w:bidi="he-IL"/>
              </w:rPr>
              <w:t>שלו</w:t>
            </w:r>
            <w:r w:rsidRPr="007F7FB9">
              <w:rPr>
                <w:rFonts w:ascii="Arialri" w:hAnsi="Arial"/>
                <w:color w:val="A6A6A6"/>
                <w:sz w:val="14"/>
                <w:szCs w:val="14"/>
                <w:rtl/>
                <w:lang w:bidi="he-IL"/>
              </w:rPr>
              <w:t>, כלל בתיה"ס</w:t>
            </w:r>
          </w:p>
        </w:tc>
      </w:tr>
      <w:tr w:rsidR="00B16693" w:rsidRPr="007F7FB9" w:rsidTr="007F5E28">
        <w:trPr>
          <w:trHeight w:val="3150"/>
          <w:jc w:val="center"/>
        </w:trPr>
        <w:tc>
          <w:tcPr>
            <w:tcW w:w="10206" w:type="dxa"/>
            <w:gridSpan w:val="13"/>
            <w:tcBorders>
              <w:top w:val="nil"/>
              <w:left w:val="single" w:sz="4" w:space="0" w:color="auto"/>
              <w:bottom w:val="nil"/>
              <w:right w:val="single" w:sz="4" w:space="0" w:color="auto"/>
            </w:tcBorders>
            <w:hideMark/>
          </w:tcPr>
          <w:p w:rsidR="00B16693" w:rsidRPr="007F7FB9" w:rsidRDefault="00B16693" w:rsidP="007F5E28">
            <w:pPr>
              <w:bidi/>
              <w:jc w:val="center"/>
              <w:rPr>
                <w:sz w:val="22"/>
                <w:szCs w:val="22"/>
                <w:rtl/>
                <w:lang w:bidi="he-IL"/>
              </w:rPr>
            </w:pPr>
            <w:r w:rsidRPr="007F7FB9">
              <w:rPr>
                <w:noProof/>
                <w:sz w:val="22"/>
                <w:szCs w:val="22"/>
                <w:lang w:bidi="he-IL"/>
              </w:rPr>
              <w:drawing>
                <wp:inline distT="0" distB="0" distL="0" distR="0" wp14:anchorId="091DA67F" wp14:editId="518907F7">
                  <wp:extent cx="3168000" cy="2154555"/>
                  <wp:effectExtent l="0" t="0" r="0" b="0"/>
                  <wp:docPr id="11"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tc>
      </w:tr>
      <w:tr w:rsidR="00B16693" w:rsidRPr="007F7FB9" w:rsidTr="007F5E28">
        <w:trPr>
          <w:trHeight w:hRule="exact" w:val="227"/>
          <w:jc w:val="center"/>
        </w:trPr>
        <w:tc>
          <w:tcPr>
            <w:tcW w:w="633" w:type="dxa"/>
            <w:tcBorders>
              <w:top w:val="nil"/>
              <w:left w:val="single" w:sz="4" w:space="0" w:color="auto"/>
              <w:bottom w:val="nil"/>
              <w:right w:val="nil"/>
            </w:tcBorders>
            <w:vAlign w:val="center"/>
          </w:tcPr>
          <w:p w:rsidR="00B16693" w:rsidRPr="007F7FB9" w:rsidRDefault="00B16693" w:rsidP="007F5E28">
            <w:pPr>
              <w:bidi/>
              <w:ind w:right="34"/>
              <w:rPr>
                <w:b/>
                <w:bCs/>
                <w:color w:val="FF2900"/>
                <w:sz w:val="16"/>
                <w:szCs w:val="16"/>
                <w:lang w:bidi="he-IL"/>
              </w:rPr>
            </w:pPr>
          </w:p>
        </w:tc>
        <w:tc>
          <w:tcPr>
            <w:tcW w:w="1493" w:type="dxa"/>
            <w:tcBorders>
              <w:top w:val="nil"/>
              <w:left w:val="nil"/>
              <w:bottom w:val="nil"/>
              <w:right w:val="nil"/>
            </w:tcBorders>
            <w:vAlign w:val="center"/>
          </w:tcPr>
          <w:p w:rsidR="00B16693" w:rsidRPr="007F7FB9" w:rsidRDefault="00B16693" w:rsidP="007F5E28">
            <w:pPr>
              <w:bidi/>
              <w:ind w:right="34"/>
              <w:rPr>
                <w:b/>
                <w:bCs/>
                <w:color w:val="FF2900"/>
                <w:sz w:val="16"/>
                <w:szCs w:val="16"/>
                <w:lang w:bidi="he-IL"/>
              </w:rPr>
            </w:pPr>
          </w:p>
        </w:tc>
        <w:tc>
          <w:tcPr>
            <w:tcW w:w="1046" w:type="dxa"/>
            <w:gridSpan w:val="2"/>
            <w:tcBorders>
              <w:top w:val="nil"/>
              <w:left w:val="nil"/>
              <w:bottom w:val="nil"/>
              <w:right w:val="single" w:sz="4" w:space="0" w:color="A6A6A6" w:themeColor="background1" w:themeShade="A6"/>
            </w:tcBorders>
            <w:vAlign w:val="center"/>
            <w:hideMark/>
          </w:tcPr>
          <w:p w:rsidR="00B16693" w:rsidRPr="007F7FB9" w:rsidRDefault="00B16693" w:rsidP="007F5E28">
            <w:pPr>
              <w:bidi/>
              <w:ind w:left="144" w:right="29"/>
              <w:rPr>
                <w:b/>
                <w:bCs/>
                <w:color w:val="FF2900"/>
                <w:sz w:val="16"/>
                <w:szCs w:val="16"/>
                <w:rtl/>
                <w:lang w:bidi="he-IL"/>
              </w:rPr>
            </w:pPr>
            <w:r w:rsidRPr="007F7FB9">
              <w:rPr>
                <w:rFonts w:hint="cs"/>
                <w:b/>
                <w:bCs/>
                <w:color w:val="FF2900"/>
                <w:sz w:val="16"/>
                <w:szCs w:val="16"/>
                <w:rtl/>
                <w:lang w:bidi="he-IL"/>
              </w:rPr>
              <w:t>י'-י</w:t>
            </w:r>
            <w:r w:rsidRPr="007F7FB9">
              <w:rPr>
                <w:b/>
                <w:bCs/>
                <w:color w:val="FF2900"/>
                <w:sz w:val="16"/>
                <w:szCs w:val="16"/>
                <w:rtl/>
                <w:lang w:bidi="he-IL"/>
              </w:rPr>
              <w:t>"</w:t>
            </w:r>
            <w:r w:rsidRPr="007F7FB9">
              <w:rPr>
                <w:rFonts w:hint="cs"/>
                <w:b/>
                <w:bCs/>
                <w:color w:val="FF2900"/>
                <w:sz w:val="16"/>
                <w:szCs w:val="16"/>
                <w:rtl/>
                <w:lang w:bidi="he-IL"/>
              </w:rPr>
              <w:t>א</w:t>
            </w:r>
          </w:p>
        </w:tc>
        <w:tc>
          <w:tcPr>
            <w:tcW w:w="2111" w:type="dxa"/>
            <w:gridSpan w:val="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7F7FB9" w:rsidRDefault="00B16693" w:rsidP="007F5E28">
            <w:pPr>
              <w:autoSpaceDN w:val="0"/>
              <w:bidi/>
              <w:ind w:left="720" w:hanging="720"/>
              <w:jc w:val="center"/>
              <w:rPr>
                <w:b/>
                <w:bCs/>
                <w:color w:val="FF2900"/>
                <w:sz w:val="16"/>
                <w:szCs w:val="16"/>
                <w:lang w:bidi="he-IL"/>
              </w:rPr>
            </w:pPr>
            <w:r w:rsidRPr="007F7FB9">
              <w:rPr>
                <w:b/>
                <w:bCs/>
                <w:color w:val="FF2900"/>
                <w:sz w:val="16"/>
                <w:szCs w:val="16"/>
                <w:lang w:bidi="he-IL"/>
              </w:rPr>
              <w:t>61%</w:t>
            </w:r>
          </w:p>
        </w:tc>
        <w:tc>
          <w:tcPr>
            <w:tcW w:w="2112"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7F7FB9" w:rsidRDefault="00B16693" w:rsidP="007F5E28">
            <w:pPr>
              <w:autoSpaceDN w:val="0"/>
              <w:bidi/>
              <w:ind w:left="720" w:hanging="720"/>
              <w:jc w:val="center"/>
              <w:rPr>
                <w:b/>
                <w:bCs/>
                <w:color w:val="FF2900"/>
                <w:sz w:val="16"/>
                <w:szCs w:val="16"/>
                <w:lang w:bidi="he-IL"/>
              </w:rPr>
            </w:pPr>
            <w:r w:rsidRPr="007F7FB9">
              <w:rPr>
                <w:b/>
                <w:bCs/>
                <w:color w:val="FF2900"/>
                <w:sz w:val="16"/>
                <w:szCs w:val="16"/>
                <w:lang w:bidi="he-IL"/>
              </w:rPr>
              <w:t>61%</w:t>
            </w:r>
          </w:p>
        </w:tc>
        <w:tc>
          <w:tcPr>
            <w:tcW w:w="1651" w:type="dxa"/>
            <w:gridSpan w:val="2"/>
            <w:tcBorders>
              <w:top w:val="nil"/>
              <w:left w:val="single" w:sz="4" w:space="0" w:color="A6A6A6" w:themeColor="background1" w:themeShade="A6"/>
              <w:bottom w:val="nil"/>
              <w:right w:val="nil"/>
            </w:tcBorders>
            <w:vAlign w:val="center"/>
          </w:tcPr>
          <w:p w:rsidR="00B16693" w:rsidRPr="007F7FB9" w:rsidRDefault="00B16693" w:rsidP="007F5E28">
            <w:pPr>
              <w:bidi/>
              <w:ind w:right="34"/>
              <w:jc w:val="right"/>
              <w:rPr>
                <w:b/>
                <w:bCs/>
                <w:color w:val="FF2900"/>
                <w:sz w:val="16"/>
                <w:szCs w:val="16"/>
                <w:lang w:bidi="he-IL"/>
              </w:rPr>
            </w:pPr>
          </w:p>
        </w:tc>
        <w:tc>
          <w:tcPr>
            <w:tcW w:w="1160" w:type="dxa"/>
            <w:gridSpan w:val="2"/>
            <w:tcBorders>
              <w:top w:val="nil"/>
              <w:left w:val="nil"/>
              <w:bottom w:val="nil"/>
              <w:right w:val="single" w:sz="4" w:space="0" w:color="auto"/>
            </w:tcBorders>
          </w:tcPr>
          <w:p w:rsidR="00B16693" w:rsidRPr="007F7FB9" w:rsidRDefault="00B16693" w:rsidP="007F5E28">
            <w:pPr>
              <w:bidi/>
              <w:rPr>
                <w:sz w:val="22"/>
                <w:szCs w:val="22"/>
                <w:lang w:bidi="he-IL"/>
              </w:rPr>
            </w:pPr>
          </w:p>
        </w:tc>
      </w:tr>
      <w:tr w:rsidR="00B16693" w:rsidRPr="007F7FB9" w:rsidTr="007F5E28">
        <w:trPr>
          <w:trHeight w:val="227"/>
          <w:jc w:val="center"/>
        </w:trPr>
        <w:tc>
          <w:tcPr>
            <w:tcW w:w="10206" w:type="dxa"/>
            <w:gridSpan w:val="13"/>
            <w:tcBorders>
              <w:top w:val="nil"/>
              <w:left w:val="single" w:sz="4" w:space="0" w:color="auto"/>
              <w:bottom w:val="single" w:sz="4" w:space="0" w:color="auto"/>
              <w:right w:val="single" w:sz="4" w:space="0" w:color="auto"/>
            </w:tcBorders>
            <w:vAlign w:val="center"/>
          </w:tcPr>
          <w:p w:rsidR="00B16693" w:rsidRPr="007F7FB9" w:rsidRDefault="00B16693" w:rsidP="007F5E28">
            <w:pPr>
              <w:bidi/>
              <w:rPr>
                <w:sz w:val="22"/>
                <w:szCs w:val="22"/>
                <w:lang w:bidi="he-IL"/>
              </w:rPr>
            </w:pPr>
          </w:p>
        </w:tc>
      </w:tr>
      <w:tr w:rsidR="00B16693" w:rsidRPr="007F7FB9" w:rsidTr="007F5E28">
        <w:trPr>
          <w:trHeight w:val="315"/>
          <w:jc w:val="center"/>
        </w:trPr>
        <w:tc>
          <w:tcPr>
            <w:tcW w:w="5083" w:type="dxa"/>
            <w:gridSpan w:val="6"/>
            <w:tcBorders>
              <w:top w:val="single" w:sz="4" w:space="0" w:color="auto"/>
              <w:left w:val="single" w:sz="4" w:space="0" w:color="auto"/>
              <w:bottom w:val="nil"/>
              <w:right w:val="single" w:sz="4" w:space="0" w:color="auto"/>
            </w:tcBorders>
            <w:vAlign w:val="center"/>
            <w:hideMark/>
          </w:tcPr>
          <w:p w:rsidR="00B16693" w:rsidRPr="007F7FB9" w:rsidRDefault="00B16693" w:rsidP="007F5E28">
            <w:pPr>
              <w:bidi/>
              <w:spacing w:before="60"/>
              <w:ind w:right="34"/>
              <w:jc w:val="center"/>
              <w:rPr>
                <w:b/>
                <w:bCs/>
                <w:sz w:val="22"/>
                <w:szCs w:val="22"/>
                <w:lang w:bidi="he-IL"/>
              </w:rPr>
            </w:pPr>
            <w:r w:rsidRPr="007F7FB9">
              <w:rPr>
                <w:b/>
                <w:bCs/>
                <w:sz w:val="22"/>
                <w:szCs w:val="22"/>
                <w:rtl/>
                <w:lang w:bidi="he-IL"/>
              </w:rPr>
              <w:t>בתי ספר דוברי ערבית (תש</w:t>
            </w:r>
            <w:r w:rsidRPr="007F7FB9">
              <w:rPr>
                <w:rFonts w:hint="cs"/>
                <w:b/>
                <w:bCs/>
                <w:sz w:val="22"/>
                <w:szCs w:val="22"/>
                <w:rtl/>
                <w:lang w:bidi="he-IL"/>
              </w:rPr>
              <w:t>ע</w:t>
            </w:r>
            <w:r w:rsidRPr="007F7FB9">
              <w:rPr>
                <w:b/>
                <w:bCs/>
                <w:sz w:val="22"/>
                <w:szCs w:val="22"/>
                <w:rtl/>
                <w:lang w:bidi="he-IL"/>
              </w:rPr>
              <w:t>"</w:t>
            </w:r>
            <w:r w:rsidRPr="007F7FB9">
              <w:rPr>
                <w:rFonts w:hint="cs"/>
                <w:b/>
                <w:bCs/>
                <w:sz w:val="22"/>
                <w:szCs w:val="22"/>
                <w:rtl/>
                <w:lang w:bidi="he-IL"/>
              </w:rPr>
              <w:t>ה</w:t>
            </w:r>
            <w:r w:rsidRPr="007F7FB9">
              <w:rPr>
                <w:b/>
                <w:bCs/>
                <w:sz w:val="22"/>
                <w:szCs w:val="22"/>
                <w:rtl/>
                <w:lang w:bidi="he-IL"/>
              </w:rPr>
              <w:t>-תשע"</w:t>
            </w:r>
            <w:r w:rsidRPr="007F7FB9">
              <w:rPr>
                <w:rFonts w:hint="cs"/>
                <w:b/>
                <w:bCs/>
                <w:sz w:val="22"/>
                <w:szCs w:val="22"/>
                <w:rtl/>
                <w:lang w:bidi="he-IL"/>
              </w:rPr>
              <w:t>ו</w:t>
            </w:r>
            <w:r w:rsidRPr="007F7FB9">
              <w:rPr>
                <w:b/>
                <w:bCs/>
                <w:sz w:val="22"/>
                <w:szCs w:val="22"/>
                <w:rtl/>
                <w:lang w:bidi="he-IL"/>
              </w:rPr>
              <w:t>)</w:t>
            </w:r>
          </w:p>
        </w:tc>
        <w:tc>
          <w:tcPr>
            <w:tcW w:w="5123" w:type="dxa"/>
            <w:gridSpan w:val="7"/>
            <w:tcBorders>
              <w:top w:val="single" w:sz="4" w:space="0" w:color="auto"/>
              <w:left w:val="single" w:sz="4" w:space="0" w:color="auto"/>
              <w:bottom w:val="nil"/>
              <w:right w:val="single" w:sz="4" w:space="0" w:color="auto"/>
            </w:tcBorders>
            <w:vAlign w:val="center"/>
            <w:hideMark/>
          </w:tcPr>
          <w:p w:rsidR="00B16693" w:rsidRPr="007F7FB9" w:rsidRDefault="00B16693" w:rsidP="007F5E28">
            <w:pPr>
              <w:bidi/>
              <w:spacing w:before="60"/>
              <w:ind w:right="34"/>
              <w:jc w:val="center"/>
              <w:rPr>
                <w:b/>
                <w:bCs/>
                <w:sz w:val="22"/>
                <w:szCs w:val="22"/>
                <w:lang w:bidi="he-IL"/>
              </w:rPr>
            </w:pPr>
            <w:r w:rsidRPr="007F7FB9">
              <w:rPr>
                <w:b/>
                <w:bCs/>
                <w:sz w:val="22"/>
                <w:szCs w:val="22"/>
                <w:rtl/>
                <w:lang w:bidi="he-IL"/>
              </w:rPr>
              <w:t>בתי ספר דוברי עברית (תש</w:t>
            </w:r>
            <w:r w:rsidRPr="007F7FB9">
              <w:rPr>
                <w:rFonts w:hint="cs"/>
                <w:b/>
                <w:bCs/>
                <w:sz w:val="22"/>
                <w:szCs w:val="22"/>
                <w:rtl/>
                <w:lang w:bidi="he-IL"/>
              </w:rPr>
              <w:t>ע</w:t>
            </w:r>
            <w:r w:rsidRPr="007F7FB9">
              <w:rPr>
                <w:b/>
                <w:bCs/>
                <w:sz w:val="22"/>
                <w:szCs w:val="22"/>
                <w:rtl/>
                <w:lang w:bidi="he-IL"/>
              </w:rPr>
              <w:t>"</w:t>
            </w:r>
            <w:r w:rsidRPr="007F7FB9">
              <w:rPr>
                <w:rFonts w:hint="cs"/>
                <w:b/>
                <w:bCs/>
                <w:sz w:val="22"/>
                <w:szCs w:val="22"/>
                <w:rtl/>
                <w:lang w:bidi="he-IL"/>
              </w:rPr>
              <w:t>ה</w:t>
            </w:r>
            <w:r w:rsidRPr="007F7FB9">
              <w:rPr>
                <w:b/>
                <w:bCs/>
                <w:sz w:val="22"/>
                <w:szCs w:val="22"/>
                <w:rtl/>
                <w:lang w:bidi="he-IL"/>
              </w:rPr>
              <w:t>-תשע"</w:t>
            </w:r>
            <w:r w:rsidRPr="007F7FB9">
              <w:rPr>
                <w:rFonts w:hint="cs"/>
                <w:b/>
                <w:bCs/>
                <w:sz w:val="22"/>
                <w:szCs w:val="22"/>
                <w:rtl/>
                <w:lang w:bidi="he-IL"/>
              </w:rPr>
              <w:t>ו</w:t>
            </w:r>
            <w:r w:rsidRPr="007F7FB9">
              <w:rPr>
                <w:b/>
                <w:bCs/>
                <w:sz w:val="22"/>
                <w:szCs w:val="22"/>
                <w:rtl/>
                <w:lang w:bidi="he-IL"/>
              </w:rPr>
              <w:t>)</w:t>
            </w:r>
          </w:p>
        </w:tc>
      </w:tr>
      <w:tr w:rsidR="00B16693" w:rsidRPr="007F7FB9" w:rsidTr="007F5E28">
        <w:trPr>
          <w:trHeight w:hRule="exact" w:val="170"/>
          <w:jc w:val="center"/>
        </w:trPr>
        <w:tc>
          <w:tcPr>
            <w:tcW w:w="5083" w:type="dxa"/>
            <w:gridSpan w:val="6"/>
            <w:tcBorders>
              <w:top w:val="single" w:sz="4" w:space="0" w:color="auto"/>
              <w:left w:val="single" w:sz="4" w:space="0" w:color="auto"/>
              <w:bottom w:val="nil"/>
              <w:right w:val="single" w:sz="4" w:space="0" w:color="auto"/>
            </w:tcBorders>
            <w:hideMark/>
          </w:tcPr>
          <w:p w:rsidR="00B16693" w:rsidRPr="007F7FB9" w:rsidRDefault="00B16693" w:rsidP="007F5E28">
            <w:pPr>
              <w:bidi/>
              <w:ind w:right="34"/>
              <w:jc w:val="center"/>
              <w:rPr>
                <w:b/>
                <w:bCs/>
                <w:sz w:val="22"/>
                <w:szCs w:val="22"/>
                <w:lang w:bidi="he-IL"/>
              </w:rPr>
            </w:pPr>
            <w:r w:rsidRPr="007F7FB9">
              <w:rPr>
                <w:rFonts w:ascii="Arialri" w:hAnsi="Arial" w:hint="cs"/>
                <w:color w:val="A6A6A6"/>
                <w:sz w:val="14"/>
                <w:szCs w:val="14"/>
                <w:rtl/>
                <w:lang w:bidi="he-IL"/>
              </w:rPr>
              <w:t>בבית</w:t>
            </w:r>
            <w:r w:rsidRPr="007F7FB9">
              <w:rPr>
                <w:rFonts w:ascii="Arialri" w:hAnsi="Arial"/>
                <w:color w:val="A6A6A6"/>
                <w:sz w:val="14"/>
                <w:szCs w:val="14"/>
                <w:rtl/>
                <w:lang w:bidi="he-IL"/>
              </w:rPr>
              <w:t xml:space="preserve"> </w:t>
            </w:r>
            <w:r w:rsidRPr="007F7FB9">
              <w:rPr>
                <w:rFonts w:ascii="Arialri" w:hAnsi="Arial" w:hint="cs"/>
                <w:color w:val="A6A6A6"/>
                <w:sz w:val="14"/>
                <w:szCs w:val="14"/>
                <w:rtl/>
                <w:lang w:bidi="he-IL"/>
              </w:rPr>
              <w:t>הספר</w:t>
            </w:r>
            <w:r w:rsidRPr="007F7FB9">
              <w:rPr>
                <w:rFonts w:ascii="Arialri" w:hAnsi="Arial"/>
                <w:color w:val="A6A6A6"/>
                <w:sz w:val="14"/>
                <w:szCs w:val="14"/>
                <w:rtl/>
                <w:lang w:bidi="he-IL"/>
              </w:rPr>
              <w:t xml:space="preserve"> </w:t>
            </w:r>
            <w:r w:rsidRPr="007F7FB9">
              <w:rPr>
                <w:rFonts w:ascii="Arialri" w:hAnsi="Arial" w:hint="cs"/>
                <w:color w:val="A6A6A6"/>
                <w:sz w:val="14"/>
                <w:szCs w:val="14"/>
                <w:rtl/>
                <w:lang w:bidi="he-IL"/>
              </w:rPr>
              <w:t>מסבירים</w:t>
            </w:r>
            <w:r w:rsidRPr="007F7FB9">
              <w:rPr>
                <w:rFonts w:ascii="Arialri" w:hAnsi="Arial"/>
                <w:color w:val="A6A6A6"/>
                <w:sz w:val="14"/>
                <w:szCs w:val="14"/>
                <w:rtl/>
                <w:lang w:bidi="he-IL"/>
              </w:rPr>
              <w:t xml:space="preserve"> </w:t>
            </w:r>
            <w:r w:rsidRPr="007F7FB9">
              <w:rPr>
                <w:rFonts w:ascii="Arialri" w:hAnsi="Arial" w:hint="cs"/>
                <w:color w:val="A6A6A6"/>
                <w:sz w:val="14"/>
                <w:szCs w:val="14"/>
                <w:rtl/>
                <w:lang w:bidi="he-IL"/>
              </w:rPr>
              <w:t>לנו</w:t>
            </w:r>
            <w:r w:rsidRPr="007F7FB9">
              <w:rPr>
                <w:rFonts w:ascii="Arialri" w:hAnsi="Arial"/>
                <w:color w:val="A6A6A6"/>
                <w:sz w:val="14"/>
                <w:szCs w:val="14"/>
                <w:rtl/>
                <w:lang w:bidi="he-IL"/>
              </w:rPr>
              <w:t xml:space="preserve"> </w:t>
            </w:r>
            <w:r w:rsidRPr="007F7FB9">
              <w:rPr>
                <w:rFonts w:ascii="Arialri" w:hAnsi="Arial" w:hint="cs"/>
                <w:color w:val="A6A6A6"/>
                <w:sz w:val="14"/>
                <w:szCs w:val="14"/>
                <w:rtl/>
                <w:lang w:bidi="he-IL"/>
              </w:rPr>
              <w:t>על</w:t>
            </w:r>
            <w:r w:rsidRPr="007F7FB9">
              <w:rPr>
                <w:rFonts w:ascii="Arialri" w:hAnsi="Arial"/>
                <w:color w:val="A6A6A6"/>
                <w:sz w:val="14"/>
                <w:szCs w:val="14"/>
                <w:rtl/>
                <w:lang w:bidi="he-IL"/>
              </w:rPr>
              <w:t xml:space="preserve"> </w:t>
            </w:r>
            <w:r w:rsidRPr="007F7FB9">
              <w:rPr>
                <w:rFonts w:ascii="Arialri" w:hAnsi="Arial" w:hint="cs"/>
                <w:color w:val="A6A6A6"/>
                <w:sz w:val="14"/>
                <w:szCs w:val="14"/>
                <w:rtl/>
                <w:lang w:bidi="he-IL"/>
              </w:rPr>
              <w:t>הסכנות</w:t>
            </w:r>
            <w:r w:rsidRPr="007F7FB9">
              <w:rPr>
                <w:rFonts w:ascii="Arialri" w:hAnsi="Arial"/>
                <w:color w:val="A6A6A6"/>
                <w:sz w:val="14"/>
                <w:szCs w:val="14"/>
                <w:rtl/>
                <w:lang w:bidi="he-IL"/>
              </w:rPr>
              <w:t xml:space="preserve"> </w:t>
            </w:r>
            <w:r w:rsidRPr="007F7FB9">
              <w:rPr>
                <w:rFonts w:ascii="Arialri" w:hAnsi="Arial" w:hint="cs"/>
                <w:color w:val="A6A6A6"/>
                <w:sz w:val="14"/>
                <w:szCs w:val="14"/>
                <w:rtl/>
                <w:lang w:bidi="he-IL"/>
              </w:rPr>
              <w:t>שבשתיית</w:t>
            </w:r>
            <w:r w:rsidRPr="007F7FB9">
              <w:rPr>
                <w:rFonts w:ascii="Arialri" w:hAnsi="Arial"/>
                <w:color w:val="A6A6A6"/>
                <w:sz w:val="14"/>
                <w:szCs w:val="14"/>
                <w:rtl/>
                <w:lang w:bidi="he-IL"/>
              </w:rPr>
              <w:t xml:space="preserve"> </w:t>
            </w:r>
            <w:r w:rsidRPr="007F7FB9">
              <w:rPr>
                <w:rFonts w:ascii="Arialri" w:hAnsi="Arial" w:hint="cs"/>
                <w:color w:val="A6A6A6"/>
                <w:sz w:val="14"/>
                <w:szCs w:val="14"/>
                <w:rtl/>
                <w:lang w:bidi="he-IL"/>
              </w:rPr>
              <w:t>אלכוהול</w:t>
            </w:r>
            <w:r w:rsidRPr="007F7FB9">
              <w:rPr>
                <w:rFonts w:ascii="Arialri" w:hAnsi="Arial"/>
                <w:color w:val="A6A6A6"/>
                <w:sz w:val="14"/>
                <w:szCs w:val="14"/>
                <w:rtl/>
                <w:lang w:bidi="he-IL"/>
              </w:rPr>
              <w:t xml:space="preserve"> </w:t>
            </w:r>
            <w:r w:rsidRPr="007F7FB9">
              <w:rPr>
                <w:rFonts w:ascii="Arialri" w:hAnsi="Arial" w:hint="cs"/>
                <w:color w:val="A6A6A6"/>
                <w:sz w:val="14"/>
                <w:szCs w:val="14"/>
                <w:rtl/>
                <w:lang w:bidi="he-IL"/>
              </w:rPr>
              <w:t>ובהשפעות</w:t>
            </w:r>
            <w:r w:rsidRPr="007F7FB9">
              <w:rPr>
                <w:rFonts w:ascii="Arialri" w:hAnsi="Arial"/>
                <w:color w:val="A6A6A6"/>
                <w:sz w:val="14"/>
                <w:szCs w:val="14"/>
                <w:rtl/>
                <w:lang w:bidi="he-IL"/>
              </w:rPr>
              <w:t xml:space="preserve"> </w:t>
            </w:r>
            <w:r w:rsidRPr="007F7FB9">
              <w:rPr>
                <w:rFonts w:ascii="Arialri" w:hAnsi="Arial" w:hint="cs"/>
                <w:color w:val="A6A6A6"/>
                <w:sz w:val="14"/>
                <w:szCs w:val="14"/>
                <w:rtl/>
                <w:lang w:bidi="he-IL"/>
              </w:rPr>
              <w:t>שלו</w:t>
            </w:r>
            <w:r w:rsidRPr="007F7FB9">
              <w:rPr>
                <w:rFonts w:ascii="Arialri" w:hAnsi="Arial"/>
                <w:color w:val="A6A6A6"/>
                <w:sz w:val="14"/>
                <w:szCs w:val="14"/>
                <w:rtl/>
                <w:lang w:bidi="he-IL"/>
              </w:rPr>
              <w:t>, דוברי ערבית</w:t>
            </w:r>
          </w:p>
        </w:tc>
        <w:tc>
          <w:tcPr>
            <w:tcW w:w="5123" w:type="dxa"/>
            <w:gridSpan w:val="7"/>
            <w:tcBorders>
              <w:top w:val="single" w:sz="4" w:space="0" w:color="auto"/>
              <w:left w:val="single" w:sz="4" w:space="0" w:color="auto"/>
              <w:bottom w:val="nil"/>
              <w:right w:val="single" w:sz="4" w:space="0" w:color="auto"/>
            </w:tcBorders>
            <w:hideMark/>
          </w:tcPr>
          <w:p w:rsidR="00B16693" w:rsidRPr="007F7FB9" w:rsidRDefault="00B16693" w:rsidP="007F5E28">
            <w:pPr>
              <w:bidi/>
              <w:ind w:right="34"/>
              <w:jc w:val="center"/>
              <w:rPr>
                <w:b/>
                <w:bCs/>
                <w:sz w:val="22"/>
                <w:szCs w:val="22"/>
                <w:lang w:bidi="he-IL"/>
              </w:rPr>
            </w:pPr>
            <w:r w:rsidRPr="007F7FB9">
              <w:rPr>
                <w:rFonts w:ascii="Arialri" w:hAnsi="Arial" w:hint="cs"/>
                <w:color w:val="A6A6A6"/>
                <w:sz w:val="14"/>
                <w:szCs w:val="14"/>
                <w:rtl/>
                <w:lang w:bidi="he-IL"/>
              </w:rPr>
              <w:t>בבית</w:t>
            </w:r>
            <w:r w:rsidRPr="007F7FB9">
              <w:rPr>
                <w:rFonts w:ascii="Arialri" w:hAnsi="Arial"/>
                <w:color w:val="A6A6A6"/>
                <w:sz w:val="14"/>
                <w:szCs w:val="14"/>
                <w:rtl/>
                <w:lang w:bidi="he-IL"/>
              </w:rPr>
              <w:t xml:space="preserve"> </w:t>
            </w:r>
            <w:r w:rsidRPr="007F7FB9">
              <w:rPr>
                <w:rFonts w:ascii="Arialri" w:hAnsi="Arial" w:hint="cs"/>
                <w:color w:val="A6A6A6"/>
                <w:sz w:val="14"/>
                <w:szCs w:val="14"/>
                <w:rtl/>
                <w:lang w:bidi="he-IL"/>
              </w:rPr>
              <w:t>הספר</w:t>
            </w:r>
            <w:r w:rsidRPr="007F7FB9">
              <w:rPr>
                <w:rFonts w:ascii="Arialri" w:hAnsi="Arial"/>
                <w:color w:val="A6A6A6"/>
                <w:sz w:val="14"/>
                <w:szCs w:val="14"/>
                <w:rtl/>
                <w:lang w:bidi="he-IL"/>
              </w:rPr>
              <w:t xml:space="preserve"> </w:t>
            </w:r>
            <w:r w:rsidRPr="007F7FB9">
              <w:rPr>
                <w:rFonts w:ascii="Arialri" w:hAnsi="Arial" w:hint="cs"/>
                <w:color w:val="A6A6A6"/>
                <w:sz w:val="14"/>
                <w:szCs w:val="14"/>
                <w:rtl/>
                <w:lang w:bidi="he-IL"/>
              </w:rPr>
              <w:t>מסבירים</w:t>
            </w:r>
            <w:r w:rsidRPr="007F7FB9">
              <w:rPr>
                <w:rFonts w:ascii="Arialri" w:hAnsi="Arial"/>
                <w:color w:val="A6A6A6"/>
                <w:sz w:val="14"/>
                <w:szCs w:val="14"/>
                <w:rtl/>
                <w:lang w:bidi="he-IL"/>
              </w:rPr>
              <w:t xml:space="preserve"> </w:t>
            </w:r>
            <w:r w:rsidRPr="007F7FB9">
              <w:rPr>
                <w:rFonts w:ascii="Arialri" w:hAnsi="Arial" w:hint="cs"/>
                <w:color w:val="A6A6A6"/>
                <w:sz w:val="14"/>
                <w:szCs w:val="14"/>
                <w:rtl/>
                <w:lang w:bidi="he-IL"/>
              </w:rPr>
              <w:t>לנו</w:t>
            </w:r>
            <w:r w:rsidRPr="007F7FB9">
              <w:rPr>
                <w:rFonts w:ascii="Arialri" w:hAnsi="Arial"/>
                <w:color w:val="A6A6A6"/>
                <w:sz w:val="14"/>
                <w:szCs w:val="14"/>
                <w:rtl/>
                <w:lang w:bidi="he-IL"/>
              </w:rPr>
              <w:t xml:space="preserve"> </w:t>
            </w:r>
            <w:r w:rsidRPr="007F7FB9">
              <w:rPr>
                <w:rFonts w:ascii="Arialri" w:hAnsi="Arial" w:hint="cs"/>
                <w:color w:val="A6A6A6"/>
                <w:sz w:val="14"/>
                <w:szCs w:val="14"/>
                <w:rtl/>
                <w:lang w:bidi="he-IL"/>
              </w:rPr>
              <w:t>על</w:t>
            </w:r>
            <w:r w:rsidRPr="007F7FB9">
              <w:rPr>
                <w:rFonts w:ascii="Arialri" w:hAnsi="Arial"/>
                <w:color w:val="A6A6A6"/>
                <w:sz w:val="14"/>
                <w:szCs w:val="14"/>
                <w:rtl/>
                <w:lang w:bidi="he-IL"/>
              </w:rPr>
              <w:t xml:space="preserve"> </w:t>
            </w:r>
            <w:r w:rsidRPr="007F7FB9">
              <w:rPr>
                <w:rFonts w:ascii="Arialri" w:hAnsi="Arial" w:hint="cs"/>
                <w:color w:val="A6A6A6"/>
                <w:sz w:val="14"/>
                <w:szCs w:val="14"/>
                <w:rtl/>
                <w:lang w:bidi="he-IL"/>
              </w:rPr>
              <w:t>הסכנות</w:t>
            </w:r>
            <w:r w:rsidRPr="007F7FB9">
              <w:rPr>
                <w:rFonts w:ascii="Arialri" w:hAnsi="Arial"/>
                <w:color w:val="A6A6A6"/>
                <w:sz w:val="14"/>
                <w:szCs w:val="14"/>
                <w:rtl/>
                <w:lang w:bidi="he-IL"/>
              </w:rPr>
              <w:t xml:space="preserve"> </w:t>
            </w:r>
            <w:r w:rsidRPr="007F7FB9">
              <w:rPr>
                <w:rFonts w:ascii="Arialri" w:hAnsi="Arial" w:hint="cs"/>
                <w:color w:val="A6A6A6"/>
                <w:sz w:val="14"/>
                <w:szCs w:val="14"/>
                <w:rtl/>
                <w:lang w:bidi="he-IL"/>
              </w:rPr>
              <w:t>שבשתיית</w:t>
            </w:r>
            <w:r w:rsidRPr="007F7FB9">
              <w:rPr>
                <w:rFonts w:ascii="Arialri" w:hAnsi="Arial"/>
                <w:color w:val="A6A6A6"/>
                <w:sz w:val="14"/>
                <w:szCs w:val="14"/>
                <w:rtl/>
                <w:lang w:bidi="he-IL"/>
              </w:rPr>
              <w:t xml:space="preserve"> </w:t>
            </w:r>
            <w:r w:rsidRPr="007F7FB9">
              <w:rPr>
                <w:rFonts w:ascii="Arialri" w:hAnsi="Arial" w:hint="cs"/>
                <w:color w:val="A6A6A6"/>
                <w:sz w:val="14"/>
                <w:szCs w:val="14"/>
                <w:rtl/>
                <w:lang w:bidi="he-IL"/>
              </w:rPr>
              <w:t>אלכוהול</w:t>
            </w:r>
            <w:r w:rsidRPr="007F7FB9">
              <w:rPr>
                <w:rFonts w:ascii="Arialri" w:hAnsi="Arial"/>
                <w:color w:val="A6A6A6"/>
                <w:sz w:val="14"/>
                <w:szCs w:val="14"/>
                <w:rtl/>
                <w:lang w:bidi="he-IL"/>
              </w:rPr>
              <w:t xml:space="preserve"> </w:t>
            </w:r>
            <w:r w:rsidRPr="007F7FB9">
              <w:rPr>
                <w:rFonts w:ascii="Arialri" w:hAnsi="Arial" w:hint="cs"/>
                <w:color w:val="A6A6A6"/>
                <w:sz w:val="14"/>
                <w:szCs w:val="14"/>
                <w:rtl/>
                <w:lang w:bidi="he-IL"/>
              </w:rPr>
              <w:t>ובהשפעות</w:t>
            </w:r>
            <w:r w:rsidRPr="007F7FB9">
              <w:rPr>
                <w:rFonts w:ascii="Arialri" w:hAnsi="Arial"/>
                <w:color w:val="A6A6A6"/>
                <w:sz w:val="14"/>
                <w:szCs w:val="14"/>
                <w:rtl/>
                <w:lang w:bidi="he-IL"/>
              </w:rPr>
              <w:t xml:space="preserve"> </w:t>
            </w:r>
            <w:r w:rsidRPr="007F7FB9">
              <w:rPr>
                <w:rFonts w:ascii="Arialri" w:hAnsi="Arial" w:hint="cs"/>
                <w:color w:val="A6A6A6"/>
                <w:sz w:val="14"/>
                <w:szCs w:val="14"/>
                <w:rtl/>
                <w:lang w:bidi="he-IL"/>
              </w:rPr>
              <w:t>שלו</w:t>
            </w:r>
            <w:r w:rsidRPr="007F7FB9">
              <w:rPr>
                <w:rFonts w:ascii="Arialri" w:hAnsi="Arial"/>
                <w:color w:val="A6A6A6"/>
                <w:sz w:val="14"/>
                <w:szCs w:val="14"/>
                <w:rtl/>
                <w:lang w:bidi="he-IL"/>
              </w:rPr>
              <w:t>, דוברי עברית</w:t>
            </w:r>
          </w:p>
        </w:tc>
      </w:tr>
      <w:tr w:rsidR="00B16693" w:rsidRPr="007F7FB9" w:rsidTr="007F5E28">
        <w:trPr>
          <w:trHeight w:val="3150"/>
          <w:jc w:val="center"/>
        </w:trPr>
        <w:tc>
          <w:tcPr>
            <w:tcW w:w="5083" w:type="dxa"/>
            <w:gridSpan w:val="6"/>
            <w:tcBorders>
              <w:top w:val="nil"/>
              <w:left w:val="single" w:sz="4" w:space="0" w:color="auto"/>
              <w:bottom w:val="nil"/>
              <w:right w:val="single" w:sz="4" w:space="0" w:color="auto"/>
            </w:tcBorders>
            <w:vAlign w:val="center"/>
            <w:hideMark/>
          </w:tcPr>
          <w:p w:rsidR="00B16693" w:rsidRPr="007F7FB9" w:rsidRDefault="00B16693" w:rsidP="007F5E28">
            <w:pPr>
              <w:bidi/>
              <w:jc w:val="right"/>
              <w:rPr>
                <w:sz w:val="22"/>
                <w:szCs w:val="22"/>
                <w:lang w:bidi="he-IL"/>
              </w:rPr>
            </w:pPr>
            <w:r w:rsidRPr="007F7FB9">
              <w:rPr>
                <w:noProof/>
                <w:sz w:val="22"/>
                <w:szCs w:val="22"/>
                <w:rtl/>
                <w:lang w:bidi="he-IL"/>
              </w:rPr>
              <w:drawing>
                <wp:inline distT="0" distB="0" distL="0" distR="0" wp14:anchorId="1103608E" wp14:editId="499BE88C">
                  <wp:extent cx="3168000" cy="2152650"/>
                  <wp:effectExtent l="0" t="0" r="0" b="0"/>
                  <wp:docPr id="34"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p>
        </w:tc>
        <w:tc>
          <w:tcPr>
            <w:tcW w:w="5123" w:type="dxa"/>
            <w:gridSpan w:val="7"/>
            <w:tcBorders>
              <w:top w:val="nil"/>
              <w:left w:val="single" w:sz="4" w:space="0" w:color="auto"/>
              <w:bottom w:val="nil"/>
              <w:right w:val="single" w:sz="4" w:space="0" w:color="auto"/>
            </w:tcBorders>
            <w:vAlign w:val="center"/>
            <w:hideMark/>
          </w:tcPr>
          <w:p w:rsidR="00B16693" w:rsidRPr="007F7FB9" w:rsidRDefault="00B16693" w:rsidP="007F5E28">
            <w:pPr>
              <w:bidi/>
              <w:jc w:val="right"/>
              <w:rPr>
                <w:sz w:val="22"/>
                <w:szCs w:val="22"/>
                <w:lang w:bidi="he-IL"/>
              </w:rPr>
            </w:pPr>
            <w:r w:rsidRPr="007F7FB9">
              <w:rPr>
                <w:noProof/>
                <w:sz w:val="22"/>
                <w:szCs w:val="22"/>
                <w:rtl/>
                <w:lang w:bidi="he-IL"/>
              </w:rPr>
              <w:drawing>
                <wp:inline distT="0" distB="0" distL="0" distR="0" wp14:anchorId="7D352F34" wp14:editId="7C60D0C1">
                  <wp:extent cx="3168000" cy="2152650"/>
                  <wp:effectExtent l="0" t="0" r="0" b="0"/>
                  <wp:docPr id="35"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inline>
              </w:drawing>
            </w:r>
          </w:p>
        </w:tc>
      </w:tr>
      <w:tr w:rsidR="00B16693" w:rsidRPr="007F7FB9" w:rsidTr="007F5E28">
        <w:trPr>
          <w:trHeight w:hRule="exact" w:val="227"/>
          <w:jc w:val="center"/>
        </w:trPr>
        <w:tc>
          <w:tcPr>
            <w:tcW w:w="633" w:type="dxa"/>
            <w:tcBorders>
              <w:top w:val="nil"/>
              <w:left w:val="single" w:sz="4" w:space="0" w:color="auto"/>
              <w:bottom w:val="nil"/>
              <w:right w:val="single" w:sz="4" w:space="0" w:color="A6A6A6" w:themeColor="background1" w:themeShade="A6"/>
            </w:tcBorders>
            <w:vAlign w:val="center"/>
            <w:hideMark/>
          </w:tcPr>
          <w:p w:rsidR="00B16693" w:rsidRPr="007F7FB9" w:rsidRDefault="00B16693" w:rsidP="007F5E28">
            <w:pPr>
              <w:bidi/>
              <w:ind w:right="29"/>
              <w:rPr>
                <w:b/>
                <w:bCs/>
                <w:color w:val="24F814"/>
                <w:sz w:val="16"/>
                <w:szCs w:val="16"/>
                <w:rtl/>
                <w:lang w:bidi="he-IL"/>
              </w:rPr>
            </w:pPr>
            <w:r w:rsidRPr="007F7FB9">
              <w:rPr>
                <w:rFonts w:hint="cs"/>
                <w:b/>
                <w:bCs/>
                <w:color w:val="24F814"/>
                <w:sz w:val="16"/>
                <w:szCs w:val="16"/>
                <w:rtl/>
                <w:lang w:bidi="he-IL"/>
              </w:rPr>
              <w:t>י'-י"א</w:t>
            </w:r>
          </w:p>
        </w:tc>
        <w:tc>
          <w:tcPr>
            <w:tcW w:w="2030"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7F7FB9" w:rsidRDefault="00B16693" w:rsidP="007F5E28">
            <w:pPr>
              <w:autoSpaceDN w:val="0"/>
              <w:bidi/>
              <w:ind w:left="144" w:hanging="144"/>
              <w:jc w:val="center"/>
              <w:rPr>
                <w:b/>
                <w:bCs/>
                <w:color w:val="24F814"/>
                <w:sz w:val="16"/>
                <w:szCs w:val="16"/>
                <w:lang w:bidi="he-IL"/>
              </w:rPr>
            </w:pPr>
            <w:r w:rsidRPr="007F7FB9">
              <w:rPr>
                <w:b/>
                <w:bCs/>
                <w:color w:val="24F814"/>
                <w:sz w:val="16"/>
                <w:szCs w:val="16"/>
                <w:lang w:bidi="he-IL"/>
              </w:rPr>
              <w:t>57%</w:t>
            </w:r>
          </w:p>
        </w:tc>
        <w:tc>
          <w:tcPr>
            <w:tcW w:w="203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7F7FB9" w:rsidRDefault="00B16693" w:rsidP="007F5E28">
            <w:pPr>
              <w:autoSpaceDN w:val="0"/>
              <w:bidi/>
              <w:ind w:left="144" w:hanging="144"/>
              <w:jc w:val="center"/>
              <w:rPr>
                <w:b/>
                <w:bCs/>
                <w:color w:val="24F814"/>
                <w:sz w:val="16"/>
                <w:szCs w:val="16"/>
                <w:rtl/>
                <w:lang w:bidi="he-IL"/>
              </w:rPr>
            </w:pPr>
            <w:r w:rsidRPr="007F7FB9">
              <w:rPr>
                <w:b/>
                <w:bCs/>
                <w:color w:val="24F814"/>
                <w:sz w:val="16"/>
                <w:szCs w:val="16"/>
                <w:lang w:bidi="he-IL"/>
              </w:rPr>
              <w:t>56%</w:t>
            </w:r>
          </w:p>
        </w:tc>
        <w:tc>
          <w:tcPr>
            <w:tcW w:w="389" w:type="dxa"/>
            <w:tcBorders>
              <w:top w:val="nil"/>
              <w:left w:val="single" w:sz="4" w:space="0" w:color="A6A6A6" w:themeColor="background1" w:themeShade="A6"/>
              <w:bottom w:val="nil"/>
              <w:right w:val="single" w:sz="4" w:space="0" w:color="auto"/>
            </w:tcBorders>
            <w:vAlign w:val="center"/>
          </w:tcPr>
          <w:p w:rsidR="00B16693" w:rsidRPr="007F7FB9" w:rsidRDefault="00B16693" w:rsidP="007F5E28">
            <w:pPr>
              <w:bidi/>
              <w:jc w:val="center"/>
              <w:rPr>
                <w:b/>
                <w:bCs/>
                <w:color w:val="54DCFF"/>
                <w:sz w:val="16"/>
                <w:szCs w:val="16"/>
                <w:lang w:bidi="he-IL"/>
              </w:rPr>
            </w:pPr>
          </w:p>
        </w:tc>
        <w:tc>
          <w:tcPr>
            <w:tcW w:w="675" w:type="dxa"/>
            <w:gridSpan w:val="2"/>
            <w:tcBorders>
              <w:top w:val="nil"/>
              <w:left w:val="single" w:sz="4" w:space="0" w:color="auto"/>
              <w:bottom w:val="nil"/>
              <w:right w:val="single" w:sz="4" w:space="0" w:color="A6A6A6" w:themeColor="background1" w:themeShade="A6"/>
            </w:tcBorders>
            <w:vAlign w:val="center"/>
            <w:hideMark/>
          </w:tcPr>
          <w:p w:rsidR="00B16693" w:rsidRPr="007F7FB9" w:rsidRDefault="00B16693" w:rsidP="007F5E28">
            <w:pPr>
              <w:bidi/>
              <w:ind w:left="18"/>
              <w:rPr>
                <w:b/>
                <w:bCs/>
                <w:color w:val="54DCFF"/>
                <w:sz w:val="16"/>
                <w:szCs w:val="16"/>
                <w:rtl/>
                <w:lang w:bidi="he-IL"/>
              </w:rPr>
            </w:pPr>
            <w:r w:rsidRPr="007F7FB9">
              <w:rPr>
                <w:rFonts w:hint="cs"/>
                <w:b/>
                <w:bCs/>
                <w:color w:val="54DCFF"/>
                <w:sz w:val="16"/>
                <w:szCs w:val="16"/>
                <w:rtl/>
                <w:lang w:bidi="he-IL"/>
              </w:rPr>
              <w:t>י</w:t>
            </w:r>
            <w:r w:rsidRPr="007F7FB9">
              <w:rPr>
                <w:b/>
                <w:bCs/>
                <w:color w:val="54DCFF"/>
                <w:sz w:val="16"/>
                <w:szCs w:val="16"/>
                <w:rtl/>
                <w:lang w:bidi="he-IL"/>
              </w:rPr>
              <w:t>'</w:t>
            </w:r>
            <w:r w:rsidRPr="007F7FB9">
              <w:rPr>
                <w:rFonts w:hint="cs"/>
                <w:b/>
                <w:bCs/>
                <w:color w:val="54DCFF"/>
                <w:sz w:val="16"/>
                <w:szCs w:val="16"/>
                <w:rtl/>
                <w:lang w:bidi="he-IL"/>
              </w:rPr>
              <w:t>-י</w:t>
            </w:r>
            <w:r w:rsidRPr="007F7FB9">
              <w:rPr>
                <w:b/>
                <w:bCs/>
                <w:color w:val="54DCFF"/>
                <w:sz w:val="16"/>
                <w:szCs w:val="16"/>
                <w:rtl/>
                <w:lang w:bidi="he-IL"/>
              </w:rPr>
              <w:t>"</w:t>
            </w:r>
            <w:r w:rsidRPr="007F7FB9">
              <w:rPr>
                <w:rFonts w:hint="cs"/>
                <w:b/>
                <w:bCs/>
                <w:color w:val="54DCFF"/>
                <w:sz w:val="16"/>
                <w:szCs w:val="16"/>
                <w:rtl/>
                <w:lang w:bidi="he-IL"/>
              </w:rPr>
              <w:t>א</w:t>
            </w:r>
          </w:p>
        </w:tc>
        <w:tc>
          <w:tcPr>
            <w:tcW w:w="20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7F7FB9" w:rsidRDefault="00B16693" w:rsidP="007F5E28">
            <w:pPr>
              <w:autoSpaceDN w:val="0"/>
              <w:bidi/>
              <w:jc w:val="center"/>
              <w:rPr>
                <w:b/>
                <w:bCs/>
                <w:color w:val="54DCFF"/>
                <w:sz w:val="16"/>
                <w:szCs w:val="16"/>
                <w:lang w:bidi="he-IL"/>
              </w:rPr>
            </w:pPr>
            <w:r w:rsidRPr="007F7FB9">
              <w:rPr>
                <w:b/>
                <w:bCs/>
                <w:color w:val="54DCFF"/>
                <w:sz w:val="16"/>
                <w:szCs w:val="16"/>
                <w:lang w:bidi="he-IL"/>
              </w:rPr>
              <w:t>62%</w:t>
            </w:r>
          </w:p>
        </w:tc>
        <w:tc>
          <w:tcPr>
            <w:tcW w:w="2058"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7F7FB9" w:rsidRDefault="00B16693" w:rsidP="007F5E28">
            <w:pPr>
              <w:autoSpaceDN w:val="0"/>
              <w:bidi/>
              <w:jc w:val="center"/>
              <w:rPr>
                <w:b/>
                <w:bCs/>
                <w:color w:val="54DCFF"/>
                <w:sz w:val="16"/>
                <w:szCs w:val="16"/>
                <w:lang w:bidi="he-IL"/>
              </w:rPr>
            </w:pPr>
            <w:r w:rsidRPr="007F7FB9">
              <w:rPr>
                <w:b/>
                <w:bCs/>
                <w:color w:val="54DCFF"/>
                <w:sz w:val="16"/>
                <w:szCs w:val="16"/>
                <w:lang w:bidi="he-IL"/>
              </w:rPr>
              <w:t>64%</w:t>
            </w:r>
          </w:p>
        </w:tc>
        <w:tc>
          <w:tcPr>
            <w:tcW w:w="333" w:type="dxa"/>
            <w:tcBorders>
              <w:top w:val="nil"/>
              <w:left w:val="single" w:sz="4" w:space="0" w:color="A6A6A6" w:themeColor="background1" w:themeShade="A6"/>
              <w:bottom w:val="nil"/>
              <w:right w:val="single" w:sz="4" w:space="0" w:color="auto"/>
            </w:tcBorders>
            <w:vAlign w:val="center"/>
          </w:tcPr>
          <w:p w:rsidR="00B16693" w:rsidRPr="007F7FB9" w:rsidRDefault="00B16693" w:rsidP="007F5E28">
            <w:pPr>
              <w:bidi/>
              <w:spacing w:before="20"/>
              <w:ind w:right="34"/>
              <w:jc w:val="right"/>
              <w:rPr>
                <w:b/>
                <w:bCs/>
                <w:color w:val="24F814"/>
                <w:sz w:val="16"/>
                <w:szCs w:val="16"/>
                <w:lang w:bidi="he-IL"/>
              </w:rPr>
            </w:pPr>
          </w:p>
        </w:tc>
      </w:tr>
      <w:tr w:rsidR="00B16693" w:rsidRPr="007F7FB9" w:rsidTr="007F5E28">
        <w:trPr>
          <w:trHeight w:hRule="exact" w:val="227"/>
          <w:jc w:val="center"/>
        </w:trPr>
        <w:tc>
          <w:tcPr>
            <w:tcW w:w="5083" w:type="dxa"/>
            <w:gridSpan w:val="6"/>
            <w:tcBorders>
              <w:top w:val="nil"/>
              <w:left w:val="single" w:sz="4" w:space="0" w:color="auto"/>
              <w:bottom w:val="single" w:sz="4" w:space="0" w:color="auto"/>
              <w:right w:val="single" w:sz="4" w:space="0" w:color="auto"/>
            </w:tcBorders>
            <w:vAlign w:val="center"/>
          </w:tcPr>
          <w:p w:rsidR="00B16693" w:rsidRPr="007F7FB9" w:rsidRDefault="00B16693" w:rsidP="007F5E28">
            <w:pPr>
              <w:bidi/>
              <w:spacing w:before="20"/>
              <w:ind w:right="34"/>
              <w:jc w:val="right"/>
              <w:rPr>
                <w:b/>
                <w:bCs/>
                <w:color w:val="00B4DE"/>
                <w:sz w:val="16"/>
                <w:szCs w:val="16"/>
                <w:lang w:bidi="he-IL"/>
              </w:rPr>
            </w:pPr>
          </w:p>
        </w:tc>
        <w:tc>
          <w:tcPr>
            <w:tcW w:w="5123" w:type="dxa"/>
            <w:gridSpan w:val="7"/>
            <w:tcBorders>
              <w:top w:val="nil"/>
              <w:left w:val="single" w:sz="4" w:space="0" w:color="auto"/>
              <w:bottom w:val="single" w:sz="4" w:space="0" w:color="auto"/>
              <w:right w:val="single" w:sz="4" w:space="0" w:color="auto"/>
            </w:tcBorders>
            <w:vAlign w:val="center"/>
          </w:tcPr>
          <w:p w:rsidR="00B16693" w:rsidRPr="007F7FB9" w:rsidRDefault="00B16693" w:rsidP="007F5E28">
            <w:pPr>
              <w:bidi/>
              <w:spacing w:before="20"/>
              <w:ind w:right="34"/>
              <w:jc w:val="right"/>
              <w:rPr>
                <w:b/>
                <w:bCs/>
                <w:color w:val="33CC33"/>
                <w:sz w:val="16"/>
                <w:szCs w:val="16"/>
                <w:lang w:bidi="he-IL"/>
              </w:rPr>
            </w:pPr>
          </w:p>
        </w:tc>
      </w:tr>
    </w:tbl>
    <w:p w:rsidR="00B16693" w:rsidRDefault="00B16693" w:rsidP="00B16693">
      <w:pPr>
        <w:bidi/>
        <w:rPr>
          <w:rFonts w:ascii="Arial" w:hAnsi="Arial" w:cs="Arial"/>
          <w:b/>
          <w:bCs/>
          <w:color w:val="17365D" w:themeColor="text2" w:themeShade="BF"/>
          <w:sz w:val="22"/>
          <w:szCs w:val="22"/>
          <w:rtl/>
          <w:lang w:val="x-none" w:eastAsia="x-none" w:bidi="he-IL"/>
        </w:rPr>
      </w:pPr>
    </w:p>
    <w:p w:rsidR="00B16693" w:rsidRPr="00424EBF" w:rsidRDefault="00B16693" w:rsidP="00B16693">
      <w:pPr>
        <w:rPr>
          <w:rFonts w:ascii="Arial" w:hAnsi="Arial" w:cs="Arial"/>
          <w:b/>
          <w:bCs/>
          <w:color w:val="17365D" w:themeColor="text2" w:themeShade="BF"/>
          <w:sz w:val="22"/>
          <w:szCs w:val="22"/>
          <w:lang w:eastAsia="x-none" w:bidi="he-IL"/>
        </w:rPr>
      </w:pPr>
      <w:r>
        <w:rPr>
          <w:rFonts w:ascii="Arial" w:hAnsi="Arial" w:cs="Arial"/>
          <w:b/>
          <w:bCs/>
          <w:color w:val="17365D" w:themeColor="text2" w:themeShade="BF"/>
          <w:sz w:val="22"/>
          <w:szCs w:val="22"/>
          <w:rtl/>
          <w:lang w:val="x-none" w:eastAsia="x-none" w:bidi="he-IL"/>
        </w:rPr>
        <w:br w:type="page"/>
      </w:r>
    </w:p>
    <w:p w:rsidR="00B16693" w:rsidRDefault="00B16693" w:rsidP="00B16693">
      <w:pPr>
        <w:autoSpaceDE w:val="0"/>
        <w:autoSpaceDN w:val="0"/>
        <w:bidi/>
        <w:adjustRightInd w:val="0"/>
        <w:spacing w:before="120"/>
        <w:jc w:val="center"/>
        <w:rPr>
          <w:rFonts w:ascii="Arial" w:hAnsi="Arial" w:cs="Arial"/>
          <w:b/>
          <w:bCs/>
          <w:color w:val="17365D" w:themeColor="text2" w:themeShade="BF"/>
          <w:sz w:val="22"/>
          <w:szCs w:val="22"/>
          <w:rtl/>
          <w:lang w:val="x-none" w:eastAsia="x-none" w:bidi="he-IL"/>
        </w:rPr>
      </w:pPr>
      <w:r w:rsidRPr="00EE77B5">
        <w:rPr>
          <w:rFonts w:ascii="Arial" w:hAnsi="Arial" w:cs="Arial"/>
          <w:b/>
          <w:bCs/>
          <w:color w:val="17365D" w:themeColor="text2" w:themeShade="BF"/>
          <w:sz w:val="22"/>
          <w:szCs w:val="22"/>
          <w:rtl/>
          <w:lang w:val="x-none" w:eastAsia="x-none" w:bidi="he-IL"/>
        </w:rPr>
        <w:lastRenderedPageBreak/>
        <w:t xml:space="preserve">נתוני </w:t>
      </w:r>
      <w:r>
        <w:rPr>
          <w:rFonts w:ascii="Arial" w:hAnsi="Arial" w:cs="Arial" w:hint="cs"/>
          <w:b/>
          <w:bCs/>
          <w:color w:val="17365D" w:themeColor="text2" w:themeShade="BF"/>
          <w:sz w:val="22"/>
          <w:szCs w:val="22"/>
          <w:rtl/>
          <w:lang w:val="x-none" w:eastAsia="x-none" w:bidi="he-IL"/>
        </w:rPr>
        <w:t>המדד המסכם</w:t>
      </w:r>
      <w:r w:rsidRPr="00EE77B5">
        <w:rPr>
          <w:rFonts w:ascii="Arial" w:hAnsi="Arial" w:cs="Arial"/>
          <w:b/>
          <w:bCs/>
          <w:color w:val="17365D" w:themeColor="text2" w:themeShade="BF"/>
          <w:sz w:val="22"/>
          <w:szCs w:val="22"/>
          <w:rtl/>
          <w:lang w:val="x-none" w:eastAsia="x-none" w:bidi="he-IL"/>
        </w:rPr>
        <w:t xml:space="preserve"> "</w:t>
      </w:r>
      <w:r>
        <w:rPr>
          <w:rFonts w:ascii="Arial" w:hAnsi="Arial" w:cs="Arial" w:hint="cs"/>
          <w:b/>
          <w:bCs/>
          <w:color w:val="17365D" w:themeColor="text2" w:themeShade="BF"/>
          <w:sz w:val="22"/>
          <w:szCs w:val="22"/>
          <w:rtl/>
          <w:lang w:val="x-none" w:eastAsia="x-none" w:bidi="he-IL"/>
        </w:rPr>
        <w:t>מאמצי בית הספר לעידוד תחושת המוגנות" -</w:t>
      </w:r>
      <w:r w:rsidRPr="00EE77B5">
        <w:rPr>
          <w:rFonts w:ascii="Arial" w:hAnsi="Arial" w:cs="Arial"/>
          <w:b/>
          <w:bCs/>
          <w:color w:val="17365D" w:themeColor="text2" w:themeShade="BF"/>
          <w:sz w:val="22"/>
          <w:szCs w:val="22"/>
          <w:rtl/>
          <w:lang w:val="x-none" w:eastAsia="x-none" w:bidi="he-IL"/>
        </w:rPr>
        <w:t xml:space="preserve"> </w:t>
      </w:r>
      <w:r>
        <w:rPr>
          <w:rFonts w:ascii="Arial" w:hAnsi="Arial" w:cs="Arial" w:hint="cs"/>
          <w:b/>
          <w:bCs/>
          <w:color w:val="17365D" w:themeColor="text2" w:themeShade="BF"/>
          <w:sz w:val="22"/>
          <w:szCs w:val="22"/>
          <w:rtl/>
          <w:lang w:val="x-none" w:eastAsia="x-none" w:bidi="he-IL"/>
        </w:rPr>
        <w:t xml:space="preserve">לפי דיווחי תלמידים ביסודי, בחט"ב </w:t>
      </w:r>
      <w:proofErr w:type="spellStart"/>
      <w:r>
        <w:rPr>
          <w:rFonts w:ascii="Arial" w:hAnsi="Arial" w:cs="Arial" w:hint="cs"/>
          <w:b/>
          <w:bCs/>
          <w:color w:val="17365D" w:themeColor="text2" w:themeShade="BF"/>
          <w:sz w:val="22"/>
          <w:szCs w:val="22"/>
          <w:rtl/>
          <w:lang w:val="x-none" w:eastAsia="x-none" w:bidi="he-IL"/>
        </w:rPr>
        <w:t>ובחט"ע</w:t>
      </w:r>
      <w:proofErr w:type="spellEnd"/>
      <w:r>
        <w:rPr>
          <w:rFonts w:ascii="Arial" w:hAnsi="Arial" w:cs="Arial" w:hint="cs"/>
          <w:b/>
          <w:bCs/>
          <w:color w:val="17365D" w:themeColor="text2" w:themeShade="BF"/>
          <w:sz w:val="22"/>
          <w:szCs w:val="22"/>
          <w:rtl/>
          <w:lang w:val="x-none" w:eastAsia="x-none" w:bidi="he-IL"/>
        </w:rPr>
        <w:t xml:space="preserve"> לאורך השנים </w:t>
      </w:r>
      <w:r w:rsidRPr="00EE77B5">
        <w:rPr>
          <w:rFonts w:ascii="Arial" w:hAnsi="Arial" w:cs="Arial"/>
          <w:b/>
          <w:bCs/>
          <w:color w:val="17365D" w:themeColor="text2" w:themeShade="BF"/>
          <w:sz w:val="22"/>
          <w:szCs w:val="22"/>
          <w:rtl/>
          <w:lang w:val="x-none" w:eastAsia="x-none" w:bidi="he-IL"/>
        </w:rPr>
        <w:t>תש</w:t>
      </w:r>
      <w:r>
        <w:rPr>
          <w:rFonts w:ascii="Arial" w:hAnsi="Arial" w:cs="Arial" w:hint="cs"/>
          <w:b/>
          <w:bCs/>
          <w:color w:val="17365D" w:themeColor="text2" w:themeShade="BF"/>
          <w:sz w:val="22"/>
          <w:szCs w:val="22"/>
          <w:rtl/>
          <w:lang w:val="x-none" w:eastAsia="x-none" w:bidi="he-IL"/>
        </w:rPr>
        <w:t>ס</w:t>
      </w:r>
      <w:r>
        <w:rPr>
          <w:rFonts w:ascii="Arial" w:hAnsi="Arial" w:cs="Arial"/>
          <w:b/>
          <w:bCs/>
          <w:color w:val="17365D" w:themeColor="text2" w:themeShade="BF"/>
          <w:sz w:val="22"/>
          <w:szCs w:val="22"/>
          <w:rtl/>
          <w:lang w:val="x-none" w:eastAsia="x-none" w:bidi="he-IL"/>
        </w:rPr>
        <w:t>"</w:t>
      </w:r>
      <w:r>
        <w:rPr>
          <w:rFonts w:ascii="Arial" w:hAnsi="Arial" w:cs="Arial" w:hint="cs"/>
          <w:b/>
          <w:bCs/>
          <w:color w:val="17365D" w:themeColor="text2" w:themeShade="BF"/>
          <w:sz w:val="22"/>
          <w:szCs w:val="22"/>
          <w:rtl/>
          <w:lang w:val="x-none" w:eastAsia="x-none" w:bidi="he-IL"/>
        </w:rPr>
        <w:t>ח</w:t>
      </w:r>
      <w:r w:rsidRPr="00EE77B5">
        <w:rPr>
          <w:rFonts w:ascii="Arial" w:hAnsi="Arial" w:cs="Arial"/>
          <w:b/>
          <w:bCs/>
          <w:color w:val="17365D" w:themeColor="text2" w:themeShade="BF"/>
          <w:sz w:val="22"/>
          <w:szCs w:val="22"/>
          <w:rtl/>
          <w:lang w:val="x-none" w:eastAsia="x-none" w:bidi="he-IL"/>
        </w:rPr>
        <w:t>-תשע"ו</w:t>
      </w:r>
    </w:p>
    <w:tbl>
      <w:tblPr>
        <w:tblStyle w:val="TableGrid49"/>
        <w:tblW w:w="10206" w:type="dxa"/>
        <w:jc w:val="center"/>
        <w:tblLayout w:type="fixed"/>
        <w:tblCellMar>
          <w:top w:w="14" w:type="dxa"/>
          <w:left w:w="0" w:type="dxa"/>
          <w:bottom w:w="14" w:type="dxa"/>
          <w:right w:w="0" w:type="dxa"/>
        </w:tblCellMar>
        <w:tblLook w:val="04A0" w:firstRow="1" w:lastRow="0" w:firstColumn="1" w:lastColumn="0" w:noHBand="0" w:noVBand="1"/>
      </w:tblPr>
      <w:tblGrid>
        <w:gridCol w:w="648"/>
        <w:gridCol w:w="451"/>
        <w:gridCol w:w="451"/>
        <w:gridCol w:w="451"/>
        <w:gridCol w:w="121"/>
        <w:gridCol w:w="330"/>
        <w:gridCol w:w="451"/>
        <w:gridCol w:w="321"/>
        <w:gridCol w:w="130"/>
        <w:gridCol w:w="333"/>
        <w:gridCol w:w="118"/>
        <w:gridCol w:w="345"/>
        <w:gridCol w:w="106"/>
        <w:gridCol w:w="358"/>
        <w:gridCol w:w="94"/>
        <w:gridCol w:w="354"/>
        <w:gridCol w:w="15"/>
        <w:gridCol w:w="464"/>
        <w:gridCol w:w="175"/>
        <w:gridCol w:w="288"/>
        <w:gridCol w:w="169"/>
        <w:gridCol w:w="295"/>
        <w:gridCol w:w="162"/>
        <w:gridCol w:w="301"/>
        <w:gridCol w:w="156"/>
        <w:gridCol w:w="308"/>
        <w:gridCol w:w="149"/>
        <w:gridCol w:w="458"/>
        <w:gridCol w:w="457"/>
        <w:gridCol w:w="457"/>
        <w:gridCol w:w="131"/>
        <w:gridCol w:w="326"/>
        <w:gridCol w:w="458"/>
        <w:gridCol w:w="375"/>
      </w:tblGrid>
      <w:tr w:rsidR="00B16693" w:rsidRPr="006420E2" w:rsidTr="007F5E28">
        <w:trPr>
          <w:trHeight w:val="315"/>
          <w:jc w:val="center"/>
        </w:trPr>
        <w:tc>
          <w:tcPr>
            <w:tcW w:w="10206" w:type="dxa"/>
            <w:gridSpan w:val="34"/>
            <w:tcBorders>
              <w:top w:val="single" w:sz="4" w:space="0" w:color="auto"/>
              <w:left w:val="single" w:sz="4" w:space="0" w:color="auto"/>
              <w:bottom w:val="nil"/>
              <w:right w:val="single" w:sz="4" w:space="0" w:color="auto"/>
            </w:tcBorders>
            <w:hideMark/>
          </w:tcPr>
          <w:p w:rsidR="00B16693" w:rsidRPr="006420E2" w:rsidRDefault="00B16693" w:rsidP="007F5E28">
            <w:pPr>
              <w:autoSpaceDN w:val="0"/>
              <w:bidi/>
              <w:ind w:right="34"/>
              <w:jc w:val="center"/>
              <w:rPr>
                <w:b/>
                <w:bCs/>
                <w:sz w:val="22"/>
                <w:szCs w:val="22"/>
                <w:lang w:bidi="he-IL"/>
              </w:rPr>
            </w:pPr>
            <w:r w:rsidRPr="006420E2">
              <w:rPr>
                <w:b/>
                <w:bCs/>
                <w:sz w:val="22"/>
                <w:szCs w:val="22"/>
                <w:rtl/>
                <w:lang w:bidi="he-IL"/>
              </w:rPr>
              <w:t>כלל בתי הספר בארץ (תשס"ח-תשע"ו)</w:t>
            </w:r>
          </w:p>
        </w:tc>
      </w:tr>
      <w:tr w:rsidR="00B16693" w:rsidRPr="006420E2" w:rsidTr="007F5E28">
        <w:trPr>
          <w:trHeight w:hRule="exact" w:val="173"/>
          <w:jc w:val="center"/>
        </w:trPr>
        <w:tc>
          <w:tcPr>
            <w:tcW w:w="10206" w:type="dxa"/>
            <w:gridSpan w:val="34"/>
            <w:tcBorders>
              <w:top w:val="single" w:sz="4" w:space="0" w:color="auto"/>
              <w:left w:val="single" w:sz="4" w:space="0" w:color="auto"/>
              <w:bottom w:val="nil"/>
              <w:right w:val="single" w:sz="4" w:space="0" w:color="auto"/>
            </w:tcBorders>
          </w:tcPr>
          <w:p w:rsidR="00B16693" w:rsidRPr="006420E2" w:rsidRDefault="00B16693" w:rsidP="007F5E28">
            <w:pPr>
              <w:autoSpaceDE w:val="0"/>
              <w:autoSpaceDN w:val="0"/>
              <w:bidi/>
              <w:adjustRightInd w:val="0"/>
              <w:spacing w:line="360" w:lineRule="auto"/>
              <w:jc w:val="center"/>
              <w:rPr>
                <w:rFonts w:ascii="Arial" w:hAnsi="Arial"/>
                <w:sz w:val="22"/>
                <w:szCs w:val="22"/>
                <w:lang w:eastAsia="x-none" w:bidi="he-IL"/>
              </w:rPr>
            </w:pPr>
            <w:r w:rsidRPr="006420E2">
              <w:rPr>
                <w:rFonts w:hAnsi="Arial" w:hint="cs"/>
                <w:color w:val="A6A6A6"/>
                <w:sz w:val="12"/>
                <w:szCs w:val="12"/>
                <w:rtl/>
                <w:lang w:val="x-none" w:eastAsia="x-none" w:bidi="he-IL"/>
              </w:rPr>
              <w:t>מאמצי בית הספר לעידוד תחושת המוגנות, כלל בתיה"ס</w:t>
            </w:r>
          </w:p>
        </w:tc>
      </w:tr>
      <w:tr w:rsidR="00B16693" w:rsidRPr="006420E2" w:rsidTr="007F5E28">
        <w:trPr>
          <w:trHeight w:val="3150"/>
          <w:jc w:val="center"/>
        </w:trPr>
        <w:tc>
          <w:tcPr>
            <w:tcW w:w="10206" w:type="dxa"/>
            <w:gridSpan w:val="34"/>
            <w:tcBorders>
              <w:top w:val="nil"/>
              <w:left w:val="single" w:sz="4" w:space="0" w:color="auto"/>
              <w:bottom w:val="nil"/>
              <w:right w:val="single" w:sz="4" w:space="0" w:color="auto"/>
            </w:tcBorders>
            <w:hideMark/>
          </w:tcPr>
          <w:p w:rsidR="00B16693" w:rsidRPr="006420E2" w:rsidRDefault="00B16693" w:rsidP="007F5E28">
            <w:pPr>
              <w:autoSpaceDN w:val="0"/>
              <w:bidi/>
              <w:jc w:val="center"/>
              <w:rPr>
                <w:sz w:val="22"/>
                <w:szCs w:val="22"/>
                <w:lang w:bidi="he-IL"/>
              </w:rPr>
            </w:pPr>
            <w:r w:rsidRPr="006420E2">
              <w:rPr>
                <w:noProof/>
                <w:sz w:val="22"/>
                <w:szCs w:val="22"/>
                <w:lang w:bidi="he-IL"/>
              </w:rPr>
              <w:drawing>
                <wp:inline distT="0" distB="0" distL="0" distR="0" wp14:anchorId="2935677D" wp14:editId="00CFE521">
                  <wp:extent cx="3168000" cy="2154555"/>
                  <wp:effectExtent l="0" t="0" r="0" b="0"/>
                  <wp:docPr id="168" name="Chart 671"/>
                  <wp:cNvGraphicFramePr/>
                  <a:graphic xmlns:a="http://schemas.openxmlformats.org/drawingml/2006/main">
                    <a:graphicData uri="http://schemas.openxmlformats.org/drawingml/2006/chart">
                      <c:chart xmlns:c="http://schemas.openxmlformats.org/drawingml/2006/chart" xmlns:r="http://schemas.openxmlformats.org/officeDocument/2006/relationships" r:id="rId58"/>
                    </a:graphicData>
                  </a:graphic>
                </wp:inline>
              </w:drawing>
            </w:r>
          </w:p>
        </w:tc>
      </w:tr>
      <w:tr w:rsidR="00B16693" w:rsidRPr="006420E2" w:rsidTr="007F5E28">
        <w:trPr>
          <w:trHeight w:hRule="exact" w:val="227"/>
          <w:jc w:val="center"/>
        </w:trPr>
        <w:tc>
          <w:tcPr>
            <w:tcW w:w="648" w:type="dxa"/>
            <w:tcBorders>
              <w:top w:val="nil"/>
              <w:left w:val="single" w:sz="4" w:space="0" w:color="auto"/>
              <w:bottom w:val="nil"/>
              <w:right w:val="nil"/>
            </w:tcBorders>
            <w:vAlign w:val="center"/>
          </w:tcPr>
          <w:p w:rsidR="00B16693" w:rsidRPr="006420E2" w:rsidRDefault="00B16693" w:rsidP="007F5E28">
            <w:pPr>
              <w:autoSpaceDN w:val="0"/>
              <w:bidi/>
              <w:ind w:right="34"/>
              <w:rPr>
                <w:b/>
                <w:bCs/>
                <w:color w:val="993300"/>
                <w:sz w:val="16"/>
                <w:szCs w:val="16"/>
                <w:lang w:bidi="he-IL"/>
              </w:rPr>
            </w:pPr>
          </w:p>
        </w:tc>
        <w:tc>
          <w:tcPr>
            <w:tcW w:w="1474" w:type="dxa"/>
            <w:gridSpan w:val="4"/>
            <w:tcBorders>
              <w:top w:val="nil"/>
              <w:left w:val="nil"/>
              <w:bottom w:val="nil"/>
              <w:right w:val="nil"/>
            </w:tcBorders>
            <w:vAlign w:val="center"/>
          </w:tcPr>
          <w:p w:rsidR="00B16693" w:rsidRPr="006420E2" w:rsidRDefault="00B16693" w:rsidP="007F5E28">
            <w:pPr>
              <w:autoSpaceDN w:val="0"/>
              <w:bidi/>
              <w:ind w:right="34"/>
              <w:rPr>
                <w:b/>
                <w:bCs/>
                <w:color w:val="993300"/>
                <w:sz w:val="16"/>
                <w:szCs w:val="16"/>
                <w:lang w:bidi="he-IL"/>
              </w:rPr>
            </w:pPr>
          </w:p>
        </w:tc>
        <w:tc>
          <w:tcPr>
            <w:tcW w:w="1102" w:type="dxa"/>
            <w:gridSpan w:val="3"/>
            <w:tcBorders>
              <w:top w:val="nil"/>
              <w:left w:val="nil"/>
              <w:bottom w:val="nil"/>
              <w:right w:val="single" w:sz="4" w:space="0" w:color="A6A6A6" w:themeColor="background1" w:themeShade="A6"/>
            </w:tcBorders>
            <w:vAlign w:val="center"/>
            <w:hideMark/>
          </w:tcPr>
          <w:p w:rsidR="00B16693" w:rsidRPr="006420E2" w:rsidRDefault="00B16693" w:rsidP="007F5E28">
            <w:pPr>
              <w:autoSpaceDN w:val="0"/>
              <w:bidi/>
              <w:ind w:left="144" w:right="29"/>
              <w:rPr>
                <w:b/>
                <w:bCs/>
                <w:color w:val="993300"/>
                <w:sz w:val="16"/>
                <w:szCs w:val="16"/>
                <w:lang w:bidi="he-IL"/>
              </w:rPr>
            </w:pPr>
            <w:r w:rsidRPr="006420E2">
              <w:rPr>
                <w:b/>
                <w:bCs/>
                <w:color w:val="993300"/>
                <w:sz w:val="16"/>
                <w:szCs w:val="16"/>
                <w:rtl/>
                <w:lang w:bidi="he-IL"/>
              </w:rPr>
              <w:t>ה'-ו'</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993300"/>
                <w:sz w:val="16"/>
                <w:szCs w:val="16"/>
                <w:lang w:bidi="he-IL"/>
              </w:rPr>
            </w:pPr>
            <w:r w:rsidRPr="006420E2">
              <w:rPr>
                <w:b/>
                <w:bCs/>
                <w:color w:val="993300"/>
                <w:sz w:val="16"/>
                <w:szCs w:val="16"/>
                <w:lang w:bidi="he-IL"/>
              </w:rPr>
              <w:t>76%</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993300"/>
                <w:sz w:val="16"/>
                <w:szCs w:val="16"/>
                <w:lang w:bidi="he-IL"/>
              </w:rPr>
            </w:pPr>
            <w:r w:rsidRPr="006420E2">
              <w:rPr>
                <w:b/>
                <w:bCs/>
                <w:color w:val="993300"/>
                <w:sz w:val="16"/>
                <w:szCs w:val="16"/>
                <w:lang w:bidi="he-IL"/>
              </w:rPr>
              <w:t>76%</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993300"/>
                <w:sz w:val="16"/>
                <w:szCs w:val="16"/>
                <w:lang w:bidi="he-IL"/>
              </w:rPr>
            </w:pPr>
            <w:r w:rsidRPr="006420E2">
              <w:rPr>
                <w:b/>
                <w:bCs/>
                <w:color w:val="993300"/>
                <w:sz w:val="16"/>
                <w:szCs w:val="16"/>
                <w:lang w:bidi="he-IL"/>
              </w:rPr>
              <w:t>77%</w:t>
            </w:r>
          </w:p>
        </w:tc>
        <w:tc>
          <w:tcPr>
            <w:tcW w:w="463" w:type="dxa"/>
            <w:gridSpan w:val="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993300"/>
                <w:sz w:val="16"/>
                <w:szCs w:val="16"/>
                <w:lang w:bidi="he-IL"/>
              </w:rPr>
            </w:pPr>
            <w:r w:rsidRPr="006420E2">
              <w:rPr>
                <w:b/>
                <w:bCs/>
                <w:color w:val="993300"/>
                <w:sz w:val="16"/>
                <w:szCs w:val="16"/>
                <w:lang w:bidi="he-IL"/>
              </w:rPr>
              <w:t>78%</w:t>
            </w:r>
          </w:p>
        </w:tc>
        <w:tc>
          <w:tcPr>
            <w:tcW w:w="46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993300"/>
                <w:sz w:val="16"/>
                <w:szCs w:val="16"/>
                <w:lang w:bidi="he-IL"/>
              </w:rPr>
            </w:pPr>
            <w:r w:rsidRPr="006420E2">
              <w:rPr>
                <w:b/>
                <w:bCs/>
                <w:color w:val="993300"/>
                <w:sz w:val="16"/>
                <w:szCs w:val="16"/>
                <w:lang w:bidi="he-IL"/>
              </w:rPr>
              <w:t>79%</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993300"/>
                <w:sz w:val="16"/>
                <w:szCs w:val="16"/>
                <w:lang w:bidi="he-IL"/>
              </w:rPr>
            </w:pPr>
            <w:r w:rsidRPr="006420E2">
              <w:rPr>
                <w:b/>
                <w:bCs/>
                <w:color w:val="993300"/>
                <w:sz w:val="16"/>
                <w:szCs w:val="16"/>
                <w:lang w:bidi="he-IL"/>
              </w:rPr>
              <w:t>79%</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993300"/>
                <w:sz w:val="16"/>
                <w:szCs w:val="16"/>
                <w:lang w:bidi="he-IL"/>
              </w:rPr>
            </w:pPr>
            <w:r w:rsidRPr="006420E2">
              <w:rPr>
                <w:b/>
                <w:bCs/>
                <w:color w:val="993300"/>
                <w:sz w:val="16"/>
                <w:szCs w:val="16"/>
                <w:lang w:bidi="he-IL"/>
              </w:rPr>
              <w:t>80%</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993300"/>
                <w:sz w:val="16"/>
                <w:szCs w:val="16"/>
                <w:lang w:bidi="he-IL"/>
              </w:rPr>
            </w:pPr>
            <w:r w:rsidRPr="006420E2">
              <w:rPr>
                <w:b/>
                <w:bCs/>
                <w:color w:val="993300"/>
                <w:sz w:val="16"/>
                <w:szCs w:val="16"/>
                <w:lang w:bidi="he-IL"/>
              </w:rPr>
              <w:t>80%</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6420E2" w:rsidRDefault="00B16693" w:rsidP="007F5E28">
            <w:pPr>
              <w:autoSpaceDN w:val="0"/>
              <w:bidi/>
              <w:ind w:left="720" w:hanging="720"/>
              <w:jc w:val="center"/>
              <w:rPr>
                <w:b/>
                <w:bCs/>
                <w:color w:val="993300"/>
                <w:sz w:val="16"/>
                <w:szCs w:val="16"/>
                <w:lang w:bidi="he-IL"/>
              </w:rPr>
            </w:pPr>
            <w:r w:rsidRPr="006420E2">
              <w:rPr>
                <w:b/>
                <w:bCs/>
                <w:color w:val="993300"/>
                <w:sz w:val="16"/>
                <w:szCs w:val="16"/>
                <w:lang w:bidi="he-IL"/>
              </w:rPr>
              <w:t>81%</w:t>
            </w:r>
          </w:p>
        </w:tc>
        <w:tc>
          <w:tcPr>
            <w:tcW w:w="1652" w:type="dxa"/>
            <w:gridSpan w:val="5"/>
            <w:tcBorders>
              <w:top w:val="nil"/>
              <w:left w:val="single" w:sz="4" w:space="0" w:color="A6A6A6" w:themeColor="background1" w:themeShade="A6"/>
              <w:bottom w:val="nil"/>
              <w:right w:val="nil"/>
            </w:tcBorders>
            <w:vAlign w:val="center"/>
          </w:tcPr>
          <w:p w:rsidR="00B16693" w:rsidRPr="006420E2" w:rsidRDefault="00B16693" w:rsidP="007F5E28">
            <w:pPr>
              <w:autoSpaceDN w:val="0"/>
              <w:bidi/>
              <w:ind w:right="34"/>
              <w:jc w:val="right"/>
              <w:rPr>
                <w:b/>
                <w:bCs/>
                <w:color w:val="993300"/>
                <w:sz w:val="16"/>
                <w:szCs w:val="16"/>
                <w:lang w:bidi="he-IL"/>
              </w:rPr>
            </w:pPr>
          </w:p>
        </w:tc>
        <w:tc>
          <w:tcPr>
            <w:tcW w:w="1159" w:type="dxa"/>
            <w:gridSpan w:val="3"/>
            <w:tcBorders>
              <w:top w:val="nil"/>
              <w:left w:val="nil"/>
              <w:bottom w:val="nil"/>
              <w:right w:val="single" w:sz="4" w:space="0" w:color="auto"/>
            </w:tcBorders>
          </w:tcPr>
          <w:p w:rsidR="00B16693" w:rsidRPr="006420E2" w:rsidRDefault="00B16693" w:rsidP="007F5E28">
            <w:pPr>
              <w:autoSpaceDN w:val="0"/>
              <w:bidi/>
              <w:rPr>
                <w:sz w:val="22"/>
                <w:szCs w:val="22"/>
                <w:lang w:bidi="he-IL"/>
              </w:rPr>
            </w:pPr>
          </w:p>
        </w:tc>
      </w:tr>
      <w:tr w:rsidR="00B16693" w:rsidRPr="006420E2" w:rsidTr="007F5E28">
        <w:trPr>
          <w:trHeight w:hRule="exact" w:val="227"/>
          <w:jc w:val="center"/>
        </w:trPr>
        <w:tc>
          <w:tcPr>
            <w:tcW w:w="648" w:type="dxa"/>
            <w:tcBorders>
              <w:top w:val="nil"/>
              <w:left w:val="single" w:sz="4" w:space="0" w:color="auto"/>
              <w:bottom w:val="nil"/>
              <w:right w:val="nil"/>
            </w:tcBorders>
            <w:vAlign w:val="center"/>
          </w:tcPr>
          <w:p w:rsidR="00B16693" w:rsidRPr="006420E2" w:rsidRDefault="00B16693" w:rsidP="007F5E28">
            <w:pPr>
              <w:autoSpaceDN w:val="0"/>
              <w:bidi/>
              <w:ind w:right="34"/>
              <w:rPr>
                <w:b/>
                <w:bCs/>
                <w:color w:val="FF6600"/>
                <w:sz w:val="16"/>
                <w:szCs w:val="16"/>
                <w:lang w:bidi="he-IL"/>
              </w:rPr>
            </w:pPr>
          </w:p>
        </w:tc>
        <w:tc>
          <w:tcPr>
            <w:tcW w:w="1474" w:type="dxa"/>
            <w:gridSpan w:val="4"/>
            <w:tcBorders>
              <w:top w:val="nil"/>
              <w:left w:val="nil"/>
              <w:bottom w:val="nil"/>
              <w:right w:val="nil"/>
            </w:tcBorders>
            <w:vAlign w:val="center"/>
          </w:tcPr>
          <w:p w:rsidR="00B16693" w:rsidRPr="006420E2" w:rsidRDefault="00B16693" w:rsidP="007F5E28">
            <w:pPr>
              <w:autoSpaceDN w:val="0"/>
              <w:bidi/>
              <w:ind w:right="34"/>
              <w:rPr>
                <w:b/>
                <w:bCs/>
                <w:color w:val="FF6600"/>
                <w:sz w:val="16"/>
                <w:szCs w:val="16"/>
                <w:lang w:bidi="he-IL"/>
              </w:rPr>
            </w:pPr>
          </w:p>
        </w:tc>
        <w:tc>
          <w:tcPr>
            <w:tcW w:w="1102" w:type="dxa"/>
            <w:gridSpan w:val="3"/>
            <w:tcBorders>
              <w:top w:val="nil"/>
              <w:left w:val="nil"/>
              <w:bottom w:val="nil"/>
              <w:right w:val="single" w:sz="4" w:space="0" w:color="A6A6A6" w:themeColor="background1" w:themeShade="A6"/>
            </w:tcBorders>
            <w:vAlign w:val="center"/>
            <w:hideMark/>
          </w:tcPr>
          <w:p w:rsidR="00B16693" w:rsidRPr="006420E2" w:rsidRDefault="00B16693" w:rsidP="007F5E28">
            <w:pPr>
              <w:autoSpaceDN w:val="0"/>
              <w:bidi/>
              <w:ind w:left="144" w:right="29"/>
              <w:rPr>
                <w:b/>
                <w:bCs/>
                <w:color w:val="FF6600"/>
                <w:sz w:val="16"/>
                <w:szCs w:val="16"/>
                <w:lang w:bidi="he-IL"/>
              </w:rPr>
            </w:pPr>
            <w:r w:rsidRPr="006420E2">
              <w:rPr>
                <w:b/>
                <w:bCs/>
                <w:color w:val="FF6600"/>
                <w:sz w:val="16"/>
                <w:szCs w:val="16"/>
                <w:rtl/>
                <w:lang w:bidi="he-IL"/>
              </w:rPr>
              <w:t>ז'-ט'</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6600"/>
                <w:sz w:val="16"/>
                <w:szCs w:val="16"/>
                <w:lang w:bidi="he-IL"/>
              </w:rPr>
            </w:pPr>
            <w:r w:rsidRPr="006420E2">
              <w:rPr>
                <w:b/>
                <w:bCs/>
                <w:color w:val="FF6600"/>
                <w:sz w:val="16"/>
                <w:szCs w:val="16"/>
                <w:lang w:bidi="he-IL"/>
              </w:rPr>
              <w:t>55%</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6600"/>
                <w:sz w:val="16"/>
                <w:szCs w:val="16"/>
                <w:lang w:bidi="he-IL"/>
              </w:rPr>
            </w:pPr>
            <w:r w:rsidRPr="006420E2">
              <w:rPr>
                <w:b/>
                <w:bCs/>
                <w:color w:val="FF6600"/>
                <w:sz w:val="16"/>
                <w:szCs w:val="16"/>
                <w:lang w:bidi="he-IL"/>
              </w:rPr>
              <w:t>55%</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6600"/>
                <w:sz w:val="16"/>
                <w:szCs w:val="16"/>
                <w:lang w:bidi="he-IL"/>
              </w:rPr>
            </w:pPr>
            <w:r w:rsidRPr="006420E2">
              <w:rPr>
                <w:b/>
                <w:bCs/>
                <w:color w:val="FF6600"/>
                <w:sz w:val="16"/>
                <w:szCs w:val="16"/>
                <w:lang w:bidi="he-IL"/>
              </w:rPr>
              <w:t>58%</w:t>
            </w:r>
          </w:p>
        </w:tc>
        <w:tc>
          <w:tcPr>
            <w:tcW w:w="463" w:type="dxa"/>
            <w:gridSpan w:val="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6600"/>
                <w:sz w:val="16"/>
                <w:szCs w:val="16"/>
                <w:lang w:bidi="he-IL"/>
              </w:rPr>
            </w:pPr>
            <w:r w:rsidRPr="006420E2">
              <w:rPr>
                <w:b/>
                <w:bCs/>
                <w:color w:val="FF6600"/>
                <w:sz w:val="16"/>
                <w:szCs w:val="16"/>
                <w:lang w:bidi="he-IL"/>
              </w:rPr>
              <w:t>58%</w:t>
            </w:r>
          </w:p>
        </w:tc>
        <w:tc>
          <w:tcPr>
            <w:tcW w:w="46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6600"/>
                <w:sz w:val="16"/>
                <w:szCs w:val="16"/>
                <w:lang w:bidi="he-IL"/>
              </w:rPr>
            </w:pPr>
            <w:r w:rsidRPr="006420E2">
              <w:rPr>
                <w:b/>
                <w:bCs/>
                <w:color w:val="FF6600"/>
                <w:sz w:val="16"/>
                <w:szCs w:val="16"/>
                <w:lang w:bidi="he-IL"/>
              </w:rPr>
              <w:t>59%</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6600"/>
                <w:sz w:val="16"/>
                <w:szCs w:val="16"/>
                <w:lang w:bidi="he-IL"/>
              </w:rPr>
            </w:pPr>
            <w:r w:rsidRPr="006420E2">
              <w:rPr>
                <w:b/>
                <w:bCs/>
                <w:color w:val="FF6600"/>
                <w:sz w:val="16"/>
                <w:szCs w:val="16"/>
                <w:lang w:bidi="he-IL"/>
              </w:rPr>
              <w:t>59%</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6600"/>
                <w:sz w:val="16"/>
                <w:szCs w:val="16"/>
                <w:lang w:bidi="he-IL"/>
              </w:rPr>
            </w:pPr>
            <w:r w:rsidRPr="006420E2">
              <w:rPr>
                <w:b/>
                <w:bCs/>
                <w:color w:val="FF6600"/>
                <w:sz w:val="16"/>
                <w:szCs w:val="16"/>
                <w:lang w:bidi="he-IL"/>
              </w:rPr>
              <w:t>61%</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6600"/>
                <w:sz w:val="16"/>
                <w:szCs w:val="16"/>
                <w:lang w:bidi="he-IL"/>
              </w:rPr>
            </w:pPr>
            <w:r w:rsidRPr="006420E2">
              <w:rPr>
                <w:b/>
                <w:bCs/>
                <w:color w:val="FF6600"/>
                <w:sz w:val="16"/>
                <w:szCs w:val="16"/>
                <w:lang w:bidi="he-IL"/>
              </w:rPr>
              <w:t>61%</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6420E2" w:rsidRDefault="00B16693" w:rsidP="007F5E28">
            <w:pPr>
              <w:autoSpaceDN w:val="0"/>
              <w:bidi/>
              <w:ind w:left="720" w:hanging="720"/>
              <w:jc w:val="center"/>
              <w:rPr>
                <w:b/>
                <w:bCs/>
                <w:color w:val="FF6600"/>
                <w:sz w:val="16"/>
                <w:szCs w:val="16"/>
                <w:lang w:bidi="he-IL"/>
              </w:rPr>
            </w:pPr>
            <w:r w:rsidRPr="006420E2">
              <w:rPr>
                <w:b/>
                <w:bCs/>
                <w:color w:val="FF6600"/>
                <w:sz w:val="16"/>
                <w:szCs w:val="16"/>
                <w:lang w:bidi="he-IL"/>
              </w:rPr>
              <w:t>61%</w:t>
            </w:r>
          </w:p>
        </w:tc>
        <w:tc>
          <w:tcPr>
            <w:tcW w:w="1652" w:type="dxa"/>
            <w:gridSpan w:val="5"/>
            <w:tcBorders>
              <w:top w:val="nil"/>
              <w:left w:val="single" w:sz="4" w:space="0" w:color="A6A6A6" w:themeColor="background1" w:themeShade="A6"/>
              <w:bottom w:val="nil"/>
              <w:right w:val="nil"/>
            </w:tcBorders>
            <w:vAlign w:val="center"/>
          </w:tcPr>
          <w:p w:rsidR="00B16693" w:rsidRPr="006420E2" w:rsidRDefault="00B16693" w:rsidP="007F5E28">
            <w:pPr>
              <w:autoSpaceDN w:val="0"/>
              <w:bidi/>
              <w:ind w:right="34"/>
              <w:jc w:val="right"/>
              <w:rPr>
                <w:b/>
                <w:bCs/>
                <w:color w:val="FF6600"/>
                <w:sz w:val="16"/>
                <w:szCs w:val="16"/>
                <w:lang w:bidi="he-IL"/>
              </w:rPr>
            </w:pPr>
          </w:p>
        </w:tc>
        <w:tc>
          <w:tcPr>
            <w:tcW w:w="1159" w:type="dxa"/>
            <w:gridSpan w:val="3"/>
            <w:tcBorders>
              <w:top w:val="nil"/>
              <w:left w:val="nil"/>
              <w:bottom w:val="nil"/>
              <w:right w:val="single" w:sz="4" w:space="0" w:color="auto"/>
            </w:tcBorders>
          </w:tcPr>
          <w:p w:rsidR="00B16693" w:rsidRPr="006420E2" w:rsidRDefault="00B16693" w:rsidP="007F5E28">
            <w:pPr>
              <w:autoSpaceDN w:val="0"/>
              <w:bidi/>
              <w:rPr>
                <w:sz w:val="22"/>
                <w:szCs w:val="22"/>
                <w:lang w:bidi="he-IL"/>
              </w:rPr>
            </w:pPr>
          </w:p>
        </w:tc>
      </w:tr>
      <w:tr w:rsidR="00B16693" w:rsidRPr="006420E2" w:rsidTr="007F5E28">
        <w:trPr>
          <w:trHeight w:hRule="exact" w:val="227"/>
          <w:jc w:val="center"/>
        </w:trPr>
        <w:tc>
          <w:tcPr>
            <w:tcW w:w="648" w:type="dxa"/>
            <w:tcBorders>
              <w:top w:val="nil"/>
              <w:left w:val="single" w:sz="4" w:space="0" w:color="auto"/>
              <w:bottom w:val="nil"/>
              <w:right w:val="nil"/>
            </w:tcBorders>
            <w:vAlign w:val="center"/>
          </w:tcPr>
          <w:p w:rsidR="00B16693" w:rsidRPr="006420E2" w:rsidRDefault="00B16693" w:rsidP="007F5E28">
            <w:pPr>
              <w:autoSpaceDN w:val="0"/>
              <w:bidi/>
              <w:ind w:right="34"/>
              <w:rPr>
                <w:b/>
                <w:bCs/>
                <w:color w:val="FF2900"/>
                <w:sz w:val="16"/>
                <w:szCs w:val="16"/>
                <w:lang w:bidi="he-IL"/>
              </w:rPr>
            </w:pPr>
          </w:p>
        </w:tc>
        <w:tc>
          <w:tcPr>
            <w:tcW w:w="1474" w:type="dxa"/>
            <w:gridSpan w:val="4"/>
            <w:tcBorders>
              <w:top w:val="nil"/>
              <w:left w:val="nil"/>
              <w:bottom w:val="nil"/>
              <w:right w:val="nil"/>
            </w:tcBorders>
            <w:vAlign w:val="center"/>
          </w:tcPr>
          <w:p w:rsidR="00B16693" w:rsidRPr="006420E2" w:rsidRDefault="00B16693" w:rsidP="007F5E28">
            <w:pPr>
              <w:autoSpaceDN w:val="0"/>
              <w:bidi/>
              <w:ind w:right="34"/>
              <w:rPr>
                <w:b/>
                <w:bCs/>
                <w:color w:val="FF2900"/>
                <w:sz w:val="16"/>
                <w:szCs w:val="16"/>
                <w:lang w:bidi="he-IL"/>
              </w:rPr>
            </w:pPr>
          </w:p>
        </w:tc>
        <w:tc>
          <w:tcPr>
            <w:tcW w:w="1102" w:type="dxa"/>
            <w:gridSpan w:val="3"/>
            <w:tcBorders>
              <w:top w:val="nil"/>
              <w:left w:val="nil"/>
              <w:bottom w:val="nil"/>
              <w:right w:val="single" w:sz="4" w:space="0" w:color="A6A6A6" w:themeColor="background1" w:themeShade="A6"/>
            </w:tcBorders>
            <w:vAlign w:val="center"/>
            <w:hideMark/>
          </w:tcPr>
          <w:p w:rsidR="00B16693" w:rsidRPr="006420E2" w:rsidRDefault="00B16693" w:rsidP="007F5E28">
            <w:pPr>
              <w:autoSpaceDN w:val="0"/>
              <w:bidi/>
              <w:ind w:left="144" w:right="29"/>
              <w:rPr>
                <w:b/>
                <w:bCs/>
                <w:color w:val="FF2900"/>
                <w:sz w:val="16"/>
                <w:szCs w:val="16"/>
                <w:lang w:bidi="he-IL"/>
              </w:rPr>
            </w:pPr>
            <w:r w:rsidRPr="006420E2">
              <w:rPr>
                <w:b/>
                <w:bCs/>
                <w:color w:val="FF2900"/>
                <w:sz w:val="16"/>
                <w:szCs w:val="16"/>
                <w:rtl/>
                <w:lang w:bidi="he-IL"/>
              </w:rPr>
              <w:t>י'-י"א</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2900"/>
                <w:sz w:val="16"/>
                <w:szCs w:val="16"/>
                <w:lang w:bidi="he-IL"/>
              </w:rPr>
            </w:pPr>
            <w:r w:rsidRPr="006420E2">
              <w:rPr>
                <w:b/>
                <w:bCs/>
                <w:color w:val="FF2900"/>
                <w:sz w:val="16"/>
                <w:szCs w:val="16"/>
                <w:rtl/>
                <w:lang w:bidi="he-IL"/>
              </w:rPr>
              <w:t>-</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2900"/>
                <w:sz w:val="16"/>
                <w:szCs w:val="16"/>
                <w:lang w:bidi="he-IL"/>
              </w:rPr>
            </w:pPr>
            <w:r w:rsidRPr="006420E2">
              <w:rPr>
                <w:b/>
                <w:bCs/>
                <w:color w:val="FF2900"/>
                <w:sz w:val="16"/>
                <w:szCs w:val="16"/>
                <w:rtl/>
                <w:lang w:bidi="he-IL"/>
              </w:rPr>
              <w:t>-</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2900"/>
                <w:sz w:val="16"/>
                <w:szCs w:val="16"/>
                <w:lang w:bidi="he-IL"/>
              </w:rPr>
            </w:pPr>
            <w:r w:rsidRPr="006420E2">
              <w:rPr>
                <w:b/>
                <w:bCs/>
                <w:color w:val="FF2900"/>
                <w:sz w:val="16"/>
                <w:szCs w:val="16"/>
                <w:lang w:bidi="he-IL"/>
              </w:rPr>
              <w:t>47%</w:t>
            </w:r>
          </w:p>
        </w:tc>
        <w:tc>
          <w:tcPr>
            <w:tcW w:w="463" w:type="dxa"/>
            <w:gridSpan w:val="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2900"/>
                <w:sz w:val="16"/>
                <w:szCs w:val="16"/>
                <w:lang w:bidi="he-IL"/>
              </w:rPr>
            </w:pPr>
            <w:r w:rsidRPr="006420E2">
              <w:rPr>
                <w:b/>
                <w:bCs/>
                <w:color w:val="FF2900"/>
                <w:sz w:val="16"/>
                <w:szCs w:val="16"/>
                <w:lang w:bidi="he-IL"/>
              </w:rPr>
              <w:t>49%</w:t>
            </w:r>
          </w:p>
        </w:tc>
        <w:tc>
          <w:tcPr>
            <w:tcW w:w="46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2900"/>
                <w:sz w:val="16"/>
                <w:szCs w:val="16"/>
                <w:lang w:bidi="he-IL"/>
              </w:rPr>
            </w:pPr>
            <w:r w:rsidRPr="006420E2">
              <w:rPr>
                <w:b/>
                <w:bCs/>
                <w:color w:val="FF2900"/>
                <w:sz w:val="16"/>
                <w:szCs w:val="16"/>
                <w:lang w:bidi="he-IL"/>
              </w:rPr>
              <w:t>51%</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2900"/>
                <w:sz w:val="16"/>
                <w:szCs w:val="16"/>
                <w:lang w:bidi="he-IL"/>
              </w:rPr>
            </w:pPr>
            <w:r w:rsidRPr="006420E2">
              <w:rPr>
                <w:b/>
                <w:bCs/>
                <w:color w:val="FF2900"/>
                <w:sz w:val="16"/>
                <w:szCs w:val="16"/>
                <w:lang w:bidi="he-IL"/>
              </w:rPr>
              <w:t>50%</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2900"/>
                <w:sz w:val="16"/>
                <w:szCs w:val="16"/>
                <w:lang w:bidi="he-IL"/>
              </w:rPr>
            </w:pPr>
            <w:r w:rsidRPr="006420E2">
              <w:rPr>
                <w:b/>
                <w:bCs/>
                <w:color w:val="FF2900"/>
                <w:sz w:val="16"/>
                <w:szCs w:val="16"/>
                <w:lang w:bidi="he-IL"/>
              </w:rPr>
              <w:t>51%</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720" w:hanging="720"/>
              <w:jc w:val="center"/>
              <w:rPr>
                <w:b/>
                <w:bCs/>
                <w:color w:val="FF2900"/>
                <w:sz w:val="16"/>
                <w:szCs w:val="16"/>
                <w:lang w:bidi="he-IL"/>
              </w:rPr>
            </w:pPr>
            <w:r w:rsidRPr="006420E2">
              <w:rPr>
                <w:b/>
                <w:bCs/>
                <w:color w:val="FF2900"/>
                <w:sz w:val="16"/>
                <w:szCs w:val="16"/>
                <w:lang w:bidi="he-IL"/>
              </w:rPr>
              <w:t>53%</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6420E2" w:rsidRDefault="00B16693" w:rsidP="007F5E28">
            <w:pPr>
              <w:autoSpaceDN w:val="0"/>
              <w:bidi/>
              <w:ind w:left="720" w:hanging="720"/>
              <w:jc w:val="center"/>
              <w:rPr>
                <w:b/>
                <w:bCs/>
                <w:color w:val="FF2900"/>
                <w:sz w:val="16"/>
                <w:szCs w:val="16"/>
                <w:lang w:bidi="he-IL"/>
              </w:rPr>
            </w:pPr>
            <w:r w:rsidRPr="006420E2">
              <w:rPr>
                <w:b/>
                <w:bCs/>
                <w:color w:val="FF2900"/>
                <w:sz w:val="16"/>
                <w:szCs w:val="16"/>
                <w:lang w:bidi="he-IL"/>
              </w:rPr>
              <w:t>51%</w:t>
            </w:r>
          </w:p>
        </w:tc>
        <w:tc>
          <w:tcPr>
            <w:tcW w:w="1652" w:type="dxa"/>
            <w:gridSpan w:val="5"/>
            <w:tcBorders>
              <w:top w:val="nil"/>
              <w:left w:val="single" w:sz="4" w:space="0" w:color="A6A6A6" w:themeColor="background1" w:themeShade="A6"/>
              <w:bottom w:val="nil"/>
              <w:right w:val="nil"/>
            </w:tcBorders>
            <w:vAlign w:val="center"/>
          </w:tcPr>
          <w:p w:rsidR="00B16693" w:rsidRPr="006420E2" w:rsidRDefault="00B16693" w:rsidP="007F5E28">
            <w:pPr>
              <w:autoSpaceDN w:val="0"/>
              <w:bidi/>
              <w:ind w:right="34"/>
              <w:jc w:val="right"/>
              <w:rPr>
                <w:b/>
                <w:bCs/>
                <w:color w:val="FF2900"/>
                <w:sz w:val="16"/>
                <w:szCs w:val="16"/>
                <w:lang w:bidi="he-IL"/>
              </w:rPr>
            </w:pPr>
          </w:p>
        </w:tc>
        <w:tc>
          <w:tcPr>
            <w:tcW w:w="1159" w:type="dxa"/>
            <w:gridSpan w:val="3"/>
            <w:tcBorders>
              <w:top w:val="nil"/>
              <w:left w:val="nil"/>
              <w:bottom w:val="nil"/>
              <w:right w:val="single" w:sz="4" w:space="0" w:color="auto"/>
            </w:tcBorders>
          </w:tcPr>
          <w:p w:rsidR="00B16693" w:rsidRPr="006420E2" w:rsidRDefault="00B16693" w:rsidP="007F5E28">
            <w:pPr>
              <w:autoSpaceDN w:val="0"/>
              <w:bidi/>
              <w:rPr>
                <w:sz w:val="22"/>
                <w:szCs w:val="22"/>
                <w:lang w:bidi="he-IL"/>
              </w:rPr>
            </w:pPr>
          </w:p>
        </w:tc>
      </w:tr>
      <w:tr w:rsidR="00B16693" w:rsidRPr="006420E2" w:rsidTr="007F5E28">
        <w:trPr>
          <w:trHeight w:val="227"/>
          <w:jc w:val="center"/>
        </w:trPr>
        <w:tc>
          <w:tcPr>
            <w:tcW w:w="10206" w:type="dxa"/>
            <w:gridSpan w:val="34"/>
            <w:tcBorders>
              <w:top w:val="nil"/>
              <w:left w:val="single" w:sz="4" w:space="0" w:color="auto"/>
              <w:bottom w:val="single" w:sz="4" w:space="0" w:color="auto"/>
              <w:right w:val="single" w:sz="4" w:space="0" w:color="auto"/>
            </w:tcBorders>
            <w:vAlign w:val="center"/>
          </w:tcPr>
          <w:p w:rsidR="00B16693" w:rsidRPr="006420E2" w:rsidRDefault="00B16693" w:rsidP="007F5E28">
            <w:pPr>
              <w:autoSpaceDN w:val="0"/>
              <w:bidi/>
              <w:rPr>
                <w:sz w:val="16"/>
                <w:szCs w:val="16"/>
                <w:lang w:bidi="he-IL"/>
              </w:rPr>
            </w:pPr>
          </w:p>
        </w:tc>
      </w:tr>
      <w:tr w:rsidR="00B16693" w:rsidRPr="006420E2" w:rsidTr="007F5E28">
        <w:trPr>
          <w:trHeight w:val="315"/>
          <w:jc w:val="center"/>
        </w:trPr>
        <w:tc>
          <w:tcPr>
            <w:tcW w:w="5062" w:type="dxa"/>
            <w:gridSpan w:val="16"/>
            <w:tcBorders>
              <w:top w:val="single" w:sz="4" w:space="0" w:color="auto"/>
              <w:left w:val="single" w:sz="4" w:space="0" w:color="auto"/>
              <w:bottom w:val="nil"/>
              <w:right w:val="single" w:sz="4" w:space="0" w:color="auto"/>
            </w:tcBorders>
            <w:vAlign w:val="center"/>
            <w:hideMark/>
          </w:tcPr>
          <w:p w:rsidR="00B16693" w:rsidRPr="006420E2" w:rsidRDefault="00B16693" w:rsidP="007F5E28">
            <w:pPr>
              <w:autoSpaceDN w:val="0"/>
              <w:bidi/>
              <w:ind w:right="34"/>
              <w:jc w:val="center"/>
              <w:rPr>
                <w:b/>
                <w:bCs/>
                <w:sz w:val="22"/>
                <w:szCs w:val="22"/>
                <w:lang w:bidi="he-IL"/>
              </w:rPr>
            </w:pPr>
            <w:r w:rsidRPr="006420E2">
              <w:rPr>
                <w:b/>
                <w:bCs/>
                <w:sz w:val="22"/>
                <w:szCs w:val="22"/>
                <w:rtl/>
                <w:lang w:bidi="he-IL"/>
              </w:rPr>
              <w:t>בתי ספר דוברי ערבית (תשס"ח-תשע"ו)</w:t>
            </w:r>
          </w:p>
        </w:tc>
        <w:tc>
          <w:tcPr>
            <w:tcW w:w="5144" w:type="dxa"/>
            <w:gridSpan w:val="18"/>
            <w:tcBorders>
              <w:top w:val="single" w:sz="4" w:space="0" w:color="auto"/>
              <w:left w:val="single" w:sz="4" w:space="0" w:color="auto"/>
              <w:bottom w:val="nil"/>
              <w:right w:val="single" w:sz="4" w:space="0" w:color="auto"/>
            </w:tcBorders>
            <w:vAlign w:val="center"/>
            <w:hideMark/>
          </w:tcPr>
          <w:p w:rsidR="00B16693" w:rsidRPr="006420E2" w:rsidRDefault="00B16693" w:rsidP="007F5E28">
            <w:pPr>
              <w:autoSpaceDN w:val="0"/>
              <w:bidi/>
              <w:ind w:right="34"/>
              <w:jc w:val="center"/>
              <w:rPr>
                <w:b/>
                <w:bCs/>
                <w:sz w:val="22"/>
                <w:szCs w:val="22"/>
                <w:lang w:bidi="he-IL"/>
              </w:rPr>
            </w:pPr>
            <w:r w:rsidRPr="006420E2">
              <w:rPr>
                <w:b/>
                <w:bCs/>
                <w:sz w:val="22"/>
                <w:szCs w:val="22"/>
                <w:rtl/>
                <w:lang w:bidi="he-IL"/>
              </w:rPr>
              <w:t>בתי ספר דוברי עברית (תשס"ח-תשע"ו)</w:t>
            </w:r>
          </w:p>
        </w:tc>
      </w:tr>
      <w:tr w:rsidR="00B16693" w:rsidRPr="006420E2" w:rsidTr="007F5E28">
        <w:trPr>
          <w:trHeight w:hRule="exact" w:val="170"/>
          <w:jc w:val="center"/>
        </w:trPr>
        <w:tc>
          <w:tcPr>
            <w:tcW w:w="5062" w:type="dxa"/>
            <w:gridSpan w:val="16"/>
            <w:tcBorders>
              <w:top w:val="single" w:sz="4" w:space="0" w:color="auto"/>
              <w:left w:val="single" w:sz="4" w:space="0" w:color="auto"/>
              <w:bottom w:val="nil"/>
              <w:right w:val="single" w:sz="4" w:space="0" w:color="auto"/>
            </w:tcBorders>
            <w:vAlign w:val="center"/>
          </w:tcPr>
          <w:p w:rsidR="00B16693" w:rsidRPr="006420E2" w:rsidRDefault="00B16693" w:rsidP="007F5E28">
            <w:pPr>
              <w:autoSpaceDE w:val="0"/>
              <w:autoSpaceDN w:val="0"/>
              <w:bidi/>
              <w:adjustRightInd w:val="0"/>
              <w:spacing w:line="360" w:lineRule="auto"/>
              <w:jc w:val="center"/>
              <w:rPr>
                <w:rFonts w:ascii="Arial" w:hAnsi="Arial"/>
                <w:sz w:val="22"/>
                <w:szCs w:val="22"/>
                <w:lang w:val="x-none" w:eastAsia="x-none" w:bidi="he-IL"/>
              </w:rPr>
            </w:pPr>
            <w:r w:rsidRPr="006420E2">
              <w:rPr>
                <w:rFonts w:hAnsi="Arial" w:hint="cs"/>
                <w:color w:val="A6A6A6"/>
                <w:sz w:val="12"/>
                <w:szCs w:val="12"/>
                <w:rtl/>
                <w:lang w:val="x-none" w:eastAsia="x-none" w:bidi="he-IL"/>
              </w:rPr>
              <w:t>מאמצי בית הספר לעידוד תחושת המוגנות, דוברי ערבית</w:t>
            </w:r>
          </w:p>
          <w:p w:rsidR="00B16693" w:rsidRPr="006420E2" w:rsidRDefault="00B16693" w:rsidP="007F5E28">
            <w:pPr>
              <w:autoSpaceDN w:val="0"/>
              <w:bidi/>
              <w:spacing w:before="60"/>
              <w:ind w:right="34"/>
              <w:jc w:val="center"/>
              <w:rPr>
                <w:b/>
                <w:bCs/>
                <w:sz w:val="22"/>
                <w:szCs w:val="22"/>
                <w:lang w:bidi="he-IL"/>
              </w:rPr>
            </w:pPr>
          </w:p>
        </w:tc>
        <w:tc>
          <w:tcPr>
            <w:tcW w:w="5144" w:type="dxa"/>
            <w:gridSpan w:val="18"/>
            <w:tcBorders>
              <w:top w:val="single" w:sz="4" w:space="0" w:color="auto"/>
              <w:left w:val="single" w:sz="4" w:space="0" w:color="auto"/>
              <w:bottom w:val="nil"/>
              <w:right w:val="single" w:sz="4" w:space="0" w:color="auto"/>
            </w:tcBorders>
            <w:vAlign w:val="center"/>
          </w:tcPr>
          <w:p w:rsidR="00B16693" w:rsidRPr="006420E2" w:rsidRDefault="00B16693" w:rsidP="007F5E28">
            <w:pPr>
              <w:autoSpaceDE w:val="0"/>
              <w:autoSpaceDN w:val="0"/>
              <w:bidi/>
              <w:adjustRightInd w:val="0"/>
              <w:spacing w:line="360" w:lineRule="auto"/>
              <w:jc w:val="center"/>
              <w:rPr>
                <w:rFonts w:ascii="Arial" w:hAnsi="Arial"/>
                <w:sz w:val="22"/>
                <w:szCs w:val="22"/>
                <w:lang w:val="x-none" w:eastAsia="x-none" w:bidi="he-IL"/>
              </w:rPr>
            </w:pPr>
            <w:r w:rsidRPr="006420E2">
              <w:rPr>
                <w:rFonts w:hAnsi="Arial" w:hint="cs"/>
                <w:color w:val="A6A6A6"/>
                <w:sz w:val="12"/>
                <w:szCs w:val="12"/>
                <w:rtl/>
                <w:lang w:val="x-none" w:eastAsia="x-none" w:bidi="he-IL"/>
              </w:rPr>
              <w:t>מאמצי בית הספר לעידוד תחושת המוגנות, דוברי עברית</w:t>
            </w:r>
          </w:p>
          <w:p w:rsidR="00B16693" w:rsidRPr="006420E2" w:rsidRDefault="00B16693" w:rsidP="007F5E28">
            <w:pPr>
              <w:autoSpaceDN w:val="0"/>
              <w:bidi/>
              <w:spacing w:before="60"/>
              <w:ind w:right="34"/>
              <w:jc w:val="center"/>
              <w:rPr>
                <w:b/>
                <w:bCs/>
                <w:sz w:val="22"/>
                <w:szCs w:val="22"/>
                <w:lang w:bidi="he-IL"/>
              </w:rPr>
            </w:pPr>
          </w:p>
        </w:tc>
      </w:tr>
      <w:tr w:rsidR="00B16693" w:rsidRPr="006420E2" w:rsidTr="007F5E28">
        <w:trPr>
          <w:trHeight w:val="3150"/>
          <w:jc w:val="center"/>
        </w:trPr>
        <w:tc>
          <w:tcPr>
            <w:tcW w:w="5062" w:type="dxa"/>
            <w:gridSpan w:val="16"/>
            <w:tcBorders>
              <w:top w:val="nil"/>
              <w:left w:val="single" w:sz="4" w:space="0" w:color="auto"/>
              <w:bottom w:val="nil"/>
              <w:right w:val="single" w:sz="4" w:space="0" w:color="auto"/>
            </w:tcBorders>
            <w:vAlign w:val="center"/>
            <w:hideMark/>
          </w:tcPr>
          <w:p w:rsidR="00B16693" w:rsidRPr="006420E2" w:rsidRDefault="00B16693" w:rsidP="007F5E28">
            <w:pPr>
              <w:autoSpaceDN w:val="0"/>
              <w:bidi/>
              <w:jc w:val="right"/>
              <w:rPr>
                <w:sz w:val="22"/>
                <w:szCs w:val="22"/>
                <w:lang w:bidi="he-IL"/>
              </w:rPr>
            </w:pPr>
            <w:r w:rsidRPr="006420E2">
              <w:rPr>
                <w:noProof/>
                <w:sz w:val="22"/>
                <w:szCs w:val="22"/>
                <w:lang w:bidi="he-IL"/>
              </w:rPr>
              <w:drawing>
                <wp:inline distT="0" distB="0" distL="0" distR="0" wp14:anchorId="4295D7BD" wp14:editId="098242B5">
                  <wp:extent cx="3168000" cy="2154555"/>
                  <wp:effectExtent l="0" t="0" r="0" b="0"/>
                  <wp:docPr id="169" name="Chart 672"/>
                  <wp:cNvGraphicFramePr/>
                  <a:graphic xmlns:a="http://schemas.openxmlformats.org/drawingml/2006/main">
                    <a:graphicData uri="http://schemas.openxmlformats.org/drawingml/2006/chart">
                      <c:chart xmlns:c="http://schemas.openxmlformats.org/drawingml/2006/chart" xmlns:r="http://schemas.openxmlformats.org/officeDocument/2006/relationships" r:id="rId59"/>
                    </a:graphicData>
                  </a:graphic>
                </wp:inline>
              </w:drawing>
            </w:r>
          </w:p>
        </w:tc>
        <w:tc>
          <w:tcPr>
            <w:tcW w:w="5144" w:type="dxa"/>
            <w:gridSpan w:val="18"/>
            <w:tcBorders>
              <w:top w:val="nil"/>
              <w:left w:val="single" w:sz="4" w:space="0" w:color="auto"/>
              <w:bottom w:val="nil"/>
              <w:right w:val="single" w:sz="4" w:space="0" w:color="auto"/>
            </w:tcBorders>
            <w:vAlign w:val="center"/>
            <w:hideMark/>
          </w:tcPr>
          <w:p w:rsidR="00B16693" w:rsidRPr="006420E2" w:rsidRDefault="00B16693" w:rsidP="007F5E28">
            <w:pPr>
              <w:autoSpaceDN w:val="0"/>
              <w:bidi/>
              <w:jc w:val="right"/>
              <w:rPr>
                <w:sz w:val="22"/>
                <w:szCs w:val="22"/>
                <w:lang w:bidi="he-IL"/>
              </w:rPr>
            </w:pPr>
            <w:r w:rsidRPr="006420E2">
              <w:rPr>
                <w:noProof/>
                <w:sz w:val="22"/>
                <w:szCs w:val="22"/>
                <w:lang w:bidi="he-IL"/>
              </w:rPr>
              <w:drawing>
                <wp:inline distT="0" distB="0" distL="0" distR="0" wp14:anchorId="6545DEE9" wp14:editId="44858396">
                  <wp:extent cx="3168000" cy="2154555"/>
                  <wp:effectExtent l="0" t="0" r="0" b="0"/>
                  <wp:docPr id="170" name="Chart 673"/>
                  <wp:cNvGraphicFramePr/>
                  <a:graphic xmlns:a="http://schemas.openxmlformats.org/drawingml/2006/main">
                    <a:graphicData uri="http://schemas.openxmlformats.org/drawingml/2006/chart">
                      <c:chart xmlns:c="http://schemas.openxmlformats.org/drawingml/2006/chart" xmlns:r="http://schemas.openxmlformats.org/officeDocument/2006/relationships" r:id="rId60"/>
                    </a:graphicData>
                  </a:graphic>
                </wp:inline>
              </w:drawing>
            </w:r>
          </w:p>
        </w:tc>
      </w:tr>
      <w:tr w:rsidR="00B16693" w:rsidRPr="006420E2" w:rsidTr="007F5E28">
        <w:trPr>
          <w:trHeight w:hRule="exact" w:val="227"/>
          <w:jc w:val="center"/>
        </w:trPr>
        <w:tc>
          <w:tcPr>
            <w:tcW w:w="648" w:type="dxa"/>
            <w:tcBorders>
              <w:top w:val="nil"/>
              <w:left w:val="single" w:sz="4" w:space="0" w:color="auto"/>
              <w:bottom w:val="nil"/>
              <w:right w:val="single" w:sz="4" w:space="0" w:color="A6A6A6" w:themeColor="background1" w:themeShade="A6"/>
            </w:tcBorders>
            <w:vAlign w:val="center"/>
            <w:hideMark/>
          </w:tcPr>
          <w:p w:rsidR="00B16693" w:rsidRPr="006420E2" w:rsidRDefault="00B16693" w:rsidP="007F5E28">
            <w:pPr>
              <w:autoSpaceDN w:val="0"/>
              <w:bidi/>
              <w:ind w:left="144" w:right="29"/>
              <w:rPr>
                <w:b/>
                <w:bCs/>
                <w:color w:val="003300"/>
                <w:sz w:val="16"/>
                <w:szCs w:val="16"/>
                <w:lang w:bidi="he-IL"/>
              </w:rPr>
            </w:pPr>
            <w:r w:rsidRPr="006420E2">
              <w:rPr>
                <w:b/>
                <w:bCs/>
                <w:color w:val="003300"/>
                <w:sz w:val="16"/>
                <w:szCs w:val="16"/>
                <w:rtl/>
                <w:lang w:bidi="he-IL"/>
              </w:rPr>
              <w:t>ה'-ו'</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3300"/>
                <w:sz w:val="16"/>
                <w:szCs w:val="16"/>
                <w:rtl/>
                <w:lang w:bidi="he-IL"/>
              </w:rPr>
            </w:pPr>
            <w:r w:rsidRPr="006420E2">
              <w:rPr>
                <w:b/>
                <w:bCs/>
                <w:color w:val="003300"/>
                <w:sz w:val="16"/>
                <w:szCs w:val="16"/>
                <w:lang w:bidi="he-IL"/>
              </w:rPr>
              <w:t>72%</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3300"/>
                <w:sz w:val="16"/>
                <w:szCs w:val="16"/>
                <w:rtl/>
                <w:lang w:bidi="he-IL"/>
              </w:rPr>
            </w:pPr>
            <w:r w:rsidRPr="006420E2">
              <w:rPr>
                <w:b/>
                <w:bCs/>
                <w:color w:val="003300"/>
                <w:sz w:val="16"/>
                <w:szCs w:val="16"/>
                <w:lang w:bidi="he-IL"/>
              </w:rPr>
              <w:t>72%</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3300"/>
                <w:sz w:val="16"/>
                <w:szCs w:val="16"/>
                <w:rtl/>
                <w:lang w:bidi="he-IL"/>
              </w:rPr>
            </w:pPr>
            <w:r w:rsidRPr="006420E2">
              <w:rPr>
                <w:b/>
                <w:bCs/>
                <w:color w:val="003300"/>
                <w:sz w:val="16"/>
                <w:szCs w:val="16"/>
                <w:lang w:bidi="he-IL"/>
              </w:rPr>
              <w:t>75%</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3300"/>
                <w:sz w:val="16"/>
                <w:szCs w:val="16"/>
                <w:rtl/>
                <w:lang w:bidi="he-IL"/>
              </w:rPr>
            </w:pPr>
            <w:r w:rsidRPr="006420E2">
              <w:rPr>
                <w:b/>
                <w:bCs/>
                <w:color w:val="003300"/>
                <w:sz w:val="16"/>
                <w:szCs w:val="16"/>
                <w:lang w:bidi="he-IL"/>
              </w:rPr>
              <w:t>75%</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3300"/>
                <w:sz w:val="16"/>
                <w:szCs w:val="16"/>
                <w:rtl/>
                <w:lang w:bidi="he-IL"/>
              </w:rPr>
            </w:pPr>
            <w:r w:rsidRPr="006420E2">
              <w:rPr>
                <w:b/>
                <w:bCs/>
                <w:color w:val="003300"/>
                <w:sz w:val="16"/>
                <w:szCs w:val="16"/>
                <w:lang w:bidi="he-IL"/>
              </w:rPr>
              <w:t>77%</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3300"/>
                <w:sz w:val="16"/>
                <w:szCs w:val="16"/>
                <w:rtl/>
                <w:lang w:bidi="he-IL"/>
              </w:rPr>
            </w:pPr>
            <w:r w:rsidRPr="006420E2">
              <w:rPr>
                <w:b/>
                <w:bCs/>
                <w:color w:val="003300"/>
                <w:sz w:val="16"/>
                <w:szCs w:val="16"/>
                <w:lang w:bidi="he-IL"/>
              </w:rPr>
              <w:t>78%</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3300"/>
                <w:sz w:val="16"/>
                <w:szCs w:val="16"/>
                <w:rtl/>
                <w:lang w:bidi="he-IL"/>
              </w:rPr>
            </w:pPr>
            <w:r w:rsidRPr="006420E2">
              <w:rPr>
                <w:b/>
                <w:bCs/>
                <w:color w:val="003300"/>
                <w:sz w:val="16"/>
                <w:szCs w:val="16"/>
                <w:lang w:bidi="he-IL"/>
              </w:rPr>
              <w:t>78%</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3300"/>
                <w:sz w:val="16"/>
                <w:szCs w:val="16"/>
                <w:rtl/>
                <w:lang w:bidi="he-IL"/>
              </w:rPr>
            </w:pPr>
            <w:r w:rsidRPr="006420E2">
              <w:rPr>
                <w:b/>
                <w:bCs/>
                <w:color w:val="003300"/>
                <w:sz w:val="16"/>
                <w:szCs w:val="16"/>
                <w:lang w:bidi="he-IL"/>
              </w:rPr>
              <w:t>80%</w:t>
            </w:r>
          </w:p>
        </w:tc>
        <w:tc>
          <w:tcPr>
            <w:tcW w:w="452"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6420E2" w:rsidRDefault="00B16693" w:rsidP="007F5E28">
            <w:pPr>
              <w:autoSpaceDN w:val="0"/>
              <w:bidi/>
              <w:ind w:left="144" w:hanging="144"/>
              <w:jc w:val="center"/>
              <w:rPr>
                <w:b/>
                <w:bCs/>
                <w:color w:val="003300"/>
                <w:sz w:val="16"/>
                <w:szCs w:val="16"/>
                <w:rtl/>
                <w:lang w:bidi="he-IL"/>
              </w:rPr>
            </w:pPr>
            <w:r w:rsidRPr="006420E2">
              <w:rPr>
                <w:b/>
                <w:bCs/>
                <w:color w:val="003300"/>
                <w:sz w:val="16"/>
                <w:szCs w:val="16"/>
                <w:lang w:bidi="he-IL"/>
              </w:rPr>
              <w:t>82%</w:t>
            </w:r>
          </w:p>
        </w:tc>
        <w:tc>
          <w:tcPr>
            <w:tcW w:w="354" w:type="dxa"/>
            <w:tcBorders>
              <w:top w:val="nil"/>
              <w:left w:val="single" w:sz="4" w:space="0" w:color="A6A6A6" w:themeColor="background1" w:themeShade="A6"/>
              <w:bottom w:val="nil"/>
              <w:right w:val="single" w:sz="4" w:space="0" w:color="auto"/>
            </w:tcBorders>
            <w:vAlign w:val="center"/>
          </w:tcPr>
          <w:p w:rsidR="00B16693" w:rsidRPr="006420E2" w:rsidRDefault="00B16693" w:rsidP="007F5E28">
            <w:pPr>
              <w:autoSpaceDN w:val="0"/>
              <w:bidi/>
              <w:ind w:left="144" w:hanging="144"/>
              <w:jc w:val="center"/>
              <w:rPr>
                <w:b/>
                <w:bCs/>
                <w:color w:val="003300"/>
                <w:sz w:val="16"/>
                <w:szCs w:val="16"/>
                <w:lang w:bidi="he-IL"/>
              </w:rPr>
            </w:pPr>
          </w:p>
        </w:tc>
        <w:tc>
          <w:tcPr>
            <w:tcW w:w="654" w:type="dxa"/>
            <w:gridSpan w:val="3"/>
            <w:tcBorders>
              <w:top w:val="nil"/>
              <w:left w:val="single" w:sz="4" w:space="0" w:color="auto"/>
              <w:bottom w:val="nil"/>
              <w:right w:val="single" w:sz="4" w:space="0" w:color="A6A6A6" w:themeColor="background1" w:themeShade="A6"/>
            </w:tcBorders>
            <w:vAlign w:val="center"/>
            <w:hideMark/>
          </w:tcPr>
          <w:p w:rsidR="00B16693" w:rsidRPr="006420E2" w:rsidRDefault="00B16693" w:rsidP="007F5E28">
            <w:pPr>
              <w:autoSpaceDN w:val="0"/>
              <w:bidi/>
              <w:ind w:left="144"/>
              <w:rPr>
                <w:b/>
                <w:bCs/>
                <w:color w:val="003366"/>
                <w:sz w:val="16"/>
                <w:szCs w:val="16"/>
                <w:lang w:bidi="he-IL"/>
              </w:rPr>
            </w:pPr>
            <w:r w:rsidRPr="006420E2">
              <w:rPr>
                <w:b/>
                <w:bCs/>
                <w:color w:val="003366"/>
                <w:sz w:val="16"/>
                <w:szCs w:val="16"/>
                <w:rtl/>
                <w:lang w:bidi="he-IL"/>
              </w:rPr>
              <w:t>ה'-ו'</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003366"/>
                <w:sz w:val="16"/>
                <w:szCs w:val="16"/>
                <w:lang w:bidi="he-IL"/>
              </w:rPr>
            </w:pPr>
            <w:r w:rsidRPr="006420E2">
              <w:rPr>
                <w:b/>
                <w:bCs/>
                <w:color w:val="003366"/>
                <w:sz w:val="16"/>
                <w:szCs w:val="16"/>
                <w:lang w:bidi="he-IL"/>
              </w:rPr>
              <w:t>78%</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003366"/>
                <w:sz w:val="16"/>
                <w:szCs w:val="16"/>
                <w:lang w:bidi="he-IL"/>
              </w:rPr>
            </w:pPr>
            <w:r w:rsidRPr="006420E2">
              <w:rPr>
                <w:b/>
                <w:bCs/>
                <w:color w:val="003366"/>
                <w:sz w:val="16"/>
                <w:szCs w:val="16"/>
                <w:lang w:bidi="he-IL"/>
              </w:rPr>
              <w:t>77%</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003366"/>
                <w:sz w:val="16"/>
                <w:szCs w:val="16"/>
                <w:lang w:bidi="he-IL"/>
              </w:rPr>
            </w:pPr>
            <w:r w:rsidRPr="006420E2">
              <w:rPr>
                <w:b/>
                <w:bCs/>
                <w:color w:val="003366"/>
                <w:sz w:val="16"/>
                <w:szCs w:val="16"/>
                <w:lang w:bidi="he-IL"/>
              </w:rPr>
              <w:t>78%</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003366"/>
                <w:sz w:val="16"/>
                <w:szCs w:val="16"/>
                <w:lang w:bidi="he-IL"/>
              </w:rPr>
            </w:pPr>
            <w:r w:rsidRPr="006420E2">
              <w:rPr>
                <w:b/>
                <w:bCs/>
                <w:color w:val="003366"/>
                <w:sz w:val="16"/>
                <w:szCs w:val="16"/>
                <w:lang w:bidi="he-IL"/>
              </w:rPr>
              <w:t>79%</w:t>
            </w:r>
          </w:p>
        </w:tc>
        <w:tc>
          <w:tcPr>
            <w:tcW w:w="45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003366"/>
                <w:sz w:val="16"/>
                <w:szCs w:val="16"/>
                <w:lang w:bidi="he-IL"/>
              </w:rPr>
            </w:pPr>
            <w:r w:rsidRPr="006420E2">
              <w:rPr>
                <w:b/>
                <w:bCs/>
                <w:color w:val="003366"/>
                <w:sz w:val="16"/>
                <w:szCs w:val="16"/>
                <w:lang w:bidi="he-IL"/>
              </w:rPr>
              <w:t>80%</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003366"/>
                <w:sz w:val="16"/>
                <w:szCs w:val="16"/>
                <w:lang w:bidi="he-IL"/>
              </w:rPr>
            </w:pPr>
            <w:r w:rsidRPr="006420E2">
              <w:rPr>
                <w:b/>
                <w:bCs/>
                <w:color w:val="003366"/>
                <w:sz w:val="16"/>
                <w:szCs w:val="16"/>
                <w:lang w:bidi="he-IL"/>
              </w:rPr>
              <w:t>79%</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003366"/>
                <w:sz w:val="16"/>
                <w:szCs w:val="16"/>
                <w:lang w:bidi="he-IL"/>
              </w:rPr>
            </w:pPr>
            <w:r w:rsidRPr="006420E2">
              <w:rPr>
                <w:b/>
                <w:bCs/>
                <w:color w:val="003366"/>
                <w:sz w:val="16"/>
                <w:szCs w:val="16"/>
                <w:lang w:bidi="he-IL"/>
              </w:rPr>
              <w:t>81%</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003366"/>
                <w:sz w:val="16"/>
                <w:szCs w:val="16"/>
                <w:lang w:bidi="he-IL"/>
              </w:rPr>
            </w:pPr>
            <w:r w:rsidRPr="006420E2">
              <w:rPr>
                <w:b/>
                <w:bCs/>
                <w:color w:val="003366"/>
                <w:sz w:val="16"/>
                <w:szCs w:val="16"/>
                <w:lang w:bidi="he-IL"/>
              </w:rPr>
              <w:t>80%</w:t>
            </w:r>
          </w:p>
        </w:tc>
        <w:tc>
          <w:tcPr>
            <w:tcW w:w="45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6420E2" w:rsidRDefault="00B16693" w:rsidP="007F5E28">
            <w:pPr>
              <w:autoSpaceDN w:val="0"/>
              <w:bidi/>
              <w:jc w:val="center"/>
              <w:rPr>
                <w:b/>
                <w:bCs/>
                <w:color w:val="003366"/>
                <w:sz w:val="16"/>
                <w:szCs w:val="16"/>
                <w:lang w:bidi="he-IL"/>
              </w:rPr>
            </w:pPr>
            <w:r w:rsidRPr="006420E2">
              <w:rPr>
                <w:b/>
                <w:bCs/>
                <w:color w:val="003366"/>
                <w:sz w:val="16"/>
                <w:szCs w:val="16"/>
                <w:lang w:bidi="he-IL"/>
              </w:rPr>
              <w:t>80%</w:t>
            </w:r>
          </w:p>
        </w:tc>
        <w:tc>
          <w:tcPr>
            <w:tcW w:w="375" w:type="dxa"/>
            <w:tcBorders>
              <w:top w:val="nil"/>
              <w:left w:val="single" w:sz="4" w:space="0" w:color="A6A6A6" w:themeColor="background1" w:themeShade="A6"/>
              <w:bottom w:val="nil"/>
              <w:right w:val="single" w:sz="4" w:space="0" w:color="auto"/>
            </w:tcBorders>
            <w:vAlign w:val="center"/>
          </w:tcPr>
          <w:p w:rsidR="00B16693" w:rsidRPr="006420E2" w:rsidRDefault="00B16693" w:rsidP="007F5E28">
            <w:pPr>
              <w:autoSpaceDN w:val="0"/>
              <w:bidi/>
              <w:jc w:val="center"/>
              <w:rPr>
                <w:b/>
                <w:bCs/>
                <w:color w:val="003366"/>
                <w:sz w:val="16"/>
                <w:szCs w:val="16"/>
                <w:lang w:bidi="he-IL"/>
              </w:rPr>
            </w:pPr>
          </w:p>
        </w:tc>
      </w:tr>
      <w:tr w:rsidR="00B16693" w:rsidRPr="006420E2" w:rsidTr="007F5E28">
        <w:trPr>
          <w:trHeight w:hRule="exact" w:val="227"/>
          <w:jc w:val="center"/>
        </w:trPr>
        <w:tc>
          <w:tcPr>
            <w:tcW w:w="648" w:type="dxa"/>
            <w:tcBorders>
              <w:top w:val="nil"/>
              <w:left w:val="single" w:sz="4" w:space="0" w:color="auto"/>
              <w:bottom w:val="nil"/>
              <w:right w:val="single" w:sz="4" w:space="0" w:color="A6A6A6" w:themeColor="background1" w:themeShade="A6"/>
            </w:tcBorders>
            <w:vAlign w:val="center"/>
            <w:hideMark/>
          </w:tcPr>
          <w:p w:rsidR="00B16693" w:rsidRPr="006420E2" w:rsidRDefault="00B16693" w:rsidP="007F5E28">
            <w:pPr>
              <w:autoSpaceDN w:val="0"/>
              <w:bidi/>
              <w:ind w:left="144" w:right="29"/>
              <w:rPr>
                <w:b/>
                <w:bCs/>
                <w:color w:val="008000"/>
                <w:sz w:val="16"/>
                <w:szCs w:val="16"/>
                <w:lang w:bidi="he-IL"/>
              </w:rPr>
            </w:pPr>
            <w:r w:rsidRPr="006420E2">
              <w:rPr>
                <w:b/>
                <w:bCs/>
                <w:color w:val="008000"/>
                <w:sz w:val="16"/>
                <w:szCs w:val="16"/>
                <w:rtl/>
                <w:lang w:bidi="he-IL"/>
              </w:rPr>
              <w:t>ז'-ט'</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8000"/>
                <w:sz w:val="16"/>
                <w:szCs w:val="16"/>
                <w:lang w:bidi="he-IL"/>
              </w:rPr>
            </w:pPr>
            <w:r w:rsidRPr="006420E2">
              <w:rPr>
                <w:b/>
                <w:bCs/>
                <w:color w:val="008000"/>
                <w:sz w:val="16"/>
                <w:szCs w:val="16"/>
                <w:lang w:bidi="he-IL"/>
              </w:rPr>
              <w:t>61%</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8000"/>
                <w:sz w:val="16"/>
                <w:szCs w:val="16"/>
                <w:lang w:bidi="he-IL"/>
              </w:rPr>
            </w:pPr>
            <w:r w:rsidRPr="006420E2">
              <w:rPr>
                <w:b/>
                <w:bCs/>
                <w:color w:val="008000"/>
                <w:sz w:val="16"/>
                <w:szCs w:val="16"/>
                <w:lang w:bidi="he-IL"/>
              </w:rPr>
              <w:t>63%</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8000"/>
                <w:sz w:val="16"/>
                <w:szCs w:val="16"/>
                <w:lang w:bidi="he-IL"/>
              </w:rPr>
            </w:pPr>
            <w:r w:rsidRPr="006420E2">
              <w:rPr>
                <w:b/>
                <w:bCs/>
                <w:color w:val="008000"/>
                <w:sz w:val="16"/>
                <w:szCs w:val="16"/>
                <w:lang w:bidi="he-IL"/>
              </w:rPr>
              <w:t>65%</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8000"/>
                <w:sz w:val="16"/>
                <w:szCs w:val="16"/>
                <w:lang w:bidi="he-IL"/>
              </w:rPr>
            </w:pPr>
            <w:r w:rsidRPr="006420E2">
              <w:rPr>
                <w:b/>
                <w:bCs/>
                <w:color w:val="008000"/>
                <w:sz w:val="16"/>
                <w:szCs w:val="16"/>
                <w:lang w:bidi="he-IL"/>
              </w:rPr>
              <w:t>66%</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8000"/>
                <w:sz w:val="16"/>
                <w:szCs w:val="16"/>
                <w:lang w:bidi="he-IL"/>
              </w:rPr>
            </w:pPr>
            <w:r w:rsidRPr="006420E2">
              <w:rPr>
                <w:b/>
                <w:bCs/>
                <w:color w:val="008000"/>
                <w:sz w:val="16"/>
                <w:szCs w:val="16"/>
                <w:lang w:bidi="he-IL"/>
              </w:rPr>
              <w:t>66%</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8000"/>
                <w:sz w:val="16"/>
                <w:szCs w:val="16"/>
                <w:lang w:bidi="he-IL"/>
              </w:rPr>
            </w:pPr>
            <w:r w:rsidRPr="006420E2">
              <w:rPr>
                <w:b/>
                <w:bCs/>
                <w:color w:val="008000"/>
                <w:sz w:val="16"/>
                <w:szCs w:val="16"/>
                <w:lang w:bidi="he-IL"/>
              </w:rPr>
              <w:t>67%</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8000"/>
                <w:sz w:val="16"/>
                <w:szCs w:val="16"/>
                <w:lang w:bidi="he-IL"/>
              </w:rPr>
            </w:pPr>
            <w:r w:rsidRPr="006420E2">
              <w:rPr>
                <w:b/>
                <w:bCs/>
                <w:color w:val="008000"/>
                <w:sz w:val="16"/>
                <w:szCs w:val="16"/>
                <w:lang w:bidi="he-IL"/>
              </w:rPr>
              <w:t>68%</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008000"/>
                <w:sz w:val="16"/>
                <w:szCs w:val="16"/>
                <w:lang w:bidi="he-IL"/>
              </w:rPr>
            </w:pPr>
            <w:r w:rsidRPr="006420E2">
              <w:rPr>
                <w:b/>
                <w:bCs/>
                <w:color w:val="008000"/>
                <w:sz w:val="16"/>
                <w:szCs w:val="16"/>
                <w:lang w:bidi="he-IL"/>
              </w:rPr>
              <w:t>71%</w:t>
            </w:r>
          </w:p>
        </w:tc>
        <w:tc>
          <w:tcPr>
            <w:tcW w:w="452"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6420E2" w:rsidRDefault="00B16693" w:rsidP="007F5E28">
            <w:pPr>
              <w:autoSpaceDN w:val="0"/>
              <w:bidi/>
              <w:ind w:left="144" w:hanging="144"/>
              <w:jc w:val="center"/>
              <w:rPr>
                <w:b/>
                <w:bCs/>
                <w:color w:val="008000"/>
                <w:sz w:val="16"/>
                <w:szCs w:val="16"/>
                <w:lang w:bidi="he-IL"/>
              </w:rPr>
            </w:pPr>
            <w:r w:rsidRPr="006420E2">
              <w:rPr>
                <w:b/>
                <w:bCs/>
                <w:color w:val="008000"/>
                <w:sz w:val="16"/>
                <w:szCs w:val="16"/>
                <w:lang w:bidi="he-IL"/>
              </w:rPr>
              <w:t>70%</w:t>
            </w:r>
          </w:p>
        </w:tc>
        <w:tc>
          <w:tcPr>
            <w:tcW w:w="354" w:type="dxa"/>
            <w:tcBorders>
              <w:top w:val="nil"/>
              <w:left w:val="single" w:sz="4" w:space="0" w:color="A6A6A6" w:themeColor="background1" w:themeShade="A6"/>
              <w:bottom w:val="nil"/>
              <w:right w:val="single" w:sz="4" w:space="0" w:color="auto"/>
            </w:tcBorders>
            <w:vAlign w:val="center"/>
          </w:tcPr>
          <w:p w:rsidR="00B16693" w:rsidRPr="006420E2" w:rsidRDefault="00B16693" w:rsidP="007F5E28">
            <w:pPr>
              <w:autoSpaceDN w:val="0"/>
              <w:bidi/>
              <w:ind w:left="144" w:hanging="144"/>
              <w:jc w:val="center"/>
              <w:rPr>
                <w:b/>
                <w:bCs/>
                <w:color w:val="003300"/>
                <w:sz w:val="16"/>
                <w:szCs w:val="16"/>
                <w:lang w:bidi="he-IL"/>
              </w:rPr>
            </w:pPr>
          </w:p>
        </w:tc>
        <w:tc>
          <w:tcPr>
            <w:tcW w:w="654" w:type="dxa"/>
            <w:gridSpan w:val="3"/>
            <w:tcBorders>
              <w:top w:val="nil"/>
              <w:left w:val="single" w:sz="4" w:space="0" w:color="auto"/>
              <w:bottom w:val="nil"/>
              <w:right w:val="single" w:sz="4" w:space="0" w:color="A6A6A6" w:themeColor="background1" w:themeShade="A6"/>
            </w:tcBorders>
            <w:vAlign w:val="center"/>
            <w:hideMark/>
          </w:tcPr>
          <w:p w:rsidR="00B16693" w:rsidRPr="006420E2" w:rsidRDefault="00B16693" w:rsidP="007F5E28">
            <w:pPr>
              <w:autoSpaceDN w:val="0"/>
              <w:bidi/>
              <w:ind w:left="144"/>
              <w:rPr>
                <w:b/>
                <w:bCs/>
                <w:color w:val="3690C0"/>
                <w:sz w:val="16"/>
                <w:szCs w:val="16"/>
                <w:lang w:bidi="he-IL"/>
              </w:rPr>
            </w:pPr>
            <w:r w:rsidRPr="006420E2">
              <w:rPr>
                <w:b/>
                <w:bCs/>
                <w:color w:val="3690C0"/>
                <w:sz w:val="16"/>
                <w:szCs w:val="16"/>
                <w:rtl/>
                <w:lang w:bidi="he-IL"/>
              </w:rPr>
              <w:t>ז'-ט'</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3690C0"/>
                <w:sz w:val="16"/>
                <w:szCs w:val="16"/>
                <w:lang w:bidi="he-IL"/>
              </w:rPr>
            </w:pPr>
            <w:r w:rsidRPr="006420E2">
              <w:rPr>
                <w:b/>
                <w:bCs/>
                <w:color w:val="3690C0"/>
                <w:sz w:val="16"/>
                <w:szCs w:val="16"/>
                <w:lang w:bidi="he-IL"/>
              </w:rPr>
              <w:t>52%</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3690C0"/>
                <w:sz w:val="16"/>
                <w:szCs w:val="16"/>
                <w:lang w:bidi="he-IL"/>
              </w:rPr>
            </w:pPr>
            <w:r w:rsidRPr="006420E2">
              <w:rPr>
                <w:b/>
                <w:bCs/>
                <w:color w:val="3690C0"/>
                <w:sz w:val="16"/>
                <w:szCs w:val="16"/>
                <w:lang w:bidi="he-IL"/>
              </w:rPr>
              <w:t>53%</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3690C0"/>
                <w:sz w:val="16"/>
                <w:szCs w:val="16"/>
                <w:lang w:bidi="he-IL"/>
              </w:rPr>
            </w:pPr>
            <w:r w:rsidRPr="006420E2">
              <w:rPr>
                <w:b/>
                <w:bCs/>
                <w:color w:val="3690C0"/>
                <w:sz w:val="16"/>
                <w:szCs w:val="16"/>
                <w:lang w:bidi="he-IL"/>
              </w:rPr>
              <w:t>55%</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3690C0"/>
                <w:sz w:val="16"/>
                <w:szCs w:val="16"/>
                <w:lang w:bidi="he-IL"/>
              </w:rPr>
            </w:pPr>
            <w:r w:rsidRPr="006420E2">
              <w:rPr>
                <w:b/>
                <w:bCs/>
                <w:color w:val="3690C0"/>
                <w:sz w:val="16"/>
                <w:szCs w:val="16"/>
                <w:lang w:bidi="he-IL"/>
              </w:rPr>
              <w:t>55%</w:t>
            </w:r>
          </w:p>
        </w:tc>
        <w:tc>
          <w:tcPr>
            <w:tcW w:w="45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3690C0"/>
                <w:sz w:val="16"/>
                <w:szCs w:val="16"/>
                <w:lang w:bidi="he-IL"/>
              </w:rPr>
            </w:pPr>
            <w:r w:rsidRPr="006420E2">
              <w:rPr>
                <w:b/>
                <w:bCs/>
                <w:color w:val="3690C0"/>
                <w:sz w:val="16"/>
                <w:szCs w:val="16"/>
                <w:lang w:bidi="he-IL"/>
              </w:rPr>
              <w:t>56%</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3690C0"/>
                <w:sz w:val="16"/>
                <w:szCs w:val="16"/>
                <w:lang w:bidi="he-IL"/>
              </w:rPr>
            </w:pPr>
            <w:r w:rsidRPr="006420E2">
              <w:rPr>
                <w:b/>
                <w:bCs/>
                <w:color w:val="3690C0"/>
                <w:sz w:val="16"/>
                <w:szCs w:val="16"/>
                <w:lang w:bidi="he-IL"/>
              </w:rPr>
              <w:t>55%</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3690C0"/>
                <w:sz w:val="16"/>
                <w:szCs w:val="16"/>
                <w:lang w:bidi="he-IL"/>
              </w:rPr>
            </w:pPr>
            <w:r w:rsidRPr="006420E2">
              <w:rPr>
                <w:b/>
                <w:bCs/>
                <w:color w:val="3690C0"/>
                <w:sz w:val="16"/>
                <w:szCs w:val="16"/>
                <w:lang w:bidi="he-IL"/>
              </w:rPr>
              <w:t>58%</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3690C0"/>
                <w:sz w:val="16"/>
                <w:szCs w:val="16"/>
                <w:lang w:bidi="he-IL"/>
              </w:rPr>
            </w:pPr>
            <w:r w:rsidRPr="006420E2">
              <w:rPr>
                <w:b/>
                <w:bCs/>
                <w:color w:val="3690C0"/>
                <w:sz w:val="16"/>
                <w:szCs w:val="16"/>
                <w:lang w:bidi="he-IL"/>
              </w:rPr>
              <w:t>57%</w:t>
            </w:r>
          </w:p>
        </w:tc>
        <w:tc>
          <w:tcPr>
            <w:tcW w:w="45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6420E2" w:rsidRDefault="00B16693" w:rsidP="007F5E28">
            <w:pPr>
              <w:autoSpaceDN w:val="0"/>
              <w:bidi/>
              <w:jc w:val="center"/>
              <w:rPr>
                <w:b/>
                <w:bCs/>
                <w:color w:val="3690C0"/>
                <w:sz w:val="16"/>
                <w:szCs w:val="16"/>
                <w:lang w:bidi="he-IL"/>
              </w:rPr>
            </w:pPr>
            <w:r w:rsidRPr="006420E2">
              <w:rPr>
                <w:b/>
                <w:bCs/>
                <w:color w:val="3690C0"/>
                <w:sz w:val="16"/>
                <w:szCs w:val="16"/>
                <w:lang w:bidi="he-IL"/>
              </w:rPr>
              <w:t>57%</w:t>
            </w:r>
          </w:p>
        </w:tc>
        <w:tc>
          <w:tcPr>
            <w:tcW w:w="375" w:type="dxa"/>
            <w:tcBorders>
              <w:top w:val="nil"/>
              <w:left w:val="single" w:sz="4" w:space="0" w:color="A6A6A6" w:themeColor="background1" w:themeShade="A6"/>
              <w:bottom w:val="nil"/>
              <w:right w:val="single" w:sz="4" w:space="0" w:color="auto"/>
            </w:tcBorders>
            <w:vAlign w:val="center"/>
          </w:tcPr>
          <w:p w:rsidR="00B16693" w:rsidRPr="006420E2" w:rsidRDefault="00B16693" w:rsidP="007F5E28">
            <w:pPr>
              <w:autoSpaceDN w:val="0"/>
              <w:bidi/>
              <w:jc w:val="center"/>
              <w:rPr>
                <w:b/>
                <w:bCs/>
                <w:color w:val="003366"/>
                <w:sz w:val="16"/>
                <w:szCs w:val="16"/>
                <w:lang w:bidi="he-IL"/>
              </w:rPr>
            </w:pPr>
          </w:p>
        </w:tc>
      </w:tr>
      <w:tr w:rsidR="00B16693" w:rsidRPr="006420E2" w:rsidTr="007F5E28">
        <w:trPr>
          <w:trHeight w:hRule="exact" w:val="227"/>
          <w:jc w:val="center"/>
        </w:trPr>
        <w:tc>
          <w:tcPr>
            <w:tcW w:w="648" w:type="dxa"/>
            <w:tcBorders>
              <w:top w:val="nil"/>
              <w:left w:val="single" w:sz="4" w:space="0" w:color="auto"/>
              <w:bottom w:val="nil"/>
              <w:right w:val="single" w:sz="4" w:space="0" w:color="A6A6A6" w:themeColor="background1" w:themeShade="A6"/>
            </w:tcBorders>
            <w:vAlign w:val="center"/>
            <w:hideMark/>
          </w:tcPr>
          <w:p w:rsidR="00B16693" w:rsidRPr="006420E2" w:rsidRDefault="00B16693" w:rsidP="007F5E28">
            <w:pPr>
              <w:autoSpaceDN w:val="0"/>
              <w:bidi/>
              <w:ind w:left="144" w:right="29"/>
              <w:rPr>
                <w:b/>
                <w:bCs/>
                <w:color w:val="24F814"/>
                <w:sz w:val="16"/>
                <w:szCs w:val="16"/>
                <w:lang w:bidi="he-IL"/>
              </w:rPr>
            </w:pPr>
            <w:r w:rsidRPr="006420E2">
              <w:rPr>
                <w:b/>
                <w:bCs/>
                <w:color w:val="24F814"/>
                <w:sz w:val="16"/>
                <w:szCs w:val="16"/>
                <w:rtl/>
                <w:lang w:bidi="he-IL"/>
              </w:rPr>
              <w:t>י'-י"א</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24F814"/>
                <w:sz w:val="16"/>
                <w:szCs w:val="16"/>
                <w:lang w:bidi="he-IL"/>
              </w:rPr>
            </w:pPr>
            <w:r w:rsidRPr="006420E2">
              <w:rPr>
                <w:b/>
                <w:bCs/>
                <w:color w:val="24F814"/>
                <w:sz w:val="16"/>
                <w:szCs w:val="16"/>
                <w:rtl/>
                <w:lang w:bidi="he-IL"/>
              </w:rPr>
              <w:t>-</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24F814"/>
                <w:sz w:val="16"/>
                <w:szCs w:val="16"/>
                <w:lang w:bidi="he-IL"/>
              </w:rPr>
            </w:pPr>
            <w:r w:rsidRPr="006420E2">
              <w:rPr>
                <w:b/>
                <w:bCs/>
                <w:color w:val="24F814"/>
                <w:sz w:val="16"/>
                <w:szCs w:val="16"/>
                <w:rtl/>
                <w:lang w:bidi="he-IL"/>
              </w:rPr>
              <w:t>-</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24F814"/>
                <w:sz w:val="16"/>
                <w:szCs w:val="16"/>
                <w:lang w:bidi="he-IL"/>
              </w:rPr>
            </w:pPr>
            <w:r w:rsidRPr="006420E2">
              <w:rPr>
                <w:b/>
                <w:bCs/>
                <w:color w:val="24F814"/>
                <w:sz w:val="16"/>
                <w:szCs w:val="16"/>
                <w:lang w:bidi="he-IL"/>
              </w:rPr>
              <w:t>61%</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24F814"/>
                <w:sz w:val="16"/>
                <w:szCs w:val="16"/>
                <w:lang w:bidi="he-IL"/>
              </w:rPr>
            </w:pPr>
            <w:r w:rsidRPr="006420E2">
              <w:rPr>
                <w:b/>
                <w:bCs/>
                <w:color w:val="24F814"/>
                <w:sz w:val="16"/>
                <w:szCs w:val="16"/>
                <w:lang w:bidi="he-IL"/>
              </w:rPr>
              <w:t>61%</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24F814"/>
                <w:sz w:val="16"/>
                <w:szCs w:val="16"/>
                <w:lang w:bidi="he-IL"/>
              </w:rPr>
            </w:pPr>
            <w:r w:rsidRPr="006420E2">
              <w:rPr>
                <w:b/>
                <w:bCs/>
                <w:color w:val="24F814"/>
                <w:sz w:val="16"/>
                <w:szCs w:val="16"/>
                <w:lang w:bidi="he-IL"/>
              </w:rPr>
              <w:t>62%</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24F814"/>
                <w:sz w:val="16"/>
                <w:szCs w:val="16"/>
                <w:lang w:bidi="he-IL"/>
              </w:rPr>
            </w:pPr>
            <w:r w:rsidRPr="006420E2">
              <w:rPr>
                <w:b/>
                <w:bCs/>
                <w:color w:val="24F814"/>
                <w:sz w:val="16"/>
                <w:szCs w:val="16"/>
                <w:lang w:bidi="he-IL"/>
              </w:rPr>
              <w:t>62%</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24F814"/>
                <w:sz w:val="16"/>
                <w:szCs w:val="16"/>
                <w:lang w:bidi="he-IL"/>
              </w:rPr>
            </w:pPr>
            <w:r w:rsidRPr="006420E2">
              <w:rPr>
                <w:b/>
                <w:bCs/>
                <w:color w:val="24F814"/>
                <w:sz w:val="16"/>
                <w:szCs w:val="16"/>
                <w:lang w:bidi="he-IL"/>
              </w:rPr>
              <w:t>61%</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ind w:left="144" w:hanging="144"/>
              <w:jc w:val="center"/>
              <w:rPr>
                <w:b/>
                <w:bCs/>
                <w:color w:val="24F814"/>
                <w:sz w:val="16"/>
                <w:szCs w:val="16"/>
                <w:lang w:bidi="he-IL"/>
              </w:rPr>
            </w:pPr>
            <w:r w:rsidRPr="006420E2">
              <w:rPr>
                <w:b/>
                <w:bCs/>
                <w:color w:val="24F814"/>
                <w:sz w:val="16"/>
                <w:szCs w:val="16"/>
                <w:lang w:bidi="he-IL"/>
              </w:rPr>
              <w:t>64%</w:t>
            </w:r>
          </w:p>
        </w:tc>
        <w:tc>
          <w:tcPr>
            <w:tcW w:w="452"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6420E2" w:rsidRDefault="00B16693" w:rsidP="007F5E28">
            <w:pPr>
              <w:autoSpaceDN w:val="0"/>
              <w:bidi/>
              <w:ind w:left="144" w:hanging="144"/>
              <w:jc w:val="center"/>
              <w:rPr>
                <w:b/>
                <w:bCs/>
                <w:color w:val="24F814"/>
                <w:sz w:val="16"/>
                <w:szCs w:val="16"/>
                <w:lang w:bidi="he-IL"/>
              </w:rPr>
            </w:pPr>
            <w:r w:rsidRPr="006420E2">
              <w:rPr>
                <w:b/>
                <w:bCs/>
                <w:color w:val="24F814"/>
                <w:sz w:val="16"/>
                <w:szCs w:val="16"/>
                <w:lang w:bidi="he-IL"/>
              </w:rPr>
              <w:t>61%</w:t>
            </w:r>
          </w:p>
        </w:tc>
        <w:tc>
          <w:tcPr>
            <w:tcW w:w="354" w:type="dxa"/>
            <w:tcBorders>
              <w:top w:val="nil"/>
              <w:left w:val="single" w:sz="4" w:space="0" w:color="A6A6A6" w:themeColor="background1" w:themeShade="A6"/>
              <w:bottom w:val="nil"/>
              <w:right w:val="single" w:sz="4" w:space="0" w:color="auto"/>
            </w:tcBorders>
            <w:vAlign w:val="center"/>
          </w:tcPr>
          <w:p w:rsidR="00B16693" w:rsidRPr="006420E2" w:rsidRDefault="00B16693" w:rsidP="007F5E28">
            <w:pPr>
              <w:autoSpaceDN w:val="0"/>
              <w:bidi/>
              <w:ind w:left="144" w:hanging="144"/>
              <w:jc w:val="center"/>
              <w:rPr>
                <w:b/>
                <w:bCs/>
                <w:color w:val="003300"/>
                <w:sz w:val="16"/>
                <w:szCs w:val="16"/>
                <w:lang w:bidi="he-IL"/>
              </w:rPr>
            </w:pPr>
          </w:p>
        </w:tc>
        <w:tc>
          <w:tcPr>
            <w:tcW w:w="654" w:type="dxa"/>
            <w:gridSpan w:val="3"/>
            <w:tcBorders>
              <w:top w:val="nil"/>
              <w:left w:val="single" w:sz="4" w:space="0" w:color="auto"/>
              <w:bottom w:val="nil"/>
              <w:right w:val="single" w:sz="4" w:space="0" w:color="A6A6A6" w:themeColor="background1" w:themeShade="A6"/>
            </w:tcBorders>
            <w:vAlign w:val="center"/>
            <w:hideMark/>
          </w:tcPr>
          <w:p w:rsidR="00B16693" w:rsidRPr="006420E2" w:rsidRDefault="00B16693" w:rsidP="007F5E28">
            <w:pPr>
              <w:autoSpaceDN w:val="0"/>
              <w:bidi/>
              <w:ind w:left="144"/>
              <w:rPr>
                <w:b/>
                <w:bCs/>
                <w:color w:val="54DCFF"/>
                <w:sz w:val="16"/>
                <w:szCs w:val="16"/>
                <w:lang w:bidi="he-IL"/>
              </w:rPr>
            </w:pPr>
            <w:r w:rsidRPr="006420E2">
              <w:rPr>
                <w:b/>
                <w:bCs/>
                <w:color w:val="54DCFF"/>
                <w:sz w:val="16"/>
                <w:szCs w:val="16"/>
                <w:rtl/>
                <w:lang w:bidi="he-IL"/>
              </w:rPr>
              <w:t>י'-י"א</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54DCFF"/>
                <w:sz w:val="16"/>
                <w:szCs w:val="16"/>
                <w:lang w:bidi="he-IL"/>
              </w:rPr>
            </w:pPr>
            <w:r w:rsidRPr="006420E2">
              <w:rPr>
                <w:b/>
                <w:bCs/>
                <w:color w:val="54DCFF"/>
                <w:sz w:val="16"/>
                <w:szCs w:val="16"/>
                <w:rtl/>
                <w:lang w:bidi="he-IL"/>
              </w:rPr>
              <w:t>-</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54DCFF"/>
                <w:sz w:val="16"/>
                <w:szCs w:val="16"/>
                <w:lang w:bidi="he-IL"/>
              </w:rPr>
            </w:pPr>
            <w:r w:rsidRPr="006420E2">
              <w:rPr>
                <w:b/>
                <w:bCs/>
                <w:color w:val="54DCFF"/>
                <w:sz w:val="16"/>
                <w:szCs w:val="16"/>
                <w:rtl/>
                <w:lang w:bidi="he-IL"/>
              </w:rPr>
              <w:t>-</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54DCFF"/>
                <w:sz w:val="16"/>
                <w:szCs w:val="16"/>
                <w:lang w:bidi="he-IL"/>
              </w:rPr>
            </w:pPr>
            <w:r w:rsidRPr="006420E2">
              <w:rPr>
                <w:b/>
                <w:bCs/>
                <w:color w:val="54DCFF"/>
                <w:sz w:val="16"/>
                <w:szCs w:val="16"/>
                <w:lang w:bidi="he-IL"/>
              </w:rPr>
              <w:t>42%</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54DCFF"/>
                <w:sz w:val="16"/>
                <w:szCs w:val="16"/>
                <w:lang w:bidi="he-IL"/>
              </w:rPr>
            </w:pPr>
            <w:r w:rsidRPr="006420E2">
              <w:rPr>
                <w:b/>
                <w:bCs/>
                <w:color w:val="54DCFF"/>
                <w:sz w:val="16"/>
                <w:szCs w:val="16"/>
                <w:lang w:bidi="he-IL"/>
              </w:rPr>
              <w:t>45%</w:t>
            </w:r>
          </w:p>
        </w:tc>
        <w:tc>
          <w:tcPr>
            <w:tcW w:w="45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54DCFF"/>
                <w:sz w:val="16"/>
                <w:szCs w:val="16"/>
                <w:lang w:bidi="he-IL"/>
              </w:rPr>
            </w:pPr>
            <w:r w:rsidRPr="006420E2">
              <w:rPr>
                <w:b/>
                <w:bCs/>
                <w:color w:val="54DCFF"/>
                <w:sz w:val="16"/>
                <w:szCs w:val="16"/>
                <w:lang w:bidi="he-IL"/>
              </w:rPr>
              <w:t>46%</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54DCFF"/>
                <w:sz w:val="16"/>
                <w:szCs w:val="16"/>
                <w:lang w:bidi="he-IL"/>
              </w:rPr>
            </w:pPr>
            <w:r w:rsidRPr="006420E2">
              <w:rPr>
                <w:b/>
                <w:bCs/>
                <w:color w:val="54DCFF"/>
                <w:sz w:val="16"/>
                <w:szCs w:val="16"/>
                <w:lang w:bidi="he-IL"/>
              </w:rPr>
              <w:t>46%</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54DCFF"/>
                <w:sz w:val="16"/>
                <w:szCs w:val="16"/>
                <w:lang w:bidi="he-IL"/>
              </w:rPr>
            </w:pPr>
            <w:r w:rsidRPr="006420E2">
              <w:rPr>
                <w:b/>
                <w:bCs/>
                <w:color w:val="54DCFF"/>
                <w:sz w:val="16"/>
                <w:szCs w:val="16"/>
                <w:lang w:bidi="he-IL"/>
              </w:rPr>
              <w:t>47%</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6420E2" w:rsidRDefault="00B16693" w:rsidP="007F5E28">
            <w:pPr>
              <w:autoSpaceDN w:val="0"/>
              <w:bidi/>
              <w:jc w:val="center"/>
              <w:rPr>
                <w:b/>
                <w:bCs/>
                <w:color w:val="54DCFF"/>
                <w:sz w:val="16"/>
                <w:szCs w:val="16"/>
                <w:lang w:bidi="he-IL"/>
              </w:rPr>
            </w:pPr>
            <w:r w:rsidRPr="006420E2">
              <w:rPr>
                <w:b/>
                <w:bCs/>
                <w:color w:val="54DCFF"/>
                <w:sz w:val="16"/>
                <w:szCs w:val="16"/>
                <w:lang w:bidi="he-IL"/>
              </w:rPr>
              <w:t>48%</w:t>
            </w:r>
          </w:p>
        </w:tc>
        <w:tc>
          <w:tcPr>
            <w:tcW w:w="45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6420E2" w:rsidRDefault="00B16693" w:rsidP="007F5E28">
            <w:pPr>
              <w:autoSpaceDN w:val="0"/>
              <w:bidi/>
              <w:jc w:val="center"/>
              <w:rPr>
                <w:b/>
                <w:bCs/>
                <w:color w:val="54DCFF"/>
                <w:sz w:val="16"/>
                <w:szCs w:val="16"/>
                <w:lang w:bidi="he-IL"/>
              </w:rPr>
            </w:pPr>
            <w:r w:rsidRPr="006420E2">
              <w:rPr>
                <w:b/>
                <w:bCs/>
                <w:color w:val="54DCFF"/>
                <w:sz w:val="16"/>
                <w:szCs w:val="16"/>
                <w:lang w:bidi="he-IL"/>
              </w:rPr>
              <w:t>47%</w:t>
            </w:r>
          </w:p>
        </w:tc>
        <w:tc>
          <w:tcPr>
            <w:tcW w:w="375" w:type="dxa"/>
            <w:tcBorders>
              <w:top w:val="nil"/>
              <w:left w:val="single" w:sz="4" w:space="0" w:color="A6A6A6" w:themeColor="background1" w:themeShade="A6"/>
              <w:bottom w:val="nil"/>
              <w:right w:val="single" w:sz="4" w:space="0" w:color="auto"/>
            </w:tcBorders>
            <w:vAlign w:val="center"/>
          </w:tcPr>
          <w:p w:rsidR="00B16693" w:rsidRPr="006420E2" w:rsidRDefault="00B16693" w:rsidP="007F5E28">
            <w:pPr>
              <w:autoSpaceDN w:val="0"/>
              <w:bidi/>
              <w:jc w:val="center"/>
              <w:rPr>
                <w:b/>
                <w:bCs/>
                <w:color w:val="003366"/>
                <w:sz w:val="16"/>
                <w:szCs w:val="16"/>
                <w:lang w:bidi="he-IL"/>
              </w:rPr>
            </w:pPr>
          </w:p>
        </w:tc>
      </w:tr>
      <w:tr w:rsidR="00B16693" w:rsidRPr="006420E2" w:rsidTr="007F5E28">
        <w:trPr>
          <w:trHeight w:hRule="exact" w:val="227"/>
          <w:jc w:val="center"/>
        </w:trPr>
        <w:tc>
          <w:tcPr>
            <w:tcW w:w="5062" w:type="dxa"/>
            <w:gridSpan w:val="16"/>
            <w:tcBorders>
              <w:top w:val="nil"/>
              <w:left w:val="single" w:sz="4" w:space="0" w:color="auto"/>
              <w:bottom w:val="single" w:sz="4" w:space="0" w:color="auto"/>
              <w:right w:val="single" w:sz="4" w:space="0" w:color="auto"/>
            </w:tcBorders>
            <w:vAlign w:val="center"/>
          </w:tcPr>
          <w:p w:rsidR="00B16693" w:rsidRPr="006420E2" w:rsidRDefault="00B16693" w:rsidP="007F5E28">
            <w:pPr>
              <w:autoSpaceDN w:val="0"/>
              <w:bidi/>
              <w:spacing w:before="20"/>
              <w:ind w:right="34"/>
              <w:jc w:val="right"/>
              <w:rPr>
                <w:b/>
                <w:bCs/>
                <w:color w:val="00B4DE"/>
                <w:sz w:val="16"/>
                <w:szCs w:val="16"/>
                <w:lang w:bidi="he-IL"/>
              </w:rPr>
            </w:pPr>
          </w:p>
        </w:tc>
        <w:tc>
          <w:tcPr>
            <w:tcW w:w="5144" w:type="dxa"/>
            <w:gridSpan w:val="18"/>
            <w:tcBorders>
              <w:top w:val="nil"/>
              <w:left w:val="single" w:sz="4" w:space="0" w:color="auto"/>
              <w:bottom w:val="single" w:sz="4" w:space="0" w:color="auto"/>
              <w:right w:val="single" w:sz="4" w:space="0" w:color="auto"/>
            </w:tcBorders>
            <w:vAlign w:val="center"/>
          </w:tcPr>
          <w:p w:rsidR="00B16693" w:rsidRPr="006420E2" w:rsidRDefault="00B16693" w:rsidP="007F5E28">
            <w:pPr>
              <w:autoSpaceDN w:val="0"/>
              <w:bidi/>
              <w:jc w:val="center"/>
              <w:rPr>
                <w:b/>
                <w:bCs/>
                <w:color w:val="003366"/>
                <w:sz w:val="16"/>
                <w:szCs w:val="16"/>
                <w:lang w:bidi="he-IL"/>
              </w:rPr>
            </w:pPr>
          </w:p>
        </w:tc>
      </w:tr>
    </w:tbl>
    <w:p w:rsidR="00B16693" w:rsidRDefault="00B16693" w:rsidP="00B16693">
      <w:pPr>
        <w:bidi/>
        <w:rPr>
          <w:rFonts w:ascii="Arial" w:hAnsi="Arial" w:cs="David"/>
          <w:b/>
          <w:bCs/>
          <w:color w:val="0070C0"/>
          <w:rtl/>
          <w:lang w:val="x-none" w:eastAsia="x-none" w:bidi="he-IL"/>
        </w:rPr>
      </w:pPr>
    </w:p>
    <w:p w:rsidR="00B16693" w:rsidRDefault="00B16693" w:rsidP="00B16693">
      <w:pPr>
        <w:rPr>
          <w:rFonts w:ascii="Arial" w:hAnsi="Arial" w:cs="Arial"/>
          <w:b/>
          <w:bCs/>
          <w:sz w:val="22"/>
          <w:szCs w:val="22"/>
          <w:lang w:eastAsia="he-IL" w:bidi="he-IL"/>
        </w:rPr>
      </w:pPr>
      <w:r>
        <w:rPr>
          <w:rFonts w:ascii="Arial" w:hAnsi="Arial" w:cs="Arial"/>
          <w:b/>
          <w:bCs/>
          <w:sz w:val="22"/>
          <w:szCs w:val="22"/>
          <w:rtl/>
          <w:lang w:eastAsia="he-IL" w:bidi="he-IL"/>
        </w:rPr>
        <w:br w:type="page"/>
      </w:r>
    </w:p>
    <w:p w:rsidR="00B16693" w:rsidRDefault="00B16693" w:rsidP="00B16693">
      <w:pPr>
        <w:pStyle w:val="af"/>
        <w:spacing w:after="120" w:line="300" w:lineRule="atLeast"/>
        <w:ind w:left="714"/>
        <w:contextualSpacing w:val="0"/>
        <w:jc w:val="center"/>
        <w:rPr>
          <w:rFonts w:ascii="Arial" w:hAnsi="Arial" w:cs="David"/>
          <w:b/>
          <w:bCs/>
          <w:color w:val="0070C0"/>
          <w:sz w:val="28"/>
          <w:szCs w:val="28"/>
          <w:rtl/>
          <w:lang w:val="x-none" w:eastAsia="x-none"/>
        </w:rPr>
      </w:pPr>
      <w:r>
        <w:rPr>
          <w:rFonts w:ascii="Arial" w:hAnsi="Arial" w:cs="David" w:hint="cs"/>
          <w:b/>
          <w:bCs/>
          <w:color w:val="0070C0"/>
          <w:sz w:val="28"/>
          <w:szCs w:val="28"/>
          <w:rtl/>
          <w:lang w:val="x-none" w:eastAsia="x-none"/>
        </w:rPr>
        <w:lastRenderedPageBreak/>
        <w:t xml:space="preserve"> זרקור על תחושת מוגנות וביטחון</w:t>
      </w:r>
      <w:r>
        <w:rPr>
          <w:rFonts w:ascii="Arial" w:hAnsi="Arial" w:cs="Arial" w:hint="cs"/>
          <w:sz w:val="22"/>
          <w:szCs w:val="22"/>
          <w:rtl/>
          <w:lang w:eastAsia="he-IL"/>
        </w:rPr>
        <w:t xml:space="preserve"> </w:t>
      </w:r>
      <w:r>
        <w:rPr>
          <w:rFonts w:ascii="Arial" w:hAnsi="Arial" w:cs="David" w:hint="cs"/>
          <w:b/>
          <w:bCs/>
          <w:color w:val="0070C0"/>
          <w:sz w:val="28"/>
          <w:szCs w:val="28"/>
          <w:rtl/>
          <w:lang w:val="x-none" w:eastAsia="x-none"/>
        </w:rPr>
        <w:t>בבתי ספר</w:t>
      </w:r>
      <w:r w:rsidRPr="00020091">
        <w:rPr>
          <w:rFonts w:ascii="Arial" w:hAnsi="Arial" w:cs="David" w:hint="cs"/>
          <w:b/>
          <w:bCs/>
          <w:color w:val="0070C0"/>
          <w:sz w:val="28"/>
          <w:szCs w:val="28"/>
          <w:rtl/>
          <w:lang w:val="x-none" w:eastAsia="x-none"/>
        </w:rPr>
        <w:t xml:space="preserve"> דובר</w:t>
      </w:r>
      <w:r>
        <w:rPr>
          <w:rFonts w:ascii="Arial" w:hAnsi="Arial" w:cs="David" w:hint="cs"/>
          <w:b/>
          <w:bCs/>
          <w:color w:val="0070C0"/>
          <w:sz w:val="28"/>
          <w:szCs w:val="28"/>
          <w:rtl/>
          <w:lang w:val="x-none" w:eastAsia="x-none"/>
        </w:rPr>
        <w:t xml:space="preserve">י </w:t>
      </w:r>
      <w:r w:rsidRPr="00020091">
        <w:rPr>
          <w:rFonts w:ascii="Arial" w:hAnsi="Arial" w:cs="David" w:hint="cs"/>
          <w:b/>
          <w:bCs/>
          <w:color w:val="0070C0"/>
          <w:sz w:val="28"/>
          <w:szCs w:val="28"/>
          <w:rtl/>
          <w:lang w:val="x-none" w:eastAsia="x-none"/>
        </w:rPr>
        <w:t>ערבית</w:t>
      </w:r>
    </w:p>
    <w:p w:rsidR="00B16693" w:rsidRDefault="00B16693" w:rsidP="00B16693">
      <w:pPr>
        <w:numPr>
          <w:ilvl w:val="0"/>
          <w:numId w:val="4"/>
        </w:numPr>
        <w:bidi/>
        <w:spacing w:before="120" w:line="360" w:lineRule="auto"/>
        <w:jc w:val="both"/>
        <w:rPr>
          <w:rFonts w:ascii="Arial" w:hAnsi="Arial" w:cs="Arial"/>
          <w:sz w:val="22"/>
          <w:szCs w:val="22"/>
          <w:lang w:eastAsia="x-none" w:bidi="he-IL"/>
        </w:rPr>
      </w:pPr>
      <w:r w:rsidRPr="00424EBF">
        <w:rPr>
          <w:rFonts w:ascii="Arial" w:hAnsi="Arial" w:cs="Arial" w:hint="cs"/>
          <w:b/>
          <w:bCs/>
          <w:sz w:val="22"/>
          <w:szCs w:val="22"/>
          <w:rtl/>
          <w:lang w:eastAsia="x-none" w:bidi="he-IL"/>
        </w:rPr>
        <w:t>בבתי ספר יסודיים דוברי ערבית</w:t>
      </w:r>
      <w:r w:rsidRPr="003132F1">
        <w:rPr>
          <w:rFonts w:ascii="Arial" w:hAnsi="Arial" w:cs="Arial" w:hint="cs"/>
          <w:sz w:val="22"/>
          <w:szCs w:val="22"/>
          <w:rtl/>
          <w:lang w:eastAsia="x-none" w:bidi="he-IL"/>
        </w:rPr>
        <w:t xml:space="preserve"> ניתן לראות את המשך מגמת העלייה בשיעורי הדיווח של תלמידים על </w:t>
      </w:r>
      <w:r w:rsidRPr="006A0873">
        <w:rPr>
          <w:rFonts w:ascii="Arial" w:hAnsi="Arial" w:cs="Arial" w:hint="cs"/>
          <w:b/>
          <w:bCs/>
          <w:sz w:val="22"/>
          <w:szCs w:val="22"/>
          <w:rtl/>
          <w:lang w:eastAsia="x-none" w:bidi="he-IL"/>
        </w:rPr>
        <w:t>מאמצי בית הספר לעידוד תחושת המוגנות</w:t>
      </w:r>
      <w:r w:rsidRPr="003132F1">
        <w:rPr>
          <w:rFonts w:ascii="Arial" w:hAnsi="Arial" w:cs="Arial" w:hint="cs"/>
          <w:sz w:val="22"/>
          <w:szCs w:val="22"/>
          <w:rtl/>
          <w:lang w:eastAsia="x-none"/>
        </w:rPr>
        <w:t>.</w:t>
      </w:r>
      <w:r w:rsidRPr="003132F1">
        <w:rPr>
          <w:rFonts w:ascii="Arial" w:hAnsi="Arial" w:cs="Arial"/>
          <w:sz w:val="22"/>
          <w:szCs w:val="22"/>
          <w:rtl/>
          <w:lang w:eastAsia="x-none"/>
        </w:rPr>
        <w:t xml:space="preserve"> </w:t>
      </w:r>
      <w:r>
        <w:rPr>
          <w:rFonts w:ascii="Arial" w:hAnsi="Arial" w:cs="Arial" w:hint="cs"/>
          <w:sz w:val="22"/>
          <w:szCs w:val="22"/>
          <w:rtl/>
          <w:lang w:eastAsia="x-none" w:bidi="he-IL"/>
        </w:rPr>
        <w:t xml:space="preserve">בשלב גיל זה יש ירידה לאורך השנים תשס"ח עד תשע"ו בשיעור התלמידים המדווחים על היבטים שונים של אלימות כמו </w:t>
      </w:r>
      <w:r w:rsidRPr="00E93964">
        <w:rPr>
          <w:rFonts w:ascii="Arial" w:hAnsi="Arial" w:cs="Arial" w:hint="cs"/>
          <w:b/>
          <w:bCs/>
          <w:sz w:val="22"/>
          <w:szCs w:val="22"/>
          <w:rtl/>
          <w:lang w:eastAsia="x-none" w:bidi="he-IL"/>
        </w:rPr>
        <w:t>היעדר תחושת מוגנות</w:t>
      </w:r>
      <w:r>
        <w:rPr>
          <w:rFonts w:ascii="Arial" w:hAnsi="Arial" w:cs="Arial" w:hint="cs"/>
          <w:sz w:val="22"/>
          <w:szCs w:val="22"/>
          <w:rtl/>
          <w:lang w:eastAsia="x-none" w:bidi="he-IL"/>
        </w:rPr>
        <w:t xml:space="preserve"> (ירידה של 8%), </w:t>
      </w:r>
      <w:r w:rsidRPr="00E93964">
        <w:rPr>
          <w:rFonts w:ascii="Arial" w:hAnsi="Arial" w:cs="Arial" w:hint="cs"/>
          <w:b/>
          <w:bCs/>
          <w:sz w:val="22"/>
          <w:szCs w:val="22"/>
          <w:rtl/>
          <w:lang w:eastAsia="x-none" w:bidi="he-IL"/>
        </w:rPr>
        <w:t>מעורבות באירועי אלימות</w:t>
      </w:r>
      <w:r>
        <w:rPr>
          <w:rFonts w:ascii="Arial" w:hAnsi="Arial" w:cs="Arial" w:hint="cs"/>
          <w:sz w:val="22"/>
          <w:szCs w:val="22"/>
          <w:rtl/>
          <w:lang w:eastAsia="x-none" w:bidi="he-IL"/>
        </w:rPr>
        <w:t xml:space="preserve"> (ירידה של 9%), </w:t>
      </w:r>
      <w:r w:rsidRPr="001730DE">
        <w:rPr>
          <w:rFonts w:ascii="Arial" w:hAnsi="Arial" w:cs="Arial" w:hint="cs"/>
          <w:b/>
          <w:bCs/>
          <w:sz w:val="22"/>
          <w:szCs w:val="22"/>
          <w:rtl/>
          <w:lang w:eastAsia="x-none" w:bidi="he-IL"/>
        </w:rPr>
        <w:t>פגיעה של מורים בתלמידים</w:t>
      </w:r>
      <w:r>
        <w:rPr>
          <w:rFonts w:ascii="Arial" w:hAnsi="Arial" w:cs="Arial" w:hint="cs"/>
          <w:b/>
          <w:bCs/>
          <w:sz w:val="22"/>
          <w:szCs w:val="22"/>
          <w:rtl/>
          <w:lang w:eastAsia="x-none" w:bidi="he-IL"/>
        </w:rPr>
        <w:t xml:space="preserve"> </w:t>
      </w:r>
      <w:r w:rsidRPr="004C557B">
        <w:rPr>
          <w:rFonts w:ascii="Arial" w:hAnsi="Arial" w:cs="Arial" w:hint="cs"/>
          <w:sz w:val="22"/>
          <w:szCs w:val="22"/>
          <w:rtl/>
          <w:lang w:eastAsia="x-none" w:bidi="he-IL"/>
        </w:rPr>
        <w:t>(</w:t>
      </w:r>
      <w:r>
        <w:rPr>
          <w:rFonts w:ascii="Arial" w:hAnsi="Arial" w:cs="Arial" w:hint="cs"/>
          <w:sz w:val="22"/>
          <w:szCs w:val="22"/>
          <w:rtl/>
          <w:lang w:eastAsia="x-none" w:bidi="he-IL"/>
        </w:rPr>
        <w:t xml:space="preserve">ירידה של </w:t>
      </w:r>
      <w:r w:rsidRPr="004C557B">
        <w:rPr>
          <w:rFonts w:ascii="Arial" w:hAnsi="Arial" w:cs="Arial" w:hint="cs"/>
          <w:sz w:val="22"/>
          <w:szCs w:val="22"/>
          <w:rtl/>
          <w:lang w:eastAsia="x-none" w:bidi="he-IL"/>
        </w:rPr>
        <w:t>7%)</w:t>
      </w:r>
      <w:r w:rsidRPr="001730DE">
        <w:rPr>
          <w:rFonts w:ascii="Arial" w:hAnsi="Arial" w:cs="Arial" w:hint="cs"/>
          <w:sz w:val="22"/>
          <w:szCs w:val="22"/>
          <w:rtl/>
          <w:lang w:eastAsia="x-none"/>
        </w:rPr>
        <w:t xml:space="preserve"> </w:t>
      </w:r>
      <w:r w:rsidRPr="00CE7036">
        <w:rPr>
          <w:rFonts w:ascii="Arial" w:hAnsi="Arial" w:cs="Arial" w:hint="cs"/>
          <w:sz w:val="22"/>
          <w:szCs w:val="22"/>
          <w:rtl/>
          <w:lang w:eastAsia="x-none" w:bidi="he-IL"/>
        </w:rPr>
        <w:t>ו</w:t>
      </w:r>
      <w:r w:rsidRPr="00CE7036">
        <w:rPr>
          <w:rFonts w:ascii="Arial" w:hAnsi="Arial" w:cs="Arial" w:hint="cs"/>
          <w:b/>
          <w:bCs/>
          <w:sz w:val="22"/>
          <w:szCs w:val="22"/>
          <w:rtl/>
          <w:lang w:eastAsia="x-none" w:bidi="he-IL"/>
        </w:rPr>
        <w:t>ונדליזם</w:t>
      </w:r>
      <w:r>
        <w:rPr>
          <w:rFonts w:ascii="Arial" w:hAnsi="Arial" w:cs="Arial" w:hint="cs"/>
          <w:sz w:val="22"/>
          <w:szCs w:val="22"/>
          <w:rtl/>
          <w:lang w:eastAsia="x-none" w:bidi="he-IL"/>
        </w:rPr>
        <w:t xml:space="preserve"> (ירידה של 16%). </w:t>
      </w:r>
    </w:p>
    <w:p w:rsidR="00B16693" w:rsidRDefault="00B16693" w:rsidP="00B16693">
      <w:pPr>
        <w:numPr>
          <w:ilvl w:val="0"/>
          <w:numId w:val="4"/>
        </w:numPr>
        <w:bidi/>
        <w:spacing w:before="120" w:line="360" w:lineRule="auto"/>
        <w:jc w:val="both"/>
        <w:rPr>
          <w:rFonts w:ascii="Arial" w:hAnsi="Arial" w:cs="Arial"/>
          <w:sz w:val="22"/>
          <w:szCs w:val="22"/>
          <w:lang w:eastAsia="x-none" w:bidi="he-IL"/>
        </w:rPr>
      </w:pPr>
      <w:r w:rsidRPr="001730DE">
        <w:rPr>
          <w:rFonts w:ascii="Arial" w:hAnsi="Arial" w:cs="Arial" w:hint="cs"/>
          <w:sz w:val="22"/>
          <w:szCs w:val="22"/>
          <w:rtl/>
          <w:lang w:eastAsia="x-none" w:bidi="he-IL"/>
        </w:rPr>
        <w:t>לעומת זאת</w:t>
      </w:r>
      <w:r w:rsidRPr="001730DE">
        <w:rPr>
          <w:rFonts w:ascii="Arial" w:hAnsi="Arial" w:cs="Arial" w:hint="cs"/>
          <w:sz w:val="22"/>
          <w:szCs w:val="22"/>
          <w:rtl/>
          <w:lang w:eastAsia="x-none"/>
        </w:rPr>
        <w:t xml:space="preserve">, </w:t>
      </w:r>
      <w:r>
        <w:rPr>
          <w:rFonts w:ascii="Arial" w:hAnsi="Arial" w:cs="Arial" w:hint="cs"/>
          <w:b/>
          <w:bCs/>
          <w:sz w:val="22"/>
          <w:szCs w:val="22"/>
          <w:rtl/>
          <w:lang w:eastAsia="x-none" w:bidi="he-IL"/>
        </w:rPr>
        <w:t xml:space="preserve">בחטיבות </w:t>
      </w:r>
      <w:r w:rsidRPr="00424EBF">
        <w:rPr>
          <w:rFonts w:ascii="Arial" w:hAnsi="Arial" w:cs="Arial" w:hint="cs"/>
          <w:b/>
          <w:bCs/>
          <w:sz w:val="22"/>
          <w:szCs w:val="22"/>
          <w:rtl/>
          <w:lang w:eastAsia="x-none" w:bidi="he-IL"/>
        </w:rPr>
        <w:t>עליונות דוברות ערבית</w:t>
      </w:r>
      <w:r w:rsidRPr="001730DE">
        <w:rPr>
          <w:rFonts w:ascii="Arial" w:hAnsi="Arial" w:cs="Arial" w:hint="cs"/>
          <w:sz w:val="22"/>
          <w:szCs w:val="22"/>
          <w:rtl/>
          <w:lang w:eastAsia="x-none" w:bidi="he-IL"/>
        </w:rPr>
        <w:t xml:space="preserve"> נרשמה לאורך השנים תש</w:t>
      </w:r>
      <w:r w:rsidRPr="001730DE">
        <w:rPr>
          <w:rFonts w:ascii="Arial" w:hAnsi="Arial" w:cs="Arial" w:hint="cs"/>
          <w:sz w:val="22"/>
          <w:szCs w:val="22"/>
          <w:rtl/>
          <w:lang w:eastAsia="x-none"/>
        </w:rPr>
        <w:t>"</w:t>
      </w:r>
      <w:r w:rsidRPr="001730DE">
        <w:rPr>
          <w:rFonts w:ascii="Arial" w:hAnsi="Arial" w:cs="Arial" w:hint="cs"/>
          <w:sz w:val="22"/>
          <w:szCs w:val="22"/>
          <w:rtl/>
          <w:lang w:eastAsia="x-none" w:bidi="he-IL"/>
        </w:rPr>
        <w:t>ע</w:t>
      </w:r>
      <w:r w:rsidRPr="001730DE">
        <w:rPr>
          <w:rFonts w:ascii="Arial" w:hAnsi="Arial" w:cs="Arial" w:hint="cs"/>
          <w:sz w:val="22"/>
          <w:szCs w:val="22"/>
          <w:rtl/>
          <w:lang w:eastAsia="x-none"/>
        </w:rPr>
        <w:t>-</w:t>
      </w:r>
      <w:r w:rsidRPr="001730DE">
        <w:rPr>
          <w:rFonts w:ascii="Arial" w:hAnsi="Arial" w:cs="Arial" w:hint="cs"/>
          <w:sz w:val="22"/>
          <w:szCs w:val="22"/>
          <w:rtl/>
          <w:lang w:eastAsia="x-none" w:bidi="he-IL"/>
        </w:rPr>
        <w:t>תשע</w:t>
      </w:r>
      <w:r w:rsidRPr="001730DE">
        <w:rPr>
          <w:rFonts w:ascii="Arial" w:hAnsi="Arial" w:cs="Arial" w:hint="cs"/>
          <w:sz w:val="22"/>
          <w:szCs w:val="22"/>
          <w:rtl/>
          <w:lang w:eastAsia="x-none"/>
        </w:rPr>
        <w:t>"</w:t>
      </w:r>
      <w:r w:rsidRPr="001730DE">
        <w:rPr>
          <w:rFonts w:ascii="Arial" w:hAnsi="Arial" w:cs="Arial" w:hint="cs"/>
          <w:sz w:val="22"/>
          <w:szCs w:val="22"/>
          <w:rtl/>
          <w:lang w:eastAsia="x-none" w:bidi="he-IL"/>
        </w:rPr>
        <w:t xml:space="preserve">ו עלייה בשיעורי הדיווח על </w:t>
      </w:r>
      <w:r w:rsidRPr="001730DE">
        <w:rPr>
          <w:rFonts w:ascii="Arial" w:hAnsi="Arial" w:cs="Arial" w:hint="cs"/>
          <w:b/>
          <w:bCs/>
          <w:sz w:val="22"/>
          <w:szCs w:val="22"/>
          <w:rtl/>
          <w:lang w:eastAsia="x-none" w:bidi="he-IL"/>
        </w:rPr>
        <w:t>היעדר</w:t>
      </w:r>
      <w:r w:rsidRPr="001730DE">
        <w:rPr>
          <w:rFonts w:ascii="Arial" w:hAnsi="Arial" w:cs="Arial" w:hint="cs"/>
          <w:sz w:val="22"/>
          <w:szCs w:val="22"/>
          <w:rtl/>
          <w:lang w:eastAsia="x-none"/>
        </w:rPr>
        <w:t xml:space="preserve"> </w:t>
      </w:r>
      <w:r w:rsidRPr="001730DE">
        <w:rPr>
          <w:rFonts w:ascii="Arial" w:hAnsi="Arial" w:cs="Arial" w:hint="cs"/>
          <w:b/>
          <w:bCs/>
          <w:sz w:val="22"/>
          <w:szCs w:val="22"/>
          <w:rtl/>
          <w:lang w:eastAsia="x-none" w:bidi="he-IL"/>
        </w:rPr>
        <w:t>תחושת מוגנות</w:t>
      </w:r>
      <w:r w:rsidRPr="001730DE">
        <w:rPr>
          <w:rFonts w:ascii="Arial" w:hAnsi="Arial" w:cs="Arial" w:hint="cs"/>
          <w:sz w:val="22"/>
          <w:szCs w:val="22"/>
          <w:rtl/>
          <w:lang w:eastAsia="x-none" w:bidi="he-IL"/>
        </w:rPr>
        <w:t xml:space="preserve"> של התלמידים</w:t>
      </w:r>
      <w:r>
        <w:rPr>
          <w:rFonts w:ascii="Arial" w:hAnsi="Arial" w:cs="Arial" w:hint="cs"/>
          <w:sz w:val="22"/>
          <w:szCs w:val="22"/>
          <w:rtl/>
          <w:lang w:eastAsia="x-none" w:bidi="he-IL"/>
        </w:rPr>
        <w:t xml:space="preserve"> (עלייה של 4%)</w:t>
      </w:r>
      <w:r w:rsidRPr="001730DE">
        <w:rPr>
          <w:rFonts w:ascii="Arial" w:hAnsi="Arial" w:cs="Arial" w:hint="cs"/>
          <w:sz w:val="22"/>
          <w:szCs w:val="22"/>
          <w:rtl/>
          <w:lang w:eastAsia="x-none"/>
        </w:rPr>
        <w:t xml:space="preserve">, </w:t>
      </w:r>
      <w:r w:rsidRPr="001730DE">
        <w:rPr>
          <w:rFonts w:ascii="Arial" w:hAnsi="Arial" w:cs="Arial" w:hint="cs"/>
          <w:b/>
          <w:bCs/>
          <w:sz w:val="22"/>
          <w:szCs w:val="22"/>
          <w:rtl/>
          <w:lang w:eastAsia="x-none" w:bidi="he-IL"/>
        </w:rPr>
        <w:t>מעורבות באירועי אלימות</w:t>
      </w:r>
      <w:r>
        <w:rPr>
          <w:rFonts w:ascii="Arial" w:hAnsi="Arial" w:cs="Arial" w:hint="cs"/>
          <w:b/>
          <w:bCs/>
          <w:sz w:val="22"/>
          <w:szCs w:val="22"/>
          <w:rtl/>
          <w:lang w:eastAsia="x-none" w:bidi="he-IL"/>
        </w:rPr>
        <w:t xml:space="preserve"> </w:t>
      </w:r>
      <w:r w:rsidRPr="004C557B">
        <w:rPr>
          <w:rFonts w:ascii="Arial" w:hAnsi="Arial" w:cs="Arial" w:hint="cs"/>
          <w:sz w:val="22"/>
          <w:szCs w:val="22"/>
          <w:rtl/>
          <w:lang w:eastAsia="x-none" w:bidi="he-IL"/>
        </w:rPr>
        <w:t>(</w:t>
      </w:r>
      <w:r>
        <w:rPr>
          <w:rFonts w:ascii="Arial" w:hAnsi="Arial" w:cs="Arial" w:hint="cs"/>
          <w:sz w:val="22"/>
          <w:szCs w:val="22"/>
          <w:rtl/>
          <w:lang w:eastAsia="x-none" w:bidi="he-IL"/>
        </w:rPr>
        <w:t xml:space="preserve">עלייה של </w:t>
      </w:r>
      <w:r w:rsidRPr="004C557B">
        <w:rPr>
          <w:rFonts w:ascii="Arial" w:hAnsi="Arial" w:cs="Arial" w:hint="cs"/>
          <w:sz w:val="22"/>
          <w:szCs w:val="22"/>
          <w:rtl/>
          <w:lang w:eastAsia="x-none" w:bidi="he-IL"/>
        </w:rPr>
        <w:t>5%)</w:t>
      </w:r>
      <w:r w:rsidRPr="001730DE">
        <w:rPr>
          <w:rFonts w:ascii="Arial" w:hAnsi="Arial" w:cs="Arial" w:hint="cs"/>
          <w:sz w:val="22"/>
          <w:szCs w:val="22"/>
          <w:rtl/>
          <w:lang w:eastAsia="x-none"/>
        </w:rPr>
        <w:t xml:space="preserve">, </w:t>
      </w:r>
      <w:r w:rsidRPr="001730DE">
        <w:rPr>
          <w:rFonts w:ascii="Arial" w:hAnsi="Arial" w:cs="Arial" w:hint="cs"/>
          <w:b/>
          <w:bCs/>
          <w:sz w:val="22"/>
          <w:szCs w:val="22"/>
          <w:rtl/>
          <w:lang w:eastAsia="x-none" w:bidi="he-IL"/>
        </w:rPr>
        <w:t>אלימות מילולית</w:t>
      </w:r>
      <w:r>
        <w:rPr>
          <w:rFonts w:ascii="Arial" w:hAnsi="Arial" w:cs="Arial" w:hint="cs"/>
          <w:b/>
          <w:bCs/>
          <w:sz w:val="22"/>
          <w:szCs w:val="22"/>
          <w:rtl/>
          <w:lang w:eastAsia="x-none" w:bidi="he-IL"/>
        </w:rPr>
        <w:t xml:space="preserve"> </w:t>
      </w:r>
      <w:r w:rsidRPr="004C557B">
        <w:rPr>
          <w:rFonts w:ascii="Arial" w:hAnsi="Arial" w:cs="Arial" w:hint="cs"/>
          <w:sz w:val="22"/>
          <w:szCs w:val="22"/>
          <w:rtl/>
          <w:lang w:eastAsia="x-none" w:bidi="he-IL"/>
        </w:rPr>
        <w:t>(</w:t>
      </w:r>
      <w:r>
        <w:rPr>
          <w:rFonts w:ascii="Arial" w:hAnsi="Arial" w:cs="Arial" w:hint="cs"/>
          <w:sz w:val="22"/>
          <w:szCs w:val="22"/>
          <w:rtl/>
          <w:lang w:eastAsia="x-none" w:bidi="he-IL"/>
        </w:rPr>
        <w:t>עלייה של 6</w:t>
      </w:r>
      <w:r w:rsidRPr="004C557B">
        <w:rPr>
          <w:rFonts w:ascii="Arial" w:hAnsi="Arial" w:cs="Arial" w:hint="cs"/>
          <w:sz w:val="22"/>
          <w:szCs w:val="22"/>
          <w:rtl/>
          <w:lang w:eastAsia="x-none" w:bidi="he-IL"/>
        </w:rPr>
        <w:t>%)</w:t>
      </w:r>
      <w:r w:rsidRPr="001730DE">
        <w:rPr>
          <w:rFonts w:ascii="Arial" w:hAnsi="Arial" w:cs="Arial" w:hint="cs"/>
          <w:sz w:val="22"/>
          <w:szCs w:val="22"/>
          <w:rtl/>
          <w:lang w:eastAsia="x-none"/>
        </w:rPr>
        <w:t xml:space="preserve">, </w:t>
      </w:r>
      <w:r w:rsidRPr="001730DE">
        <w:rPr>
          <w:rFonts w:ascii="Arial" w:hAnsi="Arial" w:cs="Arial" w:hint="cs"/>
          <w:b/>
          <w:bCs/>
          <w:sz w:val="22"/>
          <w:szCs w:val="22"/>
          <w:rtl/>
          <w:lang w:eastAsia="x-none" w:bidi="he-IL"/>
        </w:rPr>
        <w:t>פגיעה של מורים בתלמידים</w:t>
      </w:r>
      <w:r>
        <w:rPr>
          <w:rFonts w:ascii="Arial" w:hAnsi="Arial" w:cs="Arial" w:hint="cs"/>
          <w:b/>
          <w:bCs/>
          <w:sz w:val="22"/>
          <w:szCs w:val="22"/>
          <w:rtl/>
          <w:lang w:eastAsia="x-none" w:bidi="he-IL"/>
        </w:rPr>
        <w:t xml:space="preserve"> </w:t>
      </w:r>
      <w:r w:rsidRPr="004C557B">
        <w:rPr>
          <w:rFonts w:ascii="Arial" w:hAnsi="Arial" w:cs="Arial" w:hint="cs"/>
          <w:sz w:val="22"/>
          <w:szCs w:val="22"/>
          <w:rtl/>
          <w:lang w:eastAsia="x-none" w:bidi="he-IL"/>
        </w:rPr>
        <w:t>(</w:t>
      </w:r>
      <w:r>
        <w:rPr>
          <w:rFonts w:ascii="Arial" w:hAnsi="Arial" w:cs="Arial" w:hint="cs"/>
          <w:sz w:val="22"/>
          <w:szCs w:val="22"/>
          <w:rtl/>
          <w:lang w:eastAsia="x-none" w:bidi="he-IL"/>
        </w:rPr>
        <w:t xml:space="preserve">עלייה של </w:t>
      </w:r>
      <w:r w:rsidRPr="004C557B">
        <w:rPr>
          <w:rFonts w:ascii="Arial" w:hAnsi="Arial" w:cs="Arial" w:hint="cs"/>
          <w:sz w:val="22"/>
          <w:szCs w:val="22"/>
          <w:rtl/>
          <w:lang w:eastAsia="x-none" w:bidi="he-IL"/>
        </w:rPr>
        <w:t>7%)</w:t>
      </w:r>
      <w:r w:rsidRPr="001730DE">
        <w:rPr>
          <w:rFonts w:ascii="Arial" w:hAnsi="Arial" w:cs="Arial" w:hint="cs"/>
          <w:sz w:val="22"/>
          <w:szCs w:val="22"/>
          <w:rtl/>
          <w:lang w:eastAsia="x-none"/>
        </w:rPr>
        <w:t xml:space="preserve">, </w:t>
      </w:r>
      <w:r w:rsidRPr="001730DE">
        <w:rPr>
          <w:rFonts w:ascii="Arial" w:hAnsi="Arial" w:cs="Arial" w:hint="cs"/>
          <w:b/>
          <w:bCs/>
          <w:sz w:val="22"/>
          <w:szCs w:val="22"/>
          <w:rtl/>
          <w:lang w:eastAsia="x-none" w:bidi="he-IL"/>
        </w:rPr>
        <w:t>גניבות</w:t>
      </w:r>
      <w:r>
        <w:rPr>
          <w:rFonts w:ascii="Arial" w:hAnsi="Arial" w:cs="Arial" w:hint="cs"/>
          <w:sz w:val="22"/>
          <w:szCs w:val="22"/>
          <w:rtl/>
          <w:lang w:eastAsia="x-none" w:bidi="he-IL"/>
        </w:rPr>
        <w:t xml:space="preserve"> </w:t>
      </w:r>
      <w:r w:rsidRPr="004C557B">
        <w:rPr>
          <w:rFonts w:ascii="Arial" w:hAnsi="Arial" w:cs="Arial" w:hint="cs"/>
          <w:sz w:val="22"/>
          <w:szCs w:val="22"/>
          <w:rtl/>
          <w:lang w:eastAsia="x-none" w:bidi="he-IL"/>
        </w:rPr>
        <w:t>(</w:t>
      </w:r>
      <w:r>
        <w:rPr>
          <w:rFonts w:ascii="Arial" w:hAnsi="Arial" w:cs="Arial" w:hint="cs"/>
          <w:sz w:val="22"/>
          <w:szCs w:val="22"/>
          <w:rtl/>
          <w:lang w:eastAsia="x-none" w:bidi="he-IL"/>
        </w:rPr>
        <w:t>עלייה של 11</w:t>
      </w:r>
      <w:r w:rsidRPr="004C557B">
        <w:rPr>
          <w:rFonts w:ascii="Arial" w:hAnsi="Arial" w:cs="Arial" w:hint="cs"/>
          <w:sz w:val="22"/>
          <w:szCs w:val="22"/>
          <w:rtl/>
          <w:lang w:eastAsia="x-none" w:bidi="he-IL"/>
        </w:rPr>
        <w:t>%)</w:t>
      </w:r>
      <w:r w:rsidRPr="001730DE">
        <w:rPr>
          <w:rFonts w:ascii="Arial" w:hAnsi="Arial" w:cs="Arial" w:hint="cs"/>
          <w:sz w:val="22"/>
          <w:szCs w:val="22"/>
          <w:rtl/>
          <w:lang w:eastAsia="x-none" w:bidi="he-IL"/>
        </w:rPr>
        <w:t xml:space="preserve"> ו</w:t>
      </w:r>
      <w:r w:rsidRPr="001730DE">
        <w:rPr>
          <w:rFonts w:ascii="Arial" w:hAnsi="Arial" w:cs="Arial" w:hint="cs"/>
          <w:b/>
          <w:bCs/>
          <w:sz w:val="22"/>
          <w:szCs w:val="22"/>
          <w:rtl/>
          <w:lang w:eastAsia="x-none" w:bidi="he-IL"/>
        </w:rPr>
        <w:t>ונדליזם</w:t>
      </w:r>
      <w:r>
        <w:rPr>
          <w:rFonts w:ascii="Arial" w:hAnsi="Arial" w:cs="Arial" w:hint="cs"/>
          <w:b/>
          <w:bCs/>
          <w:sz w:val="22"/>
          <w:szCs w:val="22"/>
          <w:rtl/>
          <w:lang w:eastAsia="x-none" w:bidi="he-IL"/>
        </w:rPr>
        <w:t xml:space="preserve"> </w:t>
      </w:r>
      <w:r w:rsidRPr="004C557B">
        <w:rPr>
          <w:rFonts w:ascii="Arial" w:hAnsi="Arial" w:cs="Arial" w:hint="cs"/>
          <w:sz w:val="22"/>
          <w:szCs w:val="22"/>
          <w:rtl/>
          <w:lang w:eastAsia="x-none" w:bidi="he-IL"/>
        </w:rPr>
        <w:t>(</w:t>
      </w:r>
      <w:r>
        <w:rPr>
          <w:rFonts w:ascii="Arial" w:hAnsi="Arial" w:cs="Arial" w:hint="cs"/>
          <w:sz w:val="22"/>
          <w:szCs w:val="22"/>
          <w:rtl/>
          <w:lang w:eastAsia="x-none" w:bidi="he-IL"/>
        </w:rPr>
        <w:t>עלייה של 6</w:t>
      </w:r>
      <w:r w:rsidRPr="004C557B">
        <w:rPr>
          <w:rFonts w:ascii="Arial" w:hAnsi="Arial" w:cs="Arial" w:hint="cs"/>
          <w:sz w:val="22"/>
          <w:szCs w:val="22"/>
          <w:rtl/>
          <w:lang w:eastAsia="x-none" w:bidi="he-IL"/>
        </w:rPr>
        <w:t>%)</w:t>
      </w:r>
      <w:r>
        <w:rPr>
          <w:rFonts w:ascii="Arial" w:hAnsi="Arial" w:cs="Arial" w:hint="cs"/>
          <w:b/>
          <w:bCs/>
          <w:sz w:val="22"/>
          <w:szCs w:val="22"/>
          <w:rtl/>
          <w:lang w:eastAsia="x-none" w:bidi="he-IL"/>
        </w:rPr>
        <w:t>.</w:t>
      </w:r>
    </w:p>
    <w:p w:rsidR="00B16693" w:rsidRPr="001730DE" w:rsidRDefault="00B16693" w:rsidP="00B16693">
      <w:pPr>
        <w:bidi/>
        <w:spacing w:before="120" w:line="360" w:lineRule="auto"/>
        <w:jc w:val="both"/>
        <w:rPr>
          <w:rFonts w:ascii="Arial" w:hAnsi="Arial" w:cs="Arial"/>
          <w:sz w:val="22"/>
          <w:szCs w:val="22"/>
          <w:rtl/>
          <w:lang w:eastAsia="x-none" w:bidi="he-IL"/>
        </w:rPr>
      </w:pPr>
    </w:p>
    <w:tbl>
      <w:tblPr>
        <w:tblStyle w:val="TableGrid49"/>
        <w:tblW w:w="10206" w:type="dxa"/>
        <w:jc w:val="center"/>
        <w:tblLayout w:type="fixed"/>
        <w:tblCellMar>
          <w:top w:w="14" w:type="dxa"/>
          <w:left w:w="0" w:type="dxa"/>
          <w:bottom w:w="14" w:type="dxa"/>
          <w:right w:w="0" w:type="dxa"/>
        </w:tblCellMar>
        <w:tblLook w:val="04A0" w:firstRow="1" w:lastRow="0" w:firstColumn="1" w:lastColumn="0" w:noHBand="0" w:noVBand="1"/>
      </w:tblPr>
      <w:tblGrid>
        <w:gridCol w:w="648"/>
        <w:gridCol w:w="451"/>
        <w:gridCol w:w="451"/>
        <w:gridCol w:w="451"/>
        <w:gridCol w:w="451"/>
        <w:gridCol w:w="451"/>
        <w:gridCol w:w="451"/>
        <w:gridCol w:w="451"/>
        <w:gridCol w:w="451"/>
        <w:gridCol w:w="452"/>
        <w:gridCol w:w="354"/>
        <w:gridCol w:w="654"/>
        <w:gridCol w:w="457"/>
        <w:gridCol w:w="457"/>
        <w:gridCol w:w="457"/>
        <w:gridCol w:w="457"/>
        <w:gridCol w:w="458"/>
        <w:gridCol w:w="457"/>
        <w:gridCol w:w="457"/>
        <w:gridCol w:w="457"/>
        <w:gridCol w:w="458"/>
        <w:gridCol w:w="375"/>
      </w:tblGrid>
      <w:tr w:rsidR="00B16693" w:rsidRPr="006420E2" w:rsidTr="007F5E28">
        <w:trPr>
          <w:trHeight w:val="315"/>
          <w:jc w:val="center"/>
        </w:trPr>
        <w:tc>
          <w:tcPr>
            <w:tcW w:w="5062" w:type="dxa"/>
            <w:gridSpan w:val="11"/>
            <w:tcBorders>
              <w:top w:val="single" w:sz="4" w:space="0" w:color="auto"/>
              <w:left w:val="single" w:sz="4" w:space="0" w:color="auto"/>
              <w:bottom w:val="nil"/>
              <w:right w:val="single" w:sz="4" w:space="0" w:color="auto"/>
            </w:tcBorders>
            <w:vAlign w:val="center"/>
            <w:hideMark/>
          </w:tcPr>
          <w:p w:rsidR="00B16693" w:rsidRPr="005553CD" w:rsidRDefault="00B16693" w:rsidP="007F5E28">
            <w:pPr>
              <w:autoSpaceDN w:val="0"/>
              <w:bidi/>
              <w:ind w:right="34"/>
              <w:jc w:val="center"/>
              <w:rPr>
                <w:b/>
                <w:bCs/>
                <w:sz w:val="22"/>
                <w:szCs w:val="22"/>
                <w:lang w:bidi="he-IL"/>
              </w:rPr>
            </w:pPr>
            <w:r w:rsidRPr="005553CD">
              <w:rPr>
                <w:rFonts w:hint="cs"/>
                <w:b/>
                <w:bCs/>
                <w:sz w:val="22"/>
                <w:szCs w:val="22"/>
                <w:rtl/>
                <w:lang w:bidi="he-IL"/>
              </w:rPr>
              <w:t xml:space="preserve">מעורבות באירועי אלימות </w:t>
            </w:r>
            <w:r w:rsidRPr="005553CD">
              <w:rPr>
                <w:b/>
                <w:bCs/>
                <w:sz w:val="22"/>
                <w:szCs w:val="22"/>
                <w:rtl/>
                <w:lang w:bidi="he-IL"/>
              </w:rPr>
              <w:t>–</w:t>
            </w:r>
            <w:r w:rsidRPr="005553CD">
              <w:rPr>
                <w:rFonts w:hint="cs"/>
                <w:b/>
                <w:bCs/>
                <w:sz w:val="22"/>
                <w:szCs w:val="22"/>
                <w:rtl/>
                <w:lang w:bidi="he-IL"/>
              </w:rPr>
              <w:t xml:space="preserve"> דוברי ערבית</w:t>
            </w:r>
          </w:p>
        </w:tc>
        <w:tc>
          <w:tcPr>
            <w:tcW w:w="5144" w:type="dxa"/>
            <w:gridSpan w:val="11"/>
            <w:tcBorders>
              <w:top w:val="single" w:sz="4" w:space="0" w:color="auto"/>
              <w:left w:val="single" w:sz="4" w:space="0" w:color="auto"/>
              <w:bottom w:val="nil"/>
              <w:right w:val="single" w:sz="4" w:space="0" w:color="auto"/>
            </w:tcBorders>
            <w:vAlign w:val="center"/>
            <w:hideMark/>
          </w:tcPr>
          <w:p w:rsidR="00B16693" w:rsidRPr="005553CD" w:rsidRDefault="00B16693" w:rsidP="007F5E28">
            <w:pPr>
              <w:autoSpaceDN w:val="0"/>
              <w:bidi/>
              <w:spacing w:before="60"/>
              <w:ind w:right="34"/>
              <w:jc w:val="center"/>
              <w:rPr>
                <w:b/>
                <w:bCs/>
                <w:sz w:val="22"/>
                <w:szCs w:val="22"/>
                <w:lang w:bidi="he-IL"/>
              </w:rPr>
            </w:pPr>
            <w:r w:rsidRPr="005553CD">
              <w:rPr>
                <w:rFonts w:hint="cs"/>
                <w:b/>
                <w:bCs/>
                <w:sz w:val="22"/>
                <w:szCs w:val="22"/>
                <w:rtl/>
                <w:lang w:bidi="he-IL"/>
              </w:rPr>
              <w:t xml:space="preserve">היעדר תחושת מוגנות </w:t>
            </w:r>
            <w:r w:rsidRPr="005553CD">
              <w:rPr>
                <w:b/>
                <w:bCs/>
                <w:sz w:val="22"/>
                <w:szCs w:val="22"/>
                <w:rtl/>
                <w:lang w:bidi="he-IL"/>
              </w:rPr>
              <w:t>–</w:t>
            </w:r>
            <w:r w:rsidRPr="005553CD">
              <w:rPr>
                <w:rFonts w:hint="cs"/>
                <w:b/>
                <w:bCs/>
                <w:sz w:val="22"/>
                <w:szCs w:val="22"/>
                <w:rtl/>
                <w:lang w:bidi="he-IL"/>
              </w:rPr>
              <w:t xml:space="preserve"> דוברי ערבית</w:t>
            </w:r>
          </w:p>
        </w:tc>
      </w:tr>
      <w:tr w:rsidR="00B16693" w:rsidRPr="006420E2" w:rsidTr="007F5E28">
        <w:trPr>
          <w:trHeight w:hRule="exact" w:val="170"/>
          <w:jc w:val="center"/>
        </w:trPr>
        <w:tc>
          <w:tcPr>
            <w:tcW w:w="5062" w:type="dxa"/>
            <w:gridSpan w:val="11"/>
            <w:tcBorders>
              <w:top w:val="single" w:sz="4" w:space="0" w:color="auto"/>
              <w:left w:val="single" w:sz="4" w:space="0" w:color="auto"/>
              <w:bottom w:val="nil"/>
              <w:right w:val="single" w:sz="4" w:space="0" w:color="auto"/>
            </w:tcBorders>
            <w:vAlign w:val="center"/>
          </w:tcPr>
          <w:p w:rsidR="00B16693" w:rsidRPr="006420E2" w:rsidRDefault="00B16693" w:rsidP="007F5E28">
            <w:pPr>
              <w:autoSpaceDE w:val="0"/>
              <w:autoSpaceDN w:val="0"/>
              <w:bidi/>
              <w:adjustRightInd w:val="0"/>
              <w:spacing w:line="360" w:lineRule="auto"/>
              <w:jc w:val="center"/>
              <w:rPr>
                <w:b/>
                <w:bCs/>
                <w:sz w:val="22"/>
                <w:szCs w:val="22"/>
                <w:lang w:bidi="he-IL"/>
              </w:rPr>
            </w:pPr>
          </w:p>
        </w:tc>
        <w:tc>
          <w:tcPr>
            <w:tcW w:w="5144" w:type="dxa"/>
            <w:gridSpan w:val="11"/>
            <w:tcBorders>
              <w:top w:val="single" w:sz="4" w:space="0" w:color="auto"/>
              <w:left w:val="single" w:sz="4" w:space="0" w:color="auto"/>
              <w:bottom w:val="nil"/>
              <w:right w:val="single" w:sz="4" w:space="0" w:color="auto"/>
            </w:tcBorders>
            <w:vAlign w:val="center"/>
          </w:tcPr>
          <w:p w:rsidR="00B16693" w:rsidRDefault="00B16693" w:rsidP="007F5E28">
            <w:pPr>
              <w:autoSpaceDN w:val="0"/>
              <w:spacing w:before="60"/>
              <w:ind w:right="34"/>
              <w:jc w:val="center"/>
              <w:rPr>
                <w:b/>
                <w:bCs/>
              </w:rPr>
            </w:pPr>
          </w:p>
        </w:tc>
      </w:tr>
      <w:tr w:rsidR="00B16693" w:rsidRPr="006420E2" w:rsidTr="007F5E28">
        <w:trPr>
          <w:trHeight w:val="3150"/>
          <w:jc w:val="center"/>
        </w:trPr>
        <w:tc>
          <w:tcPr>
            <w:tcW w:w="5062" w:type="dxa"/>
            <w:gridSpan w:val="11"/>
            <w:tcBorders>
              <w:top w:val="nil"/>
              <w:left w:val="single" w:sz="4" w:space="0" w:color="auto"/>
              <w:bottom w:val="nil"/>
              <w:right w:val="single" w:sz="4" w:space="0" w:color="auto"/>
            </w:tcBorders>
            <w:vAlign w:val="center"/>
            <w:hideMark/>
          </w:tcPr>
          <w:p w:rsidR="00B16693" w:rsidRPr="006420E2" w:rsidRDefault="00B16693" w:rsidP="007F5E28">
            <w:pPr>
              <w:autoSpaceDN w:val="0"/>
              <w:bidi/>
              <w:jc w:val="right"/>
              <w:rPr>
                <w:sz w:val="22"/>
                <w:szCs w:val="22"/>
                <w:lang w:bidi="he-IL"/>
              </w:rPr>
            </w:pPr>
            <w:r>
              <w:rPr>
                <w:noProof/>
                <w:lang w:bidi="he-IL"/>
              </w:rPr>
              <w:drawing>
                <wp:inline distT="0" distB="0" distL="0" distR="0" wp14:anchorId="5115DD65" wp14:editId="4EDB459B">
                  <wp:extent cx="3168000" cy="2154555"/>
                  <wp:effectExtent l="0" t="0" r="0" b="0"/>
                  <wp:docPr id="158" name="Chart 158"/>
                  <wp:cNvGraphicFramePr/>
                  <a:graphic xmlns:a="http://schemas.openxmlformats.org/drawingml/2006/main">
                    <a:graphicData uri="http://schemas.openxmlformats.org/drawingml/2006/chart">
                      <c:chart xmlns:c="http://schemas.openxmlformats.org/drawingml/2006/chart" xmlns:r="http://schemas.openxmlformats.org/officeDocument/2006/relationships" r:id="rId61"/>
                    </a:graphicData>
                  </a:graphic>
                </wp:inline>
              </w:drawing>
            </w:r>
          </w:p>
        </w:tc>
        <w:tc>
          <w:tcPr>
            <w:tcW w:w="5144" w:type="dxa"/>
            <w:gridSpan w:val="11"/>
            <w:tcBorders>
              <w:top w:val="nil"/>
              <w:left w:val="single" w:sz="4" w:space="0" w:color="auto"/>
              <w:bottom w:val="nil"/>
              <w:right w:val="single" w:sz="4" w:space="0" w:color="auto"/>
            </w:tcBorders>
            <w:vAlign w:val="center"/>
            <w:hideMark/>
          </w:tcPr>
          <w:p w:rsidR="00B16693" w:rsidRDefault="00B16693" w:rsidP="007F5E28">
            <w:pPr>
              <w:autoSpaceDN w:val="0"/>
              <w:jc w:val="right"/>
            </w:pPr>
            <w:r>
              <w:rPr>
                <w:noProof/>
                <w:lang w:bidi="he-IL"/>
              </w:rPr>
              <w:drawing>
                <wp:inline distT="0" distB="0" distL="0" distR="0" wp14:anchorId="4D0A23F3" wp14:editId="1911F68C">
                  <wp:extent cx="3168000" cy="2154555"/>
                  <wp:effectExtent l="0" t="0" r="0" b="0"/>
                  <wp:docPr id="479" name="Chart 479"/>
                  <wp:cNvGraphicFramePr/>
                  <a:graphic xmlns:a="http://schemas.openxmlformats.org/drawingml/2006/main">
                    <a:graphicData uri="http://schemas.openxmlformats.org/drawingml/2006/chart">
                      <c:chart xmlns:c="http://schemas.openxmlformats.org/drawingml/2006/chart" xmlns:r="http://schemas.openxmlformats.org/officeDocument/2006/relationships" r:id="rId62"/>
                    </a:graphicData>
                  </a:graphic>
                </wp:inline>
              </w:drawing>
            </w:r>
          </w:p>
        </w:tc>
      </w:tr>
      <w:tr w:rsidR="00B16693" w:rsidRPr="006420E2" w:rsidTr="007F5E28">
        <w:trPr>
          <w:trHeight w:hRule="exact" w:val="227"/>
          <w:jc w:val="center"/>
        </w:trPr>
        <w:tc>
          <w:tcPr>
            <w:tcW w:w="648" w:type="dxa"/>
            <w:tcBorders>
              <w:top w:val="nil"/>
              <w:left w:val="single" w:sz="4" w:space="0" w:color="auto"/>
              <w:bottom w:val="nil"/>
              <w:right w:val="single" w:sz="4" w:space="0" w:color="A6A6A6" w:themeColor="background1" w:themeShade="A6"/>
            </w:tcBorders>
            <w:vAlign w:val="center"/>
          </w:tcPr>
          <w:p w:rsidR="00B16693" w:rsidRDefault="00B16693" w:rsidP="007F5E28">
            <w:pPr>
              <w:autoSpaceDN w:val="0"/>
              <w:ind w:left="144" w:right="29"/>
              <w:rPr>
                <w:b/>
                <w:bCs/>
                <w:color w:val="003300"/>
                <w:sz w:val="16"/>
                <w:szCs w:val="16"/>
              </w:rPr>
            </w:pPr>
            <w:r>
              <w:rPr>
                <w:b/>
                <w:bCs/>
                <w:color w:val="003300"/>
                <w:sz w:val="16"/>
                <w:szCs w:val="16"/>
                <w:rtl/>
                <w:lang w:bidi="he-IL"/>
              </w:rPr>
              <w:t>ה</w:t>
            </w:r>
            <w:r>
              <w:rPr>
                <w:b/>
                <w:bCs/>
                <w:color w:val="003300"/>
                <w:sz w:val="16"/>
                <w:szCs w:val="16"/>
                <w:rtl/>
              </w:rPr>
              <w:t>'-</w:t>
            </w:r>
            <w:r>
              <w:rPr>
                <w:b/>
                <w:bCs/>
                <w:color w:val="003300"/>
                <w:sz w:val="16"/>
                <w:szCs w:val="16"/>
                <w:rtl/>
                <w:lang w:bidi="he-IL"/>
              </w:rPr>
              <w:t>ו</w:t>
            </w:r>
            <w:r>
              <w:rPr>
                <w:b/>
                <w:bCs/>
                <w:color w:val="003300"/>
                <w:sz w:val="16"/>
                <w:szCs w:val="16"/>
                <w:rtl/>
              </w:rPr>
              <w:t>'</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3300"/>
                <w:sz w:val="16"/>
                <w:szCs w:val="16"/>
                <w:rtl/>
              </w:rPr>
            </w:pPr>
            <w:r>
              <w:rPr>
                <w:b/>
                <w:bCs/>
                <w:color w:val="003300"/>
                <w:sz w:val="16"/>
                <w:szCs w:val="16"/>
              </w:rPr>
              <w:t>19%</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3300"/>
                <w:sz w:val="16"/>
                <w:szCs w:val="16"/>
                <w:rtl/>
              </w:rPr>
            </w:pPr>
            <w:r>
              <w:rPr>
                <w:b/>
                <w:bCs/>
                <w:color w:val="003300"/>
                <w:sz w:val="16"/>
                <w:szCs w:val="16"/>
              </w:rPr>
              <w:t>19%</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3300"/>
                <w:sz w:val="16"/>
                <w:szCs w:val="16"/>
                <w:rtl/>
              </w:rPr>
            </w:pPr>
            <w:r>
              <w:rPr>
                <w:b/>
                <w:bCs/>
                <w:color w:val="003300"/>
                <w:sz w:val="16"/>
                <w:szCs w:val="16"/>
              </w:rPr>
              <w:t>17%</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3300"/>
                <w:sz w:val="16"/>
                <w:szCs w:val="16"/>
                <w:rtl/>
              </w:rPr>
            </w:pPr>
            <w:r>
              <w:rPr>
                <w:b/>
                <w:bCs/>
                <w:color w:val="003300"/>
                <w:sz w:val="16"/>
                <w:szCs w:val="16"/>
              </w:rPr>
              <w:t>17%</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3300"/>
                <w:sz w:val="16"/>
                <w:szCs w:val="16"/>
                <w:rtl/>
              </w:rPr>
            </w:pPr>
            <w:r>
              <w:rPr>
                <w:b/>
                <w:bCs/>
                <w:color w:val="003300"/>
                <w:sz w:val="16"/>
                <w:szCs w:val="16"/>
              </w:rPr>
              <w:t>15%</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3300"/>
                <w:sz w:val="16"/>
                <w:szCs w:val="16"/>
                <w:rtl/>
              </w:rPr>
            </w:pPr>
            <w:r>
              <w:rPr>
                <w:b/>
                <w:bCs/>
                <w:color w:val="003300"/>
                <w:sz w:val="16"/>
                <w:szCs w:val="16"/>
              </w:rPr>
              <w:t>14%</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3300"/>
                <w:sz w:val="16"/>
                <w:szCs w:val="16"/>
                <w:rtl/>
              </w:rPr>
            </w:pPr>
            <w:r>
              <w:rPr>
                <w:b/>
                <w:bCs/>
                <w:color w:val="003300"/>
                <w:sz w:val="16"/>
                <w:szCs w:val="16"/>
              </w:rPr>
              <w:t>14%</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3300"/>
                <w:sz w:val="16"/>
                <w:szCs w:val="16"/>
                <w:rtl/>
              </w:rPr>
            </w:pPr>
            <w:r>
              <w:rPr>
                <w:b/>
                <w:bCs/>
                <w:color w:val="003300"/>
                <w:sz w:val="16"/>
                <w:szCs w:val="16"/>
              </w:rPr>
              <w:t>11%</w:t>
            </w:r>
          </w:p>
        </w:tc>
        <w:tc>
          <w:tcPr>
            <w:tcW w:w="4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3300"/>
                <w:sz w:val="16"/>
                <w:szCs w:val="16"/>
                <w:rtl/>
              </w:rPr>
            </w:pPr>
            <w:r>
              <w:rPr>
                <w:b/>
                <w:bCs/>
                <w:color w:val="003300"/>
                <w:sz w:val="16"/>
                <w:szCs w:val="16"/>
              </w:rPr>
              <w:t>10%</w:t>
            </w:r>
          </w:p>
        </w:tc>
        <w:tc>
          <w:tcPr>
            <w:tcW w:w="354" w:type="dxa"/>
            <w:tcBorders>
              <w:top w:val="nil"/>
              <w:left w:val="single" w:sz="4" w:space="0" w:color="A6A6A6" w:themeColor="background1" w:themeShade="A6"/>
              <w:bottom w:val="nil"/>
              <w:right w:val="single" w:sz="4" w:space="0" w:color="auto"/>
            </w:tcBorders>
            <w:vAlign w:val="center"/>
          </w:tcPr>
          <w:p w:rsidR="00B16693" w:rsidRDefault="00B16693" w:rsidP="007F5E28">
            <w:pPr>
              <w:autoSpaceDN w:val="0"/>
              <w:ind w:left="144" w:right="29"/>
              <w:rPr>
                <w:b/>
                <w:bCs/>
                <w:color w:val="003300"/>
                <w:sz w:val="16"/>
                <w:szCs w:val="16"/>
              </w:rPr>
            </w:pPr>
          </w:p>
        </w:tc>
        <w:tc>
          <w:tcPr>
            <w:tcW w:w="654" w:type="dxa"/>
            <w:tcBorders>
              <w:top w:val="nil"/>
              <w:left w:val="single" w:sz="4" w:space="0" w:color="auto"/>
              <w:bottom w:val="nil"/>
              <w:right w:val="single" w:sz="4" w:space="0" w:color="A6A6A6" w:themeColor="background1" w:themeShade="A6"/>
            </w:tcBorders>
            <w:vAlign w:val="center"/>
          </w:tcPr>
          <w:p w:rsidR="00B16693" w:rsidRDefault="00B16693" w:rsidP="007F5E28">
            <w:pPr>
              <w:autoSpaceDN w:val="0"/>
              <w:ind w:left="144" w:right="29"/>
              <w:rPr>
                <w:b/>
                <w:bCs/>
                <w:color w:val="003300"/>
                <w:sz w:val="16"/>
                <w:szCs w:val="16"/>
              </w:rPr>
            </w:pPr>
            <w:r>
              <w:rPr>
                <w:b/>
                <w:bCs/>
                <w:color w:val="003300"/>
                <w:sz w:val="16"/>
                <w:szCs w:val="16"/>
                <w:rtl/>
                <w:lang w:bidi="he-IL"/>
              </w:rPr>
              <w:t>ה</w:t>
            </w:r>
            <w:r>
              <w:rPr>
                <w:b/>
                <w:bCs/>
                <w:color w:val="003300"/>
                <w:sz w:val="16"/>
                <w:szCs w:val="16"/>
                <w:rtl/>
              </w:rPr>
              <w:t>'-</w:t>
            </w:r>
            <w:r>
              <w:rPr>
                <w:b/>
                <w:bCs/>
                <w:color w:val="003300"/>
                <w:sz w:val="16"/>
                <w:szCs w:val="16"/>
                <w:rtl/>
                <w:lang w:bidi="he-IL"/>
              </w:rPr>
              <w:t>ו</w:t>
            </w:r>
            <w:r>
              <w:rPr>
                <w:b/>
                <w:bCs/>
                <w:color w:val="003300"/>
                <w:sz w:val="16"/>
                <w:szCs w:val="16"/>
                <w:rtl/>
              </w:rPr>
              <w:t>'</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3300"/>
                <w:sz w:val="16"/>
                <w:szCs w:val="16"/>
                <w:rtl/>
              </w:rPr>
            </w:pPr>
            <w:r>
              <w:rPr>
                <w:b/>
                <w:bCs/>
                <w:color w:val="003300"/>
                <w:sz w:val="16"/>
                <w:szCs w:val="16"/>
              </w:rPr>
              <w:t>18%</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3300"/>
                <w:sz w:val="16"/>
                <w:szCs w:val="16"/>
                <w:rtl/>
              </w:rPr>
            </w:pPr>
            <w:r>
              <w:rPr>
                <w:b/>
                <w:bCs/>
                <w:color w:val="003300"/>
                <w:sz w:val="16"/>
                <w:szCs w:val="16"/>
              </w:rPr>
              <w:t>19%</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3300"/>
                <w:sz w:val="16"/>
                <w:szCs w:val="16"/>
                <w:rtl/>
              </w:rPr>
            </w:pPr>
            <w:r>
              <w:rPr>
                <w:b/>
                <w:bCs/>
                <w:color w:val="003300"/>
                <w:sz w:val="16"/>
                <w:szCs w:val="16"/>
              </w:rPr>
              <w:t>16%</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3300"/>
                <w:sz w:val="16"/>
                <w:szCs w:val="16"/>
                <w:rtl/>
              </w:rPr>
            </w:pPr>
            <w:r>
              <w:rPr>
                <w:b/>
                <w:bCs/>
                <w:color w:val="003300"/>
                <w:sz w:val="16"/>
                <w:szCs w:val="16"/>
              </w:rPr>
              <w:t>14%</w:t>
            </w:r>
          </w:p>
        </w:tc>
        <w:tc>
          <w:tcPr>
            <w:tcW w:w="45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3300"/>
                <w:sz w:val="16"/>
                <w:szCs w:val="16"/>
                <w:rtl/>
              </w:rPr>
            </w:pPr>
            <w:r>
              <w:rPr>
                <w:b/>
                <w:bCs/>
                <w:color w:val="003300"/>
                <w:sz w:val="16"/>
                <w:szCs w:val="16"/>
              </w:rPr>
              <w:t>12%</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3300"/>
                <w:sz w:val="16"/>
                <w:szCs w:val="16"/>
                <w:rtl/>
              </w:rPr>
            </w:pPr>
            <w:r>
              <w:rPr>
                <w:b/>
                <w:bCs/>
                <w:color w:val="003300"/>
                <w:sz w:val="16"/>
                <w:szCs w:val="16"/>
              </w:rPr>
              <w:t>11%</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3300"/>
                <w:sz w:val="16"/>
                <w:szCs w:val="16"/>
                <w:rtl/>
              </w:rPr>
            </w:pPr>
            <w:r>
              <w:rPr>
                <w:b/>
                <w:bCs/>
                <w:color w:val="003300"/>
                <w:sz w:val="16"/>
                <w:szCs w:val="16"/>
              </w:rPr>
              <w:t>12%</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3300"/>
                <w:sz w:val="16"/>
                <w:szCs w:val="16"/>
                <w:rtl/>
              </w:rPr>
            </w:pPr>
            <w:r>
              <w:rPr>
                <w:b/>
                <w:bCs/>
                <w:color w:val="003300"/>
                <w:sz w:val="16"/>
                <w:szCs w:val="16"/>
              </w:rPr>
              <w:t>11%</w:t>
            </w:r>
          </w:p>
        </w:tc>
        <w:tc>
          <w:tcPr>
            <w:tcW w:w="45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3300"/>
                <w:sz w:val="16"/>
                <w:szCs w:val="16"/>
                <w:rtl/>
              </w:rPr>
            </w:pPr>
            <w:r>
              <w:rPr>
                <w:b/>
                <w:bCs/>
                <w:color w:val="003300"/>
                <w:sz w:val="16"/>
                <w:szCs w:val="16"/>
              </w:rPr>
              <w:t>10%</w:t>
            </w:r>
          </w:p>
        </w:tc>
        <w:tc>
          <w:tcPr>
            <w:tcW w:w="375" w:type="dxa"/>
            <w:tcBorders>
              <w:top w:val="nil"/>
              <w:left w:val="single" w:sz="4" w:space="0" w:color="A6A6A6" w:themeColor="background1" w:themeShade="A6"/>
              <w:bottom w:val="nil"/>
              <w:right w:val="single" w:sz="4" w:space="0" w:color="auto"/>
            </w:tcBorders>
            <w:vAlign w:val="center"/>
          </w:tcPr>
          <w:p w:rsidR="00B16693" w:rsidRPr="00D11EC6" w:rsidRDefault="00B16693" w:rsidP="007F5E28">
            <w:pPr>
              <w:autoSpaceDN w:val="0"/>
              <w:ind w:left="144" w:hanging="144"/>
              <w:jc w:val="center"/>
              <w:rPr>
                <w:b/>
                <w:bCs/>
                <w:color w:val="003300"/>
                <w:sz w:val="16"/>
                <w:szCs w:val="16"/>
              </w:rPr>
            </w:pPr>
          </w:p>
        </w:tc>
      </w:tr>
      <w:tr w:rsidR="00B16693" w:rsidRPr="006420E2" w:rsidTr="007F5E28">
        <w:trPr>
          <w:trHeight w:hRule="exact" w:val="227"/>
          <w:jc w:val="center"/>
        </w:trPr>
        <w:tc>
          <w:tcPr>
            <w:tcW w:w="648" w:type="dxa"/>
            <w:tcBorders>
              <w:top w:val="nil"/>
              <w:left w:val="single" w:sz="4" w:space="0" w:color="auto"/>
              <w:bottom w:val="nil"/>
              <w:right w:val="single" w:sz="4" w:space="0" w:color="A6A6A6" w:themeColor="background1" w:themeShade="A6"/>
            </w:tcBorders>
            <w:vAlign w:val="center"/>
          </w:tcPr>
          <w:p w:rsidR="00B16693" w:rsidRDefault="00B16693" w:rsidP="007F5E28">
            <w:pPr>
              <w:autoSpaceDN w:val="0"/>
              <w:ind w:left="144" w:right="29"/>
              <w:rPr>
                <w:b/>
                <w:bCs/>
                <w:color w:val="008000"/>
                <w:sz w:val="16"/>
                <w:szCs w:val="16"/>
              </w:rPr>
            </w:pPr>
            <w:r>
              <w:rPr>
                <w:b/>
                <w:bCs/>
                <w:color w:val="008000"/>
                <w:sz w:val="16"/>
                <w:szCs w:val="16"/>
                <w:rtl/>
                <w:lang w:bidi="he-IL"/>
              </w:rPr>
              <w:t>ז</w:t>
            </w:r>
            <w:r>
              <w:rPr>
                <w:b/>
                <w:bCs/>
                <w:color w:val="008000"/>
                <w:sz w:val="16"/>
                <w:szCs w:val="16"/>
                <w:rtl/>
              </w:rPr>
              <w:t>'-</w:t>
            </w:r>
            <w:r>
              <w:rPr>
                <w:b/>
                <w:bCs/>
                <w:color w:val="008000"/>
                <w:sz w:val="16"/>
                <w:szCs w:val="16"/>
                <w:rtl/>
                <w:lang w:bidi="he-IL"/>
              </w:rPr>
              <w:t>ט</w:t>
            </w:r>
            <w:r>
              <w:rPr>
                <w:b/>
                <w:bCs/>
                <w:color w:val="008000"/>
                <w:sz w:val="16"/>
                <w:szCs w:val="16"/>
                <w:rtl/>
              </w:rPr>
              <w:t>'</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8000"/>
                <w:sz w:val="16"/>
                <w:szCs w:val="16"/>
              </w:rPr>
            </w:pPr>
            <w:r>
              <w:rPr>
                <w:b/>
                <w:bCs/>
                <w:color w:val="008000"/>
                <w:sz w:val="16"/>
                <w:szCs w:val="16"/>
              </w:rPr>
              <w:t>12%</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8000"/>
                <w:sz w:val="16"/>
                <w:szCs w:val="16"/>
              </w:rPr>
            </w:pPr>
            <w:r>
              <w:rPr>
                <w:b/>
                <w:bCs/>
                <w:color w:val="008000"/>
                <w:sz w:val="16"/>
                <w:szCs w:val="16"/>
              </w:rPr>
              <w:t>12%</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8000"/>
                <w:sz w:val="16"/>
                <w:szCs w:val="16"/>
              </w:rPr>
            </w:pPr>
            <w:r>
              <w:rPr>
                <w:b/>
                <w:bCs/>
                <w:color w:val="008000"/>
                <w:sz w:val="16"/>
                <w:szCs w:val="16"/>
              </w:rPr>
              <w:t>11%</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8000"/>
                <w:sz w:val="16"/>
                <w:szCs w:val="16"/>
              </w:rPr>
            </w:pPr>
            <w:r>
              <w:rPr>
                <w:b/>
                <w:bCs/>
                <w:color w:val="008000"/>
                <w:sz w:val="16"/>
                <w:szCs w:val="16"/>
              </w:rPr>
              <w:t>13%</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8000"/>
                <w:sz w:val="16"/>
                <w:szCs w:val="16"/>
              </w:rPr>
            </w:pPr>
            <w:r>
              <w:rPr>
                <w:b/>
                <w:bCs/>
                <w:color w:val="008000"/>
                <w:sz w:val="16"/>
                <w:szCs w:val="16"/>
              </w:rPr>
              <w:t>12%</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8000"/>
                <w:sz w:val="16"/>
                <w:szCs w:val="16"/>
              </w:rPr>
            </w:pPr>
            <w:r>
              <w:rPr>
                <w:b/>
                <w:bCs/>
                <w:color w:val="008000"/>
                <w:sz w:val="16"/>
                <w:szCs w:val="16"/>
              </w:rPr>
              <w:t>11%</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8000"/>
                <w:sz w:val="16"/>
                <w:szCs w:val="16"/>
              </w:rPr>
            </w:pPr>
            <w:r>
              <w:rPr>
                <w:b/>
                <w:bCs/>
                <w:color w:val="008000"/>
                <w:sz w:val="16"/>
                <w:szCs w:val="16"/>
              </w:rPr>
              <w:t>13%</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8000"/>
                <w:sz w:val="16"/>
                <w:szCs w:val="16"/>
              </w:rPr>
            </w:pPr>
            <w:r>
              <w:rPr>
                <w:b/>
                <w:bCs/>
                <w:color w:val="008000"/>
                <w:sz w:val="16"/>
                <w:szCs w:val="16"/>
              </w:rPr>
              <w:t>10%</w:t>
            </w:r>
          </w:p>
        </w:tc>
        <w:tc>
          <w:tcPr>
            <w:tcW w:w="4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8000"/>
                <w:sz w:val="16"/>
                <w:szCs w:val="16"/>
              </w:rPr>
            </w:pPr>
            <w:r>
              <w:rPr>
                <w:b/>
                <w:bCs/>
                <w:color w:val="008000"/>
                <w:sz w:val="16"/>
                <w:szCs w:val="16"/>
              </w:rPr>
              <w:t>10%</w:t>
            </w:r>
          </w:p>
        </w:tc>
        <w:tc>
          <w:tcPr>
            <w:tcW w:w="354" w:type="dxa"/>
            <w:tcBorders>
              <w:top w:val="nil"/>
              <w:left w:val="single" w:sz="4" w:space="0" w:color="A6A6A6" w:themeColor="background1" w:themeShade="A6"/>
              <w:bottom w:val="nil"/>
              <w:right w:val="single" w:sz="4" w:space="0" w:color="auto"/>
            </w:tcBorders>
            <w:vAlign w:val="center"/>
          </w:tcPr>
          <w:p w:rsidR="00B16693" w:rsidRDefault="00B16693" w:rsidP="007F5E28">
            <w:pPr>
              <w:autoSpaceDN w:val="0"/>
              <w:ind w:left="144" w:right="29"/>
              <w:rPr>
                <w:b/>
                <w:bCs/>
                <w:color w:val="008000"/>
                <w:sz w:val="16"/>
                <w:szCs w:val="16"/>
              </w:rPr>
            </w:pPr>
          </w:p>
        </w:tc>
        <w:tc>
          <w:tcPr>
            <w:tcW w:w="654" w:type="dxa"/>
            <w:tcBorders>
              <w:top w:val="nil"/>
              <w:left w:val="single" w:sz="4" w:space="0" w:color="auto"/>
              <w:bottom w:val="nil"/>
              <w:right w:val="single" w:sz="4" w:space="0" w:color="A6A6A6" w:themeColor="background1" w:themeShade="A6"/>
            </w:tcBorders>
            <w:vAlign w:val="center"/>
          </w:tcPr>
          <w:p w:rsidR="00B16693" w:rsidRDefault="00B16693" w:rsidP="007F5E28">
            <w:pPr>
              <w:autoSpaceDN w:val="0"/>
              <w:ind w:left="144" w:right="29"/>
              <w:rPr>
                <w:b/>
                <w:bCs/>
                <w:color w:val="008000"/>
                <w:sz w:val="16"/>
                <w:szCs w:val="16"/>
              </w:rPr>
            </w:pPr>
            <w:r>
              <w:rPr>
                <w:b/>
                <w:bCs/>
                <w:color w:val="008000"/>
                <w:sz w:val="16"/>
                <w:szCs w:val="16"/>
                <w:rtl/>
                <w:lang w:bidi="he-IL"/>
              </w:rPr>
              <w:t>ז</w:t>
            </w:r>
            <w:r>
              <w:rPr>
                <w:b/>
                <w:bCs/>
                <w:color w:val="008000"/>
                <w:sz w:val="16"/>
                <w:szCs w:val="16"/>
                <w:rtl/>
              </w:rPr>
              <w:t>'-</w:t>
            </w:r>
            <w:r>
              <w:rPr>
                <w:b/>
                <w:bCs/>
                <w:color w:val="008000"/>
                <w:sz w:val="16"/>
                <w:szCs w:val="16"/>
                <w:rtl/>
                <w:lang w:bidi="he-IL"/>
              </w:rPr>
              <w:t>ט</w:t>
            </w:r>
            <w:r>
              <w:rPr>
                <w:b/>
                <w:bCs/>
                <w:color w:val="008000"/>
                <w:sz w:val="16"/>
                <w:szCs w:val="16"/>
                <w:rtl/>
              </w:rPr>
              <w:t>'</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8000"/>
                <w:sz w:val="16"/>
                <w:szCs w:val="16"/>
              </w:rPr>
            </w:pPr>
            <w:r>
              <w:rPr>
                <w:b/>
                <w:bCs/>
                <w:color w:val="008000"/>
                <w:sz w:val="16"/>
                <w:szCs w:val="16"/>
              </w:rPr>
              <w:t>15%</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8000"/>
                <w:sz w:val="16"/>
                <w:szCs w:val="16"/>
              </w:rPr>
            </w:pPr>
            <w:r>
              <w:rPr>
                <w:b/>
                <w:bCs/>
                <w:color w:val="008000"/>
                <w:sz w:val="16"/>
                <w:szCs w:val="16"/>
              </w:rPr>
              <w:t>14%</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8000"/>
                <w:sz w:val="16"/>
                <w:szCs w:val="16"/>
              </w:rPr>
            </w:pPr>
            <w:r>
              <w:rPr>
                <w:b/>
                <w:bCs/>
                <w:color w:val="008000"/>
                <w:sz w:val="16"/>
                <w:szCs w:val="16"/>
              </w:rPr>
              <w:t>13%</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8000"/>
                <w:sz w:val="16"/>
                <w:szCs w:val="16"/>
              </w:rPr>
            </w:pPr>
            <w:r>
              <w:rPr>
                <w:b/>
                <w:bCs/>
                <w:color w:val="008000"/>
                <w:sz w:val="16"/>
                <w:szCs w:val="16"/>
              </w:rPr>
              <w:t>12%</w:t>
            </w:r>
          </w:p>
        </w:tc>
        <w:tc>
          <w:tcPr>
            <w:tcW w:w="45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8000"/>
                <w:sz w:val="16"/>
                <w:szCs w:val="16"/>
              </w:rPr>
            </w:pPr>
            <w:r>
              <w:rPr>
                <w:b/>
                <w:bCs/>
                <w:color w:val="008000"/>
                <w:sz w:val="16"/>
                <w:szCs w:val="16"/>
              </w:rPr>
              <w:t>12%</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8000"/>
                <w:sz w:val="16"/>
                <w:szCs w:val="16"/>
              </w:rPr>
            </w:pPr>
            <w:r>
              <w:rPr>
                <w:b/>
                <w:bCs/>
                <w:color w:val="008000"/>
                <w:sz w:val="16"/>
                <w:szCs w:val="16"/>
              </w:rPr>
              <w:t>11%</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8000"/>
                <w:sz w:val="16"/>
                <w:szCs w:val="16"/>
              </w:rPr>
            </w:pPr>
            <w:r>
              <w:rPr>
                <w:b/>
                <w:bCs/>
                <w:color w:val="008000"/>
                <w:sz w:val="16"/>
                <w:szCs w:val="16"/>
              </w:rPr>
              <w:t>13%</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8000"/>
                <w:sz w:val="16"/>
                <w:szCs w:val="16"/>
              </w:rPr>
            </w:pPr>
            <w:r>
              <w:rPr>
                <w:b/>
                <w:bCs/>
                <w:color w:val="008000"/>
                <w:sz w:val="16"/>
                <w:szCs w:val="16"/>
              </w:rPr>
              <w:t>10%</w:t>
            </w:r>
          </w:p>
        </w:tc>
        <w:tc>
          <w:tcPr>
            <w:tcW w:w="45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008000"/>
                <w:sz w:val="16"/>
                <w:szCs w:val="16"/>
              </w:rPr>
            </w:pPr>
            <w:r>
              <w:rPr>
                <w:b/>
                <w:bCs/>
                <w:color w:val="008000"/>
                <w:sz w:val="16"/>
                <w:szCs w:val="16"/>
              </w:rPr>
              <w:t>11%</w:t>
            </w:r>
          </w:p>
        </w:tc>
        <w:tc>
          <w:tcPr>
            <w:tcW w:w="375" w:type="dxa"/>
            <w:tcBorders>
              <w:top w:val="nil"/>
              <w:left w:val="single" w:sz="4" w:space="0" w:color="A6A6A6" w:themeColor="background1" w:themeShade="A6"/>
              <w:bottom w:val="nil"/>
              <w:right w:val="single" w:sz="4" w:space="0" w:color="auto"/>
            </w:tcBorders>
            <w:vAlign w:val="center"/>
          </w:tcPr>
          <w:p w:rsidR="00B16693" w:rsidRPr="00D11EC6" w:rsidRDefault="00B16693" w:rsidP="007F5E28">
            <w:pPr>
              <w:autoSpaceDN w:val="0"/>
              <w:ind w:left="144" w:hanging="144"/>
              <w:jc w:val="center"/>
              <w:rPr>
                <w:b/>
                <w:bCs/>
                <w:color w:val="003300"/>
                <w:sz w:val="16"/>
                <w:szCs w:val="16"/>
              </w:rPr>
            </w:pPr>
          </w:p>
        </w:tc>
      </w:tr>
      <w:tr w:rsidR="00B16693" w:rsidRPr="006420E2" w:rsidTr="007F5E28">
        <w:trPr>
          <w:trHeight w:hRule="exact" w:val="227"/>
          <w:jc w:val="center"/>
        </w:trPr>
        <w:tc>
          <w:tcPr>
            <w:tcW w:w="648" w:type="dxa"/>
            <w:tcBorders>
              <w:top w:val="nil"/>
              <w:left w:val="single" w:sz="4" w:space="0" w:color="auto"/>
              <w:bottom w:val="nil"/>
              <w:right w:val="single" w:sz="4" w:space="0" w:color="A6A6A6" w:themeColor="background1" w:themeShade="A6"/>
            </w:tcBorders>
            <w:vAlign w:val="center"/>
          </w:tcPr>
          <w:p w:rsidR="00B16693" w:rsidRDefault="00B16693" w:rsidP="007F5E28">
            <w:pPr>
              <w:autoSpaceDN w:val="0"/>
              <w:ind w:left="144" w:right="29"/>
              <w:rPr>
                <w:b/>
                <w:bCs/>
                <w:color w:val="24F814"/>
                <w:sz w:val="16"/>
                <w:szCs w:val="16"/>
              </w:rPr>
            </w:pPr>
            <w:r>
              <w:rPr>
                <w:b/>
                <w:bCs/>
                <w:color w:val="24F814"/>
                <w:sz w:val="16"/>
                <w:szCs w:val="16"/>
                <w:rtl/>
                <w:lang w:bidi="he-IL"/>
              </w:rPr>
              <w:t>י</w:t>
            </w:r>
            <w:r>
              <w:rPr>
                <w:b/>
                <w:bCs/>
                <w:color w:val="24F814"/>
                <w:sz w:val="16"/>
                <w:szCs w:val="16"/>
                <w:rtl/>
              </w:rPr>
              <w:t>'-</w:t>
            </w:r>
            <w:r>
              <w:rPr>
                <w:b/>
                <w:bCs/>
                <w:color w:val="24F814"/>
                <w:sz w:val="16"/>
                <w:szCs w:val="16"/>
                <w:rtl/>
                <w:lang w:bidi="he-IL"/>
              </w:rPr>
              <w:t>י</w:t>
            </w:r>
            <w:r>
              <w:rPr>
                <w:b/>
                <w:bCs/>
                <w:color w:val="24F814"/>
                <w:sz w:val="16"/>
                <w:szCs w:val="16"/>
                <w:rtl/>
              </w:rPr>
              <w:t>"</w:t>
            </w:r>
            <w:r>
              <w:rPr>
                <w:b/>
                <w:bCs/>
                <w:color w:val="24F814"/>
                <w:sz w:val="16"/>
                <w:szCs w:val="16"/>
                <w:rtl/>
                <w:lang w:bidi="he-IL"/>
              </w:rPr>
              <w:t>א</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24F814"/>
                <w:sz w:val="16"/>
                <w:szCs w:val="16"/>
              </w:rPr>
            </w:pPr>
            <w:r>
              <w:rPr>
                <w:b/>
                <w:bCs/>
                <w:color w:val="24F814"/>
                <w:sz w:val="16"/>
                <w:szCs w:val="16"/>
                <w:rtl/>
              </w:rPr>
              <w:t>-</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24F814"/>
                <w:sz w:val="16"/>
                <w:szCs w:val="16"/>
              </w:rPr>
            </w:pPr>
            <w:r>
              <w:rPr>
                <w:b/>
                <w:bCs/>
                <w:color w:val="24F814"/>
                <w:sz w:val="16"/>
                <w:szCs w:val="16"/>
                <w:rtl/>
              </w:rPr>
              <w:t>-</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24F814"/>
                <w:sz w:val="16"/>
                <w:szCs w:val="16"/>
              </w:rPr>
            </w:pPr>
            <w:r>
              <w:rPr>
                <w:b/>
                <w:bCs/>
                <w:color w:val="24F814"/>
                <w:sz w:val="16"/>
                <w:szCs w:val="16"/>
              </w:rPr>
              <w:t>6%</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24F814"/>
                <w:sz w:val="16"/>
                <w:szCs w:val="16"/>
              </w:rPr>
            </w:pPr>
            <w:r>
              <w:rPr>
                <w:b/>
                <w:bCs/>
                <w:color w:val="24F814"/>
                <w:sz w:val="16"/>
                <w:szCs w:val="16"/>
              </w:rPr>
              <w:t>9%</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24F814"/>
                <w:sz w:val="16"/>
                <w:szCs w:val="16"/>
              </w:rPr>
            </w:pPr>
            <w:r>
              <w:rPr>
                <w:b/>
                <w:bCs/>
                <w:color w:val="24F814"/>
                <w:sz w:val="16"/>
                <w:szCs w:val="16"/>
              </w:rPr>
              <w:t>8%</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24F814"/>
                <w:sz w:val="16"/>
                <w:szCs w:val="16"/>
              </w:rPr>
            </w:pPr>
            <w:r>
              <w:rPr>
                <w:b/>
                <w:bCs/>
                <w:color w:val="24F814"/>
                <w:sz w:val="16"/>
                <w:szCs w:val="16"/>
              </w:rPr>
              <w:t>10%</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24F814"/>
                <w:sz w:val="16"/>
                <w:szCs w:val="16"/>
              </w:rPr>
            </w:pPr>
            <w:r>
              <w:rPr>
                <w:b/>
                <w:bCs/>
                <w:color w:val="24F814"/>
                <w:sz w:val="16"/>
                <w:szCs w:val="16"/>
              </w:rPr>
              <w:t>11%</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24F814"/>
                <w:sz w:val="16"/>
                <w:szCs w:val="16"/>
              </w:rPr>
            </w:pPr>
            <w:r>
              <w:rPr>
                <w:b/>
                <w:bCs/>
                <w:color w:val="24F814"/>
                <w:sz w:val="16"/>
                <w:szCs w:val="16"/>
              </w:rPr>
              <w:t>9%</w:t>
            </w:r>
          </w:p>
        </w:tc>
        <w:tc>
          <w:tcPr>
            <w:tcW w:w="4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24F814"/>
                <w:sz w:val="16"/>
                <w:szCs w:val="16"/>
              </w:rPr>
            </w:pPr>
            <w:r>
              <w:rPr>
                <w:b/>
                <w:bCs/>
                <w:color w:val="24F814"/>
                <w:sz w:val="16"/>
                <w:szCs w:val="16"/>
              </w:rPr>
              <w:t>11%</w:t>
            </w:r>
          </w:p>
        </w:tc>
        <w:tc>
          <w:tcPr>
            <w:tcW w:w="354" w:type="dxa"/>
            <w:tcBorders>
              <w:top w:val="nil"/>
              <w:left w:val="single" w:sz="4" w:space="0" w:color="A6A6A6" w:themeColor="background1" w:themeShade="A6"/>
              <w:bottom w:val="nil"/>
              <w:right w:val="single" w:sz="4" w:space="0" w:color="auto"/>
            </w:tcBorders>
            <w:vAlign w:val="center"/>
          </w:tcPr>
          <w:p w:rsidR="00B16693" w:rsidRDefault="00B16693" w:rsidP="007F5E28">
            <w:pPr>
              <w:autoSpaceDN w:val="0"/>
              <w:ind w:left="144" w:right="29"/>
              <w:rPr>
                <w:b/>
                <w:bCs/>
                <w:color w:val="24F814"/>
                <w:sz w:val="16"/>
                <w:szCs w:val="16"/>
              </w:rPr>
            </w:pPr>
          </w:p>
        </w:tc>
        <w:tc>
          <w:tcPr>
            <w:tcW w:w="654" w:type="dxa"/>
            <w:tcBorders>
              <w:top w:val="nil"/>
              <w:left w:val="single" w:sz="4" w:space="0" w:color="auto"/>
              <w:bottom w:val="nil"/>
              <w:right w:val="single" w:sz="4" w:space="0" w:color="A6A6A6" w:themeColor="background1" w:themeShade="A6"/>
            </w:tcBorders>
            <w:vAlign w:val="center"/>
          </w:tcPr>
          <w:p w:rsidR="00B16693" w:rsidRDefault="00B16693" w:rsidP="007F5E28">
            <w:pPr>
              <w:autoSpaceDN w:val="0"/>
              <w:ind w:left="144" w:right="29"/>
              <w:rPr>
                <w:b/>
                <w:bCs/>
                <w:color w:val="24F814"/>
                <w:sz w:val="16"/>
                <w:szCs w:val="16"/>
              </w:rPr>
            </w:pPr>
            <w:r>
              <w:rPr>
                <w:b/>
                <w:bCs/>
                <w:color w:val="24F814"/>
                <w:sz w:val="16"/>
                <w:szCs w:val="16"/>
                <w:rtl/>
                <w:lang w:bidi="he-IL"/>
              </w:rPr>
              <w:t>י</w:t>
            </w:r>
            <w:r>
              <w:rPr>
                <w:b/>
                <w:bCs/>
                <w:color w:val="24F814"/>
                <w:sz w:val="16"/>
                <w:szCs w:val="16"/>
                <w:rtl/>
              </w:rPr>
              <w:t>'-</w:t>
            </w:r>
            <w:r>
              <w:rPr>
                <w:b/>
                <w:bCs/>
                <w:color w:val="24F814"/>
                <w:sz w:val="16"/>
                <w:szCs w:val="16"/>
                <w:rtl/>
                <w:lang w:bidi="he-IL"/>
              </w:rPr>
              <w:t>י</w:t>
            </w:r>
            <w:r>
              <w:rPr>
                <w:b/>
                <w:bCs/>
                <w:color w:val="24F814"/>
                <w:sz w:val="16"/>
                <w:szCs w:val="16"/>
                <w:rtl/>
              </w:rPr>
              <w:t>"</w:t>
            </w:r>
            <w:r>
              <w:rPr>
                <w:b/>
                <w:bCs/>
                <w:color w:val="24F814"/>
                <w:sz w:val="16"/>
                <w:szCs w:val="16"/>
                <w:rtl/>
                <w:lang w:bidi="he-IL"/>
              </w:rPr>
              <w:t>א</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24F814"/>
                <w:sz w:val="16"/>
                <w:szCs w:val="16"/>
              </w:rPr>
            </w:pPr>
            <w:r>
              <w:rPr>
                <w:b/>
                <w:bCs/>
                <w:color w:val="24F814"/>
                <w:sz w:val="16"/>
                <w:szCs w:val="16"/>
                <w:rtl/>
              </w:rPr>
              <w:t>-</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24F814"/>
                <w:sz w:val="16"/>
                <w:szCs w:val="16"/>
              </w:rPr>
            </w:pPr>
            <w:r>
              <w:rPr>
                <w:b/>
                <w:bCs/>
                <w:color w:val="24F814"/>
                <w:sz w:val="16"/>
                <w:szCs w:val="16"/>
                <w:rtl/>
              </w:rPr>
              <w:t>-</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24F814"/>
                <w:sz w:val="16"/>
                <w:szCs w:val="16"/>
              </w:rPr>
            </w:pPr>
            <w:r>
              <w:rPr>
                <w:b/>
                <w:bCs/>
                <w:color w:val="24F814"/>
                <w:sz w:val="16"/>
                <w:szCs w:val="16"/>
              </w:rPr>
              <w:t>8%</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24F814"/>
                <w:sz w:val="16"/>
                <w:szCs w:val="16"/>
              </w:rPr>
            </w:pPr>
            <w:r>
              <w:rPr>
                <w:b/>
                <w:bCs/>
                <w:color w:val="24F814"/>
                <w:sz w:val="16"/>
                <w:szCs w:val="16"/>
              </w:rPr>
              <w:t>11%</w:t>
            </w:r>
          </w:p>
        </w:tc>
        <w:tc>
          <w:tcPr>
            <w:tcW w:w="45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24F814"/>
                <w:sz w:val="16"/>
                <w:szCs w:val="16"/>
              </w:rPr>
            </w:pPr>
            <w:r>
              <w:rPr>
                <w:b/>
                <w:bCs/>
                <w:color w:val="24F814"/>
                <w:sz w:val="16"/>
                <w:szCs w:val="16"/>
              </w:rPr>
              <w:t>10%</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24F814"/>
                <w:sz w:val="16"/>
                <w:szCs w:val="16"/>
              </w:rPr>
            </w:pPr>
            <w:r>
              <w:rPr>
                <w:b/>
                <w:bCs/>
                <w:color w:val="24F814"/>
                <w:sz w:val="16"/>
                <w:szCs w:val="16"/>
              </w:rPr>
              <w:t>9%</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24F814"/>
                <w:sz w:val="16"/>
                <w:szCs w:val="16"/>
              </w:rPr>
            </w:pPr>
            <w:r>
              <w:rPr>
                <w:b/>
                <w:bCs/>
                <w:color w:val="24F814"/>
                <w:sz w:val="16"/>
                <w:szCs w:val="16"/>
              </w:rPr>
              <w:t>10%</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24F814"/>
                <w:sz w:val="16"/>
                <w:szCs w:val="16"/>
              </w:rPr>
            </w:pPr>
            <w:r>
              <w:rPr>
                <w:b/>
                <w:bCs/>
                <w:color w:val="24F814"/>
                <w:sz w:val="16"/>
                <w:szCs w:val="16"/>
              </w:rPr>
              <w:t>10%</w:t>
            </w:r>
          </w:p>
        </w:tc>
        <w:tc>
          <w:tcPr>
            <w:tcW w:w="45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Default="00B16693" w:rsidP="007F5E28">
            <w:pPr>
              <w:autoSpaceDN w:val="0"/>
              <w:ind w:left="144" w:hanging="144"/>
              <w:jc w:val="center"/>
              <w:rPr>
                <w:b/>
                <w:bCs/>
                <w:color w:val="24F814"/>
                <w:sz w:val="16"/>
                <w:szCs w:val="16"/>
              </w:rPr>
            </w:pPr>
            <w:r>
              <w:rPr>
                <w:b/>
                <w:bCs/>
                <w:color w:val="24F814"/>
                <w:sz w:val="16"/>
                <w:szCs w:val="16"/>
              </w:rPr>
              <w:t>12%</w:t>
            </w:r>
          </w:p>
        </w:tc>
        <w:tc>
          <w:tcPr>
            <w:tcW w:w="375" w:type="dxa"/>
            <w:tcBorders>
              <w:top w:val="nil"/>
              <w:left w:val="single" w:sz="4" w:space="0" w:color="A6A6A6" w:themeColor="background1" w:themeShade="A6"/>
              <w:bottom w:val="nil"/>
              <w:right w:val="single" w:sz="4" w:space="0" w:color="auto"/>
            </w:tcBorders>
            <w:vAlign w:val="center"/>
          </w:tcPr>
          <w:p w:rsidR="00B16693" w:rsidRPr="00D11EC6" w:rsidRDefault="00B16693" w:rsidP="007F5E28">
            <w:pPr>
              <w:autoSpaceDN w:val="0"/>
              <w:ind w:left="144" w:hanging="144"/>
              <w:jc w:val="center"/>
              <w:rPr>
                <w:b/>
                <w:bCs/>
                <w:color w:val="003300"/>
                <w:sz w:val="16"/>
                <w:szCs w:val="16"/>
              </w:rPr>
            </w:pPr>
          </w:p>
        </w:tc>
      </w:tr>
      <w:tr w:rsidR="00B16693" w:rsidRPr="006420E2" w:rsidTr="007F5E28">
        <w:trPr>
          <w:trHeight w:hRule="exact" w:val="227"/>
          <w:jc w:val="center"/>
        </w:trPr>
        <w:tc>
          <w:tcPr>
            <w:tcW w:w="5062" w:type="dxa"/>
            <w:gridSpan w:val="11"/>
            <w:tcBorders>
              <w:top w:val="nil"/>
              <w:left w:val="single" w:sz="4" w:space="0" w:color="auto"/>
              <w:bottom w:val="single" w:sz="4" w:space="0" w:color="auto"/>
              <w:right w:val="single" w:sz="4" w:space="0" w:color="auto"/>
            </w:tcBorders>
            <w:vAlign w:val="center"/>
          </w:tcPr>
          <w:p w:rsidR="00B16693" w:rsidRPr="006420E2" w:rsidRDefault="00B16693" w:rsidP="007F5E28">
            <w:pPr>
              <w:autoSpaceDN w:val="0"/>
              <w:bidi/>
              <w:spacing w:before="20"/>
              <w:ind w:right="34"/>
              <w:jc w:val="right"/>
              <w:rPr>
                <w:b/>
                <w:bCs/>
                <w:color w:val="00B4DE"/>
                <w:sz w:val="16"/>
                <w:szCs w:val="16"/>
                <w:lang w:bidi="he-IL"/>
              </w:rPr>
            </w:pPr>
          </w:p>
        </w:tc>
        <w:tc>
          <w:tcPr>
            <w:tcW w:w="5144" w:type="dxa"/>
            <w:gridSpan w:val="11"/>
            <w:tcBorders>
              <w:top w:val="nil"/>
              <w:left w:val="single" w:sz="4" w:space="0" w:color="auto"/>
              <w:bottom w:val="single" w:sz="4" w:space="0" w:color="auto"/>
              <w:right w:val="single" w:sz="4" w:space="0" w:color="auto"/>
            </w:tcBorders>
            <w:vAlign w:val="center"/>
          </w:tcPr>
          <w:p w:rsidR="00B16693" w:rsidRPr="006420E2" w:rsidRDefault="00B16693" w:rsidP="007F5E28">
            <w:pPr>
              <w:autoSpaceDN w:val="0"/>
              <w:bidi/>
              <w:jc w:val="center"/>
              <w:rPr>
                <w:b/>
                <w:bCs/>
                <w:color w:val="003366"/>
                <w:sz w:val="16"/>
                <w:szCs w:val="16"/>
                <w:lang w:bidi="he-IL"/>
              </w:rPr>
            </w:pPr>
          </w:p>
        </w:tc>
      </w:tr>
    </w:tbl>
    <w:p w:rsidR="00B16693" w:rsidRDefault="00B16693" w:rsidP="00B16693">
      <w:pPr>
        <w:bidi/>
        <w:rPr>
          <w:rFonts w:ascii="Arial" w:hAnsi="Arial" w:cs="David"/>
          <w:b/>
          <w:bCs/>
          <w:color w:val="0070C0"/>
          <w:rtl/>
          <w:lang w:val="x-none" w:eastAsia="x-none" w:bidi="he-IL"/>
        </w:rPr>
      </w:pPr>
    </w:p>
    <w:p w:rsidR="00B16693" w:rsidRDefault="00B16693" w:rsidP="00B16693">
      <w:pPr>
        <w:bidi/>
        <w:rPr>
          <w:rFonts w:ascii="Arial" w:hAnsi="Arial" w:cs="Arial"/>
          <w:b/>
          <w:bCs/>
          <w:sz w:val="22"/>
          <w:szCs w:val="22"/>
          <w:rtl/>
          <w:lang w:eastAsia="he-IL" w:bidi="he-IL"/>
        </w:rPr>
      </w:pPr>
    </w:p>
    <w:p w:rsidR="00B16693" w:rsidRDefault="00B16693" w:rsidP="00B16693">
      <w:pPr>
        <w:bidi/>
        <w:rPr>
          <w:rFonts w:ascii="Arial" w:hAnsi="Arial" w:cs="Arial"/>
          <w:b/>
          <w:bCs/>
          <w:sz w:val="22"/>
          <w:szCs w:val="22"/>
          <w:rtl/>
          <w:lang w:eastAsia="he-IL" w:bidi="he-IL"/>
        </w:rPr>
      </w:pPr>
    </w:p>
    <w:p w:rsidR="00B16693" w:rsidRPr="00B16693" w:rsidRDefault="00B16693">
      <w:pPr>
        <w:rPr>
          <w:rFonts w:ascii="Arial" w:hAnsi="Arial" w:cs="David"/>
          <w:b/>
          <w:bCs/>
          <w:color w:val="0070C0"/>
          <w:sz w:val="28"/>
          <w:szCs w:val="28"/>
          <w:lang w:eastAsia="x-none" w:bidi="he-IL"/>
        </w:rPr>
      </w:pPr>
      <w:r>
        <w:rPr>
          <w:rFonts w:ascii="Arial" w:hAnsi="Arial" w:cs="David"/>
          <w:b/>
          <w:bCs/>
          <w:color w:val="0070C0"/>
          <w:sz w:val="28"/>
          <w:szCs w:val="28"/>
          <w:rtl/>
          <w:lang w:val="x-none" w:eastAsia="x-none" w:bidi="he-IL"/>
        </w:rPr>
        <w:br w:type="page"/>
      </w:r>
    </w:p>
    <w:p w:rsidR="00B16693" w:rsidRDefault="00B16693" w:rsidP="00B16693">
      <w:pPr>
        <w:autoSpaceDE w:val="0"/>
        <w:autoSpaceDN w:val="0"/>
        <w:bidi/>
        <w:adjustRightInd w:val="0"/>
        <w:spacing w:after="60" w:line="340" w:lineRule="atLeast"/>
        <w:jc w:val="center"/>
        <w:rPr>
          <w:rFonts w:ascii="Arial" w:hAnsi="Arial" w:cs="David"/>
          <w:b/>
          <w:bCs/>
          <w:color w:val="0070C0"/>
          <w:sz w:val="28"/>
          <w:szCs w:val="28"/>
          <w:rtl/>
          <w:lang w:val="x-none" w:eastAsia="x-none" w:bidi="he-IL"/>
        </w:rPr>
      </w:pPr>
      <w:r>
        <w:rPr>
          <w:rFonts w:ascii="Arial" w:hAnsi="Arial" w:cs="David" w:hint="cs"/>
          <w:b/>
          <w:bCs/>
          <w:color w:val="0070C0"/>
          <w:sz w:val="28"/>
          <w:szCs w:val="28"/>
          <w:rtl/>
          <w:lang w:val="x-none" w:eastAsia="x-none" w:bidi="he-IL"/>
        </w:rPr>
        <w:lastRenderedPageBreak/>
        <w:t>שימוש בתקשוב לצורכי למידה</w:t>
      </w:r>
    </w:p>
    <w:p w:rsidR="00B16693" w:rsidRPr="00C9349D" w:rsidRDefault="00B16693" w:rsidP="00B16693">
      <w:pPr>
        <w:autoSpaceDE w:val="0"/>
        <w:autoSpaceDN w:val="0"/>
        <w:bidi/>
        <w:adjustRightInd w:val="0"/>
        <w:spacing w:after="240" w:line="360" w:lineRule="atLeast"/>
        <w:jc w:val="both"/>
        <w:rPr>
          <w:rFonts w:ascii="Arial" w:hAnsi="Arial" w:cs="Arial"/>
          <w:sz w:val="22"/>
          <w:szCs w:val="22"/>
          <w:rtl/>
          <w:lang w:eastAsia="he-IL" w:bidi="he-IL"/>
        </w:rPr>
      </w:pPr>
      <w:r w:rsidRPr="00C9349D">
        <w:rPr>
          <w:rFonts w:ascii="Arial" w:hAnsi="Arial" w:cs="Arial"/>
          <w:sz w:val="22"/>
          <w:szCs w:val="22"/>
          <w:rtl/>
          <w:lang w:eastAsia="he-IL" w:bidi="he-IL"/>
        </w:rPr>
        <w:t>המעבר לעידן הדיגיטלי של המאה ה-21 הוביל להכנסת שינויים באורח החיים ולצורך במיומנויות חדשות המאפשרות השתלבות נאותה בסביבה ותרומה לחברה. אחת המטרות המרכזיות של מערכת החינוך בישראל בשנים האחרונות היא להתאים את עצמה לעידן הטכנולוגי החדש</w:t>
      </w:r>
      <w:r>
        <w:rPr>
          <w:rFonts w:ascii="Arial" w:hAnsi="Arial" w:cs="Arial"/>
          <w:sz w:val="22"/>
          <w:szCs w:val="22"/>
          <w:rtl/>
          <w:lang w:eastAsia="he-IL" w:bidi="he-IL"/>
        </w:rPr>
        <w:t xml:space="preserve">, זאת באמצעות שילוב טכנולוגיות </w:t>
      </w:r>
      <w:r w:rsidRPr="00C9349D">
        <w:rPr>
          <w:rFonts w:ascii="Arial" w:hAnsi="Arial" w:cs="Arial"/>
          <w:sz w:val="22"/>
          <w:szCs w:val="22"/>
          <w:rtl/>
          <w:lang w:eastAsia="he-IL" w:bidi="he-IL"/>
        </w:rPr>
        <w:t>תקשוב באופן מיטבי בבתי הספר, תוך טיפוח מיומנויות המאה ה-21 בקרב התלמידים (שימוש בכלים מתוקשבים מתקדמים, שימוש מושכל בטכנולוגיות מידע, ועוד).</w:t>
      </w:r>
    </w:p>
    <w:p w:rsidR="00B16693" w:rsidRPr="004C0BE0" w:rsidRDefault="00B16693" w:rsidP="00B16693">
      <w:pPr>
        <w:autoSpaceDE w:val="0"/>
        <w:autoSpaceDN w:val="0"/>
        <w:bidi/>
        <w:adjustRightInd w:val="0"/>
        <w:spacing w:after="60" w:line="340" w:lineRule="atLeast"/>
        <w:rPr>
          <w:rFonts w:ascii="Arial" w:hAnsi="Arial" w:cs="David"/>
          <w:b/>
          <w:bCs/>
          <w:color w:val="0070C0"/>
          <w:sz w:val="28"/>
          <w:szCs w:val="28"/>
          <w:rtl/>
          <w:lang w:val="x-none" w:eastAsia="x-none" w:bidi="he-IL"/>
        </w:rPr>
      </w:pPr>
      <w:r w:rsidRPr="004C0BE0">
        <w:rPr>
          <w:rFonts w:ascii="Arial" w:hAnsi="Arial" w:cs="Arial"/>
          <w:b/>
          <w:bCs/>
          <w:sz w:val="22"/>
          <w:szCs w:val="22"/>
          <w:rtl/>
          <w:lang w:eastAsia="he-IL" w:bidi="he-IL"/>
        </w:rPr>
        <w:t>שימוש במחשב במקצועות המיצ"ב במהלך שעות הלימודים</w:t>
      </w:r>
      <w:r>
        <w:rPr>
          <w:rFonts w:ascii="Arial" w:hAnsi="Arial" w:cs="Arial" w:hint="cs"/>
          <w:b/>
          <w:bCs/>
          <w:sz w:val="22"/>
          <w:szCs w:val="22"/>
          <w:rtl/>
          <w:lang w:eastAsia="he-IL" w:bidi="he-IL"/>
        </w:rPr>
        <w:t>:</w:t>
      </w:r>
    </w:p>
    <w:p w:rsidR="00B16693" w:rsidRDefault="00B16693" w:rsidP="00B16693">
      <w:pPr>
        <w:autoSpaceDE w:val="0"/>
        <w:autoSpaceDN w:val="0"/>
        <w:bidi/>
        <w:adjustRightInd w:val="0"/>
        <w:spacing w:after="60" w:line="340" w:lineRule="atLeast"/>
        <w:jc w:val="both"/>
        <w:rPr>
          <w:rFonts w:ascii="Arial" w:hAnsi="Arial" w:cs="Arial"/>
          <w:sz w:val="22"/>
          <w:szCs w:val="22"/>
          <w:rtl/>
          <w:lang w:eastAsia="he-IL" w:bidi="he-IL"/>
        </w:rPr>
      </w:pPr>
      <w:r w:rsidRPr="00C9349D">
        <w:rPr>
          <w:rFonts w:ascii="Arial" w:hAnsi="Arial" w:cs="Arial"/>
          <w:sz w:val="22"/>
          <w:szCs w:val="22"/>
          <w:rtl/>
          <w:lang w:eastAsia="he-IL" w:bidi="he-IL"/>
        </w:rPr>
        <w:t>המדד "שימוש במחשב במקצועות המיצ"ב במהלך שעות הלימודים" מבקש לבחון את המידה בה התלמידים משתמשים במחשב במהלך שעות הלימודים בבית הספר לצורכי הלמידה של מקצועות המיצ"ב</w:t>
      </w:r>
      <w:r>
        <w:rPr>
          <w:rFonts w:ascii="Arial" w:hAnsi="Arial" w:cs="Arial" w:hint="cs"/>
          <w:sz w:val="22"/>
          <w:szCs w:val="22"/>
          <w:rtl/>
          <w:lang w:eastAsia="he-IL" w:bidi="he-IL"/>
        </w:rPr>
        <w:t>:</w:t>
      </w:r>
      <w:r w:rsidRPr="00C9349D">
        <w:rPr>
          <w:rFonts w:ascii="Arial" w:hAnsi="Arial" w:cs="Arial"/>
          <w:sz w:val="22"/>
          <w:szCs w:val="22"/>
          <w:rtl/>
          <w:lang w:eastAsia="he-IL" w:bidi="he-IL"/>
        </w:rPr>
        <w:t xml:space="preserve"> לשון והבעה, אנגלית, מתמטיקה ומדע וטכנולוגיה.</w:t>
      </w:r>
    </w:p>
    <w:p w:rsidR="00B16693" w:rsidRPr="003508B4" w:rsidRDefault="00B16693" w:rsidP="00B16693">
      <w:pPr>
        <w:pStyle w:val="af"/>
        <w:numPr>
          <w:ilvl w:val="0"/>
          <w:numId w:val="10"/>
        </w:numPr>
        <w:spacing w:after="60" w:line="340" w:lineRule="atLeast"/>
        <w:ind w:left="714" w:hanging="357"/>
        <w:contextualSpacing w:val="0"/>
        <w:jc w:val="both"/>
        <w:rPr>
          <w:rFonts w:ascii="Arial" w:hAnsi="Arial" w:cs="Arial"/>
          <w:sz w:val="22"/>
          <w:szCs w:val="22"/>
          <w:lang w:eastAsia="he-IL"/>
        </w:rPr>
      </w:pPr>
      <w:r w:rsidRPr="003508B4">
        <w:rPr>
          <w:rFonts w:ascii="Arial" w:hAnsi="Arial" w:cs="Arial"/>
          <w:sz w:val="22"/>
          <w:szCs w:val="22"/>
          <w:rtl/>
          <w:lang w:eastAsia="he-IL"/>
        </w:rPr>
        <w:t>באופן כללי, תלמידי</w:t>
      </w:r>
      <w:r>
        <w:rPr>
          <w:rFonts w:ascii="Arial" w:hAnsi="Arial" w:cs="Arial" w:hint="cs"/>
          <w:sz w:val="22"/>
          <w:szCs w:val="22"/>
          <w:rtl/>
          <w:lang w:eastAsia="he-IL"/>
        </w:rPr>
        <w:t>ם</w:t>
      </w:r>
      <w:r w:rsidRPr="003508B4">
        <w:rPr>
          <w:rFonts w:ascii="Arial" w:hAnsi="Arial" w:cs="Arial"/>
          <w:sz w:val="22"/>
          <w:szCs w:val="22"/>
          <w:rtl/>
          <w:lang w:eastAsia="he-IL"/>
        </w:rPr>
        <w:t xml:space="preserve"> </w:t>
      </w:r>
      <w:r>
        <w:rPr>
          <w:rFonts w:ascii="Arial" w:hAnsi="Arial" w:cs="Arial" w:hint="cs"/>
          <w:sz w:val="22"/>
          <w:szCs w:val="22"/>
          <w:rtl/>
          <w:lang w:eastAsia="he-IL"/>
        </w:rPr>
        <w:t>בבתי הספר ה</w:t>
      </w:r>
      <w:r w:rsidRPr="003508B4">
        <w:rPr>
          <w:rFonts w:ascii="Arial" w:hAnsi="Arial" w:cs="Arial"/>
          <w:sz w:val="22"/>
          <w:szCs w:val="22"/>
          <w:rtl/>
          <w:lang w:eastAsia="he-IL"/>
        </w:rPr>
        <w:t>יסודי</w:t>
      </w:r>
      <w:r>
        <w:rPr>
          <w:rFonts w:ascii="Arial" w:hAnsi="Arial" w:cs="Arial" w:hint="cs"/>
          <w:sz w:val="22"/>
          <w:szCs w:val="22"/>
          <w:rtl/>
          <w:lang w:eastAsia="he-IL"/>
        </w:rPr>
        <w:t>ים</w:t>
      </w:r>
      <w:r w:rsidRPr="003508B4">
        <w:rPr>
          <w:rFonts w:ascii="Arial" w:hAnsi="Arial" w:cs="Arial"/>
          <w:sz w:val="22"/>
          <w:szCs w:val="22"/>
          <w:rtl/>
          <w:lang w:eastAsia="he-IL"/>
        </w:rPr>
        <w:t xml:space="preserve"> </w:t>
      </w:r>
      <w:r w:rsidRPr="003508B4">
        <w:rPr>
          <w:rFonts w:ascii="Arial" w:hAnsi="Arial" w:cs="Arial" w:hint="cs"/>
          <w:sz w:val="22"/>
          <w:szCs w:val="22"/>
          <w:rtl/>
          <w:lang w:eastAsia="he-IL"/>
        </w:rPr>
        <w:t>דיווחו</w:t>
      </w:r>
      <w:r w:rsidRPr="003508B4">
        <w:rPr>
          <w:rFonts w:ascii="Arial" w:hAnsi="Arial" w:cs="Arial"/>
          <w:sz w:val="22"/>
          <w:szCs w:val="22"/>
          <w:rtl/>
          <w:lang w:eastAsia="he-IL"/>
        </w:rPr>
        <w:t xml:space="preserve"> על </w:t>
      </w:r>
      <w:r w:rsidRPr="003508B4">
        <w:rPr>
          <w:rFonts w:ascii="Arial" w:hAnsi="Arial" w:cs="Arial" w:hint="cs"/>
          <w:sz w:val="22"/>
          <w:szCs w:val="22"/>
          <w:rtl/>
          <w:lang w:eastAsia="he-IL"/>
        </w:rPr>
        <w:t>שימוש במחשב במקצועות המיצ"ב</w:t>
      </w:r>
      <w:r w:rsidRPr="003508B4">
        <w:rPr>
          <w:rFonts w:ascii="Arial" w:hAnsi="Arial" w:cs="Arial"/>
          <w:sz w:val="22"/>
          <w:szCs w:val="22"/>
          <w:rtl/>
          <w:lang w:eastAsia="he-IL"/>
        </w:rPr>
        <w:t xml:space="preserve"> בשיעור גבוה </w:t>
      </w:r>
      <w:r w:rsidRPr="003508B4">
        <w:rPr>
          <w:rFonts w:ascii="Arial" w:hAnsi="Arial" w:cs="Arial" w:hint="cs"/>
          <w:sz w:val="22"/>
          <w:szCs w:val="22"/>
          <w:rtl/>
          <w:lang w:eastAsia="he-IL"/>
        </w:rPr>
        <w:t>יותר בהשוואה ל</w:t>
      </w:r>
      <w:r w:rsidRPr="003508B4">
        <w:rPr>
          <w:rFonts w:ascii="Arial" w:hAnsi="Arial" w:cs="Arial"/>
          <w:sz w:val="22"/>
          <w:szCs w:val="22"/>
          <w:rtl/>
          <w:lang w:eastAsia="he-IL"/>
        </w:rPr>
        <w:t xml:space="preserve">תלמידי </w:t>
      </w:r>
      <w:r>
        <w:rPr>
          <w:rFonts w:ascii="Arial" w:hAnsi="Arial" w:cs="Arial" w:hint="cs"/>
          <w:sz w:val="22"/>
          <w:szCs w:val="22"/>
          <w:rtl/>
          <w:lang w:eastAsia="he-IL"/>
        </w:rPr>
        <w:t>חטיבות הביניים</w:t>
      </w:r>
      <w:r w:rsidRPr="003508B4">
        <w:rPr>
          <w:rFonts w:ascii="Arial" w:hAnsi="Arial" w:cs="Arial"/>
          <w:sz w:val="22"/>
          <w:szCs w:val="22"/>
          <w:rtl/>
          <w:lang w:eastAsia="he-IL"/>
        </w:rPr>
        <w:t xml:space="preserve"> (</w:t>
      </w:r>
      <w:r>
        <w:rPr>
          <w:rFonts w:ascii="Arial" w:hAnsi="Arial" w:cs="Arial" w:hint="cs"/>
          <w:sz w:val="22"/>
          <w:szCs w:val="22"/>
          <w:rtl/>
          <w:lang w:eastAsia="he-IL"/>
        </w:rPr>
        <w:t xml:space="preserve">בשנת תשע"ו - </w:t>
      </w:r>
      <w:r w:rsidRPr="003508B4">
        <w:rPr>
          <w:rFonts w:ascii="Arial" w:hAnsi="Arial" w:cs="Arial" w:hint="cs"/>
          <w:sz w:val="22"/>
          <w:szCs w:val="22"/>
          <w:rtl/>
          <w:lang w:eastAsia="he-IL"/>
        </w:rPr>
        <w:t>56</w:t>
      </w:r>
      <w:r w:rsidRPr="003508B4">
        <w:rPr>
          <w:rFonts w:ascii="Arial" w:hAnsi="Arial" w:cs="Arial"/>
          <w:sz w:val="22"/>
          <w:szCs w:val="22"/>
          <w:rtl/>
          <w:lang w:eastAsia="he-IL"/>
        </w:rPr>
        <w:t xml:space="preserve">% ביסודי לעומת </w:t>
      </w:r>
      <w:r w:rsidRPr="003508B4">
        <w:rPr>
          <w:rFonts w:ascii="Arial" w:hAnsi="Arial" w:cs="Arial" w:hint="cs"/>
          <w:sz w:val="22"/>
          <w:szCs w:val="22"/>
          <w:rtl/>
          <w:lang w:eastAsia="he-IL"/>
        </w:rPr>
        <w:t>36</w:t>
      </w:r>
      <w:r w:rsidRPr="003508B4">
        <w:rPr>
          <w:rFonts w:ascii="Arial" w:hAnsi="Arial" w:cs="Arial"/>
          <w:sz w:val="22"/>
          <w:szCs w:val="22"/>
          <w:rtl/>
          <w:lang w:eastAsia="he-IL"/>
        </w:rPr>
        <w:t xml:space="preserve">% בחט"ב). </w:t>
      </w:r>
    </w:p>
    <w:p w:rsidR="00B16693" w:rsidRPr="00D75875" w:rsidRDefault="00B16693" w:rsidP="00B16693">
      <w:pPr>
        <w:pStyle w:val="af"/>
        <w:numPr>
          <w:ilvl w:val="0"/>
          <w:numId w:val="10"/>
        </w:numPr>
        <w:spacing w:after="60" w:line="340" w:lineRule="atLeast"/>
        <w:ind w:left="714" w:hanging="357"/>
        <w:contextualSpacing w:val="0"/>
        <w:jc w:val="both"/>
        <w:rPr>
          <w:rFonts w:ascii="Arial" w:hAnsi="Arial" w:cs="Arial"/>
          <w:sz w:val="22"/>
          <w:szCs w:val="22"/>
          <w:lang w:eastAsia="he-IL"/>
        </w:rPr>
      </w:pPr>
      <w:r w:rsidRPr="00D75875">
        <w:rPr>
          <w:rFonts w:ascii="Arial" w:hAnsi="Arial" w:cs="Arial" w:hint="cs"/>
          <w:sz w:val="22"/>
          <w:szCs w:val="22"/>
          <w:rtl/>
          <w:lang w:eastAsia="he-IL"/>
        </w:rPr>
        <w:t xml:space="preserve">בהשוואה בין מגזרי השפה נרשמו </w:t>
      </w:r>
      <w:r>
        <w:rPr>
          <w:rFonts w:ascii="Arial" w:hAnsi="Arial" w:cs="Arial" w:hint="cs"/>
          <w:sz w:val="22"/>
          <w:szCs w:val="22"/>
          <w:rtl/>
          <w:lang w:eastAsia="he-IL"/>
        </w:rPr>
        <w:t>בחטיבות הביניים</w:t>
      </w:r>
      <w:r w:rsidRPr="00D75875">
        <w:rPr>
          <w:rFonts w:ascii="Arial" w:hAnsi="Arial" w:cs="Arial" w:hint="cs"/>
          <w:sz w:val="22"/>
          <w:szCs w:val="22"/>
          <w:rtl/>
          <w:lang w:eastAsia="he-IL"/>
        </w:rPr>
        <w:t xml:space="preserve"> שיעורי דיווח גבוהים יותר בבתי ספר דוברי עברית בהשוואה לבתי ספר דוברי ערבית (38% לעומת 32%</w:t>
      </w:r>
      <w:r>
        <w:rPr>
          <w:rFonts w:ascii="Arial" w:hAnsi="Arial" w:cs="Arial" w:hint="cs"/>
          <w:sz w:val="22"/>
          <w:szCs w:val="22"/>
          <w:rtl/>
          <w:lang w:eastAsia="he-IL"/>
        </w:rPr>
        <w:t>, בהתאמה</w:t>
      </w:r>
      <w:r w:rsidRPr="00D75875">
        <w:rPr>
          <w:rFonts w:ascii="Arial" w:hAnsi="Arial" w:cs="Arial" w:hint="cs"/>
          <w:sz w:val="22"/>
          <w:szCs w:val="22"/>
          <w:rtl/>
          <w:lang w:eastAsia="he-IL"/>
        </w:rPr>
        <w:t>)</w:t>
      </w:r>
      <w:r>
        <w:rPr>
          <w:rFonts w:ascii="Arial" w:hAnsi="Arial" w:cs="Arial" w:hint="cs"/>
          <w:sz w:val="22"/>
          <w:szCs w:val="22"/>
          <w:rtl/>
          <w:lang w:eastAsia="he-IL"/>
        </w:rPr>
        <w:t>, ובבתי ספר יסודיים</w:t>
      </w:r>
      <w:r w:rsidRPr="00D75875">
        <w:rPr>
          <w:rFonts w:ascii="Arial" w:hAnsi="Arial" w:cs="Arial" w:hint="cs"/>
          <w:sz w:val="22"/>
          <w:szCs w:val="22"/>
          <w:rtl/>
          <w:lang w:eastAsia="he-IL"/>
        </w:rPr>
        <w:t xml:space="preserve"> </w:t>
      </w:r>
      <w:r>
        <w:rPr>
          <w:rFonts w:ascii="Arial" w:hAnsi="Arial" w:cs="Arial" w:hint="cs"/>
          <w:sz w:val="22"/>
          <w:szCs w:val="22"/>
          <w:rtl/>
          <w:lang w:eastAsia="he-IL"/>
        </w:rPr>
        <w:t>לא היה הבדל משמעותי בין שני מגזרי השפה</w:t>
      </w:r>
      <w:r w:rsidRPr="00D75875">
        <w:rPr>
          <w:rFonts w:ascii="Arial" w:hAnsi="Arial" w:cs="Arial" w:hint="cs"/>
          <w:sz w:val="22"/>
          <w:szCs w:val="22"/>
          <w:rtl/>
          <w:lang w:eastAsia="he-IL"/>
        </w:rPr>
        <w:t xml:space="preserve">. </w:t>
      </w:r>
    </w:p>
    <w:p w:rsidR="00B16693" w:rsidRDefault="00B16693" w:rsidP="00B16693">
      <w:pPr>
        <w:pStyle w:val="af"/>
        <w:numPr>
          <w:ilvl w:val="0"/>
          <w:numId w:val="10"/>
        </w:numPr>
        <w:spacing w:after="60" w:line="340" w:lineRule="atLeast"/>
        <w:ind w:left="714" w:hanging="357"/>
        <w:contextualSpacing w:val="0"/>
        <w:jc w:val="both"/>
        <w:rPr>
          <w:rFonts w:ascii="Arial" w:hAnsi="Arial" w:cs="Arial"/>
          <w:sz w:val="22"/>
          <w:szCs w:val="22"/>
          <w:lang w:eastAsia="he-IL"/>
        </w:rPr>
      </w:pPr>
      <w:r w:rsidRPr="00C9349D">
        <w:rPr>
          <w:rFonts w:ascii="Arial" w:hAnsi="Arial" w:cs="Arial"/>
          <w:sz w:val="22"/>
          <w:szCs w:val="22"/>
          <w:rtl/>
          <w:lang w:eastAsia="he-IL"/>
        </w:rPr>
        <w:t>בין השנים תשס"ח-תשע"ו ניכרת עלייה משמעותית ומתמשכת בדיווחי התלמידים על שימוש במחשב במקצועות המיצ"ב במהלך שעות הלימודים בבתי ספר יסודיים ו</w:t>
      </w:r>
      <w:r>
        <w:rPr>
          <w:rFonts w:ascii="Arial" w:hAnsi="Arial" w:cs="Arial" w:hint="cs"/>
          <w:sz w:val="22"/>
          <w:szCs w:val="22"/>
          <w:rtl/>
          <w:lang w:eastAsia="he-IL"/>
        </w:rPr>
        <w:t>ב</w:t>
      </w:r>
      <w:r w:rsidRPr="00C9349D">
        <w:rPr>
          <w:rFonts w:ascii="Arial" w:hAnsi="Arial" w:cs="Arial"/>
          <w:sz w:val="22"/>
          <w:szCs w:val="22"/>
          <w:rtl/>
          <w:lang w:eastAsia="he-IL"/>
        </w:rPr>
        <w:t>ח</w:t>
      </w:r>
      <w:r>
        <w:rPr>
          <w:rFonts w:ascii="Arial" w:hAnsi="Arial" w:cs="Arial" w:hint="cs"/>
          <w:sz w:val="22"/>
          <w:szCs w:val="22"/>
          <w:rtl/>
          <w:lang w:eastAsia="he-IL"/>
        </w:rPr>
        <w:t>טיבות ה</w:t>
      </w:r>
      <w:r w:rsidRPr="00C9349D">
        <w:rPr>
          <w:rFonts w:ascii="Arial" w:hAnsi="Arial" w:cs="Arial"/>
          <w:sz w:val="22"/>
          <w:szCs w:val="22"/>
          <w:rtl/>
          <w:lang w:eastAsia="he-IL"/>
        </w:rPr>
        <w:t>ב</w:t>
      </w:r>
      <w:r>
        <w:rPr>
          <w:rFonts w:ascii="Arial" w:hAnsi="Arial" w:cs="Arial" w:hint="cs"/>
          <w:sz w:val="22"/>
          <w:szCs w:val="22"/>
          <w:rtl/>
          <w:lang w:eastAsia="he-IL"/>
        </w:rPr>
        <w:t>יניים</w:t>
      </w:r>
      <w:r w:rsidRPr="00C9349D">
        <w:rPr>
          <w:rFonts w:ascii="Arial" w:hAnsi="Arial" w:cs="Arial"/>
          <w:sz w:val="22"/>
          <w:szCs w:val="22"/>
          <w:rtl/>
          <w:lang w:eastAsia="he-IL"/>
        </w:rPr>
        <w:t xml:space="preserve">, בשני מגזרי השפה. בבתי ספר יסודיים נמחק הפער בין דוברי ערבית </w:t>
      </w:r>
      <w:r>
        <w:rPr>
          <w:rFonts w:ascii="Arial" w:hAnsi="Arial" w:cs="Arial" w:hint="cs"/>
          <w:sz w:val="22"/>
          <w:szCs w:val="22"/>
          <w:rtl/>
          <w:lang w:eastAsia="he-IL"/>
        </w:rPr>
        <w:t>ו</w:t>
      </w:r>
      <w:r w:rsidRPr="00C9349D">
        <w:rPr>
          <w:rFonts w:ascii="Arial" w:hAnsi="Arial" w:cs="Arial"/>
          <w:sz w:val="22"/>
          <w:szCs w:val="22"/>
          <w:rtl/>
          <w:lang w:eastAsia="he-IL"/>
        </w:rPr>
        <w:t>בין דוברי עברית, ל</w:t>
      </w:r>
      <w:r>
        <w:rPr>
          <w:rFonts w:ascii="Arial" w:hAnsi="Arial" w:cs="Arial"/>
          <w:sz w:val="22"/>
          <w:szCs w:val="22"/>
          <w:rtl/>
          <w:lang w:eastAsia="he-IL"/>
        </w:rPr>
        <w:t xml:space="preserve">טובת האחרונים (פער של 1% </w:t>
      </w:r>
      <w:proofErr w:type="spellStart"/>
      <w:r>
        <w:rPr>
          <w:rFonts w:ascii="Arial" w:hAnsi="Arial" w:cs="Arial"/>
          <w:sz w:val="22"/>
          <w:szCs w:val="22"/>
          <w:rtl/>
          <w:lang w:eastAsia="he-IL"/>
        </w:rPr>
        <w:t>בתשע"ו</w:t>
      </w:r>
      <w:proofErr w:type="spellEnd"/>
      <w:r w:rsidRPr="00C9349D">
        <w:rPr>
          <w:rFonts w:ascii="Arial" w:hAnsi="Arial" w:cs="Arial"/>
          <w:sz w:val="22"/>
          <w:szCs w:val="22"/>
          <w:rtl/>
          <w:lang w:eastAsia="he-IL"/>
        </w:rPr>
        <w:t xml:space="preserve"> לעומת פער של 14% </w:t>
      </w:r>
      <w:proofErr w:type="spellStart"/>
      <w:r w:rsidRPr="00C9349D">
        <w:rPr>
          <w:rFonts w:ascii="Arial" w:hAnsi="Arial" w:cs="Arial"/>
          <w:sz w:val="22"/>
          <w:szCs w:val="22"/>
          <w:rtl/>
          <w:lang w:eastAsia="he-IL"/>
        </w:rPr>
        <w:t>בתשס"ח</w:t>
      </w:r>
      <w:proofErr w:type="spellEnd"/>
      <w:r w:rsidRPr="00C9349D">
        <w:rPr>
          <w:rFonts w:ascii="Arial" w:hAnsi="Arial" w:cs="Arial"/>
          <w:sz w:val="22"/>
          <w:szCs w:val="22"/>
          <w:rtl/>
          <w:lang w:eastAsia="he-IL"/>
        </w:rPr>
        <w:t>).</w:t>
      </w:r>
      <w:r>
        <w:rPr>
          <w:rFonts w:ascii="Arial" w:hAnsi="Arial" w:cs="Arial" w:hint="cs"/>
          <w:sz w:val="22"/>
          <w:szCs w:val="22"/>
          <w:rtl/>
          <w:lang w:eastAsia="he-IL"/>
        </w:rPr>
        <w:t xml:space="preserve"> בחטיבות הביניים נותר פער של 6% לטובת דוברי העברית.</w:t>
      </w:r>
    </w:p>
    <w:p w:rsidR="00B16693" w:rsidRDefault="00B16693" w:rsidP="00B16693">
      <w:pPr>
        <w:pStyle w:val="af"/>
        <w:numPr>
          <w:ilvl w:val="0"/>
          <w:numId w:val="10"/>
        </w:numPr>
        <w:spacing w:after="60" w:line="340" w:lineRule="atLeast"/>
        <w:ind w:left="714" w:hanging="357"/>
        <w:contextualSpacing w:val="0"/>
        <w:jc w:val="both"/>
        <w:rPr>
          <w:rFonts w:ascii="Arial" w:hAnsi="Arial" w:cs="Arial"/>
          <w:sz w:val="22"/>
          <w:szCs w:val="22"/>
          <w:lang w:eastAsia="he-IL"/>
        </w:rPr>
      </w:pPr>
      <w:r w:rsidRPr="00D75875">
        <w:rPr>
          <w:rFonts w:ascii="Arial" w:hAnsi="Arial" w:cs="Arial" w:hint="cs"/>
          <w:sz w:val="22"/>
          <w:szCs w:val="22"/>
          <w:rtl/>
          <w:lang w:eastAsia="he-IL"/>
        </w:rPr>
        <w:t xml:space="preserve">בחינת שיעורי הדיווח על שימוש במחשב במקצועות השונים </w:t>
      </w:r>
      <w:r>
        <w:rPr>
          <w:rFonts w:ascii="Arial" w:hAnsi="Arial" w:cs="Arial" w:hint="cs"/>
          <w:sz w:val="22"/>
          <w:szCs w:val="22"/>
          <w:rtl/>
          <w:lang w:eastAsia="he-IL"/>
        </w:rPr>
        <w:t>מלמדת</w:t>
      </w:r>
      <w:r w:rsidRPr="00D75875">
        <w:rPr>
          <w:rFonts w:ascii="Arial" w:hAnsi="Arial" w:cs="Arial" w:hint="cs"/>
          <w:sz w:val="22"/>
          <w:szCs w:val="22"/>
          <w:rtl/>
          <w:lang w:eastAsia="he-IL"/>
        </w:rPr>
        <w:t xml:space="preserve"> כי </w:t>
      </w:r>
      <w:r>
        <w:rPr>
          <w:rFonts w:ascii="Arial" w:hAnsi="Arial" w:cs="Arial" w:hint="cs"/>
          <w:sz w:val="22"/>
          <w:szCs w:val="22"/>
          <w:rtl/>
          <w:lang w:eastAsia="he-IL"/>
        </w:rPr>
        <w:t>תלמידים מדווחים בשיעורים גבוהים יותר על שימוש במחשב</w:t>
      </w:r>
      <w:r w:rsidRPr="00D75875">
        <w:rPr>
          <w:rFonts w:ascii="Arial" w:hAnsi="Arial" w:cs="Arial" w:hint="cs"/>
          <w:sz w:val="22"/>
          <w:szCs w:val="22"/>
          <w:rtl/>
          <w:lang w:eastAsia="he-IL"/>
        </w:rPr>
        <w:t xml:space="preserve"> בשיעורי מדע וטכנולוגיה</w:t>
      </w:r>
      <w:r>
        <w:rPr>
          <w:rFonts w:ascii="Arial" w:hAnsi="Arial" w:cs="Arial" w:hint="cs"/>
          <w:sz w:val="22"/>
          <w:szCs w:val="22"/>
          <w:rtl/>
          <w:lang w:eastAsia="he-IL"/>
        </w:rPr>
        <w:t xml:space="preserve"> בהשוואה לשאר התחומים</w:t>
      </w:r>
      <w:r w:rsidRPr="00D75875">
        <w:rPr>
          <w:rFonts w:ascii="Arial" w:hAnsi="Arial" w:cs="Arial" w:hint="cs"/>
          <w:sz w:val="22"/>
          <w:szCs w:val="22"/>
          <w:rtl/>
          <w:lang w:eastAsia="he-IL"/>
        </w:rPr>
        <w:t xml:space="preserve">. </w:t>
      </w:r>
    </w:p>
    <w:p w:rsidR="00B16693" w:rsidRDefault="00B16693" w:rsidP="00B16693">
      <w:pPr>
        <w:pStyle w:val="af"/>
        <w:autoSpaceDE w:val="0"/>
        <w:autoSpaceDN w:val="0"/>
        <w:adjustRightInd w:val="0"/>
        <w:spacing w:line="276" w:lineRule="auto"/>
        <w:rPr>
          <w:rFonts w:ascii="Arial" w:hAnsi="Arial" w:cs="Arial"/>
          <w:b/>
          <w:bCs/>
          <w:color w:val="17365D" w:themeColor="text2" w:themeShade="BF"/>
          <w:sz w:val="22"/>
          <w:szCs w:val="22"/>
          <w:rtl/>
          <w:lang w:val="x-none" w:eastAsia="x-none"/>
        </w:rPr>
      </w:pPr>
    </w:p>
    <w:p w:rsidR="00B16693" w:rsidRPr="00AF0147" w:rsidRDefault="00B16693" w:rsidP="00FE6BF7">
      <w:pPr>
        <w:pStyle w:val="af"/>
        <w:autoSpaceDE w:val="0"/>
        <w:autoSpaceDN w:val="0"/>
        <w:adjustRightInd w:val="0"/>
        <w:spacing w:line="276" w:lineRule="auto"/>
        <w:jc w:val="center"/>
        <w:rPr>
          <w:rFonts w:ascii="Arial" w:hAnsi="Arial" w:cs="Arial"/>
          <w:b/>
          <w:bCs/>
          <w:color w:val="17365D" w:themeColor="text2" w:themeShade="BF"/>
          <w:sz w:val="22"/>
          <w:szCs w:val="22"/>
          <w:rtl/>
          <w:lang w:val="x-none" w:eastAsia="x-none"/>
        </w:rPr>
      </w:pPr>
      <w:r w:rsidRPr="00AF0147">
        <w:rPr>
          <w:rFonts w:ascii="Arial" w:hAnsi="Arial" w:cs="Arial" w:hint="cs"/>
          <w:b/>
          <w:bCs/>
          <w:color w:val="17365D" w:themeColor="text2" w:themeShade="BF"/>
          <w:sz w:val="22"/>
          <w:szCs w:val="22"/>
          <w:rtl/>
          <w:lang w:val="x-none" w:eastAsia="x-none"/>
        </w:rPr>
        <w:t>נתוני המדד המסכם "</w:t>
      </w:r>
      <w:r>
        <w:rPr>
          <w:rFonts w:ascii="Arial" w:hAnsi="Arial" w:cs="Arial" w:hint="cs"/>
          <w:b/>
          <w:bCs/>
          <w:color w:val="17365D" w:themeColor="text2" w:themeShade="BF"/>
          <w:sz w:val="22"/>
          <w:szCs w:val="22"/>
          <w:rtl/>
          <w:lang w:val="x-none" w:eastAsia="x-none"/>
        </w:rPr>
        <w:t>שימוש במחשב במקצועות המיצ"ב במהלך שעות הלימודים</w:t>
      </w:r>
      <w:r w:rsidRPr="00AF0147">
        <w:rPr>
          <w:rFonts w:ascii="Arial" w:hAnsi="Arial" w:cs="Arial" w:hint="cs"/>
          <w:b/>
          <w:bCs/>
          <w:color w:val="17365D" w:themeColor="text2" w:themeShade="BF"/>
          <w:sz w:val="22"/>
          <w:szCs w:val="22"/>
          <w:rtl/>
          <w:lang w:val="x-none" w:eastAsia="x-none"/>
        </w:rPr>
        <w:t xml:space="preserve">" </w:t>
      </w:r>
      <w:r w:rsidRPr="00AF0147">
        <w:rPr>
          <w:rFonts w:ascii="Arial" w:hAnsi="Arial" w:cs="Arial" w:hint="eastAsia"/>
          <w:b/>
          <w:bCs/>
          <w:color w:val="17365D" w:themeColor="text2" w:themeShade="BF"/>
          <w:sz w:val="22"/>
          <w:szCs w:val="22"/>
          <w:rtl/>
          <w:lang w:val="x-none" w:eastAsia="x-none"/>
        </w:rPr>
        <w:t>–</w:t>
      </w:r>
      <w:r w:rsidRPr="00AF0147">
        <w:rPr>
          <w:rFonts w:ascii="Arial" w:hAnsi="Arial" w:cs="Arial" w:hint="cs"/>
          <w:b/>
          <w:bCs/>
          <w:color w:val="17365D" w:themeColor="text2" w:themeShade="BF"/>
          <w:sz w:val="22"/>
          <w:szCs w:val="22"/>
          <w:rtl/>
          <w:lang w:val="x-none" w:eastAsia="x-none"/>
        </w:rPr>
        <w:t xml:space="preserve"> לפי דיווחי תלמידים </w:t>
      </w:r>
      <w:r w:rsidR="00FE6BF7">
        <w:rPr>
          <w:rFonts w:ascii="Arial" w:hAnsi="Arial" w:cs="Arial" w:hint="cs"/>
          <w:b/>
          <w:bCs/>
          <w:color w:val="17365D" w:themeColor="text2" w:themeShade="BF"/>
          <w:sz w:val="22"/>
          <w:szCs w:val="22"/>
          <w:rtl/>
          <w:lang w:val="x-none" w:eastAsia="x-none"/>
        </w:rPr>
        <w:t xml:space="preserve">בכלל בתי הספר </w:t>
      </w:r>
      <w:r>
        <w:rPr>
          <w:rFonts w:ascii="Arial" w:hAnsi="Arial" w:cs="Arial" w:hint="cs"/>
          <w:b/>
          <w:bCs/>
          <w:color w:val="17365D" w:themeColor="text2" w:themeShade="BF"/>
          <w:sz w:val="22"/>
          <w:szCs w:val="22"/>
          <w:rtl/>
          <w:lang w:val="x-none" w:eastAsia="x-none"/>
        </w:rPr>
        <w:t xml:space="preserve">ביסודי ובחט"ב </w:t>
      </w:r>
      <w:r w:rsidRPr="00AF0147">
        <w:rPr>
          <w:rFonts w:ascii="Arial" w:hAnsi="Arial" w:cs="Arial" w:hint="cs"/>
          <w:b/>
          <w:bCs/>
          <w:color w:val="17365D" w:themeColor="text2" w:themeShade="BF"/>
          <w:sz w:val="22"/>
          <w:szCs w:val="22"/>
          <w:rtl/>
          <w:lang w:val="x-none" w:eastAsia="x-none"/>
        </w:rPr>
        <w:t>בשנת תשע"ו</w:t>
      </w:r>
    </w:p>
    <w:p w:rsidR="00B16693" w:rsidRPr="00AF0147" w:rsidRDefault="00B16693" w:rsidP="00B16693">
      <w:pPr>
        <w:pStyle w:val="af"/>
        <w:autoSpaceDE w:val="0"/>
        <w:autoSpaceDN w:val="0"/>
        <w:adjustRightInd w:val="0"/>
        <w:rPr>
          <w:rFonts w:ascii="Arial" w:hAnsi="Arial" w:cs="Arial"/>
          <w:b/>
          <w:bCs/>
          <w:color w:val="17365D" w:themeColor="text2" w:themeShade="BF"/>
          <w:sz w:val="22"/>
          <w:szCs w:val="22"/>
          <w:rtl/>
          <w:lang w:val="x-none" w:eastAsia="x-none"/>
        </w:rPr>
      </w:pPr>
    </w:p>
    <w:tbl>
      <w:tblPr>
        <w:tblStyle w:val="a6"/>
        <w:tblW w:w="9652" w:type="dxa"/>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625"/>
        <w:gridCol w:w="236"/>
        <w:gridCol w:w="5791"/>
      </w:tblGrid>
      <w:tr w:rsidR="00B16693" w:rsidRPr="00F57DC8" w:rsidTr="007F5E28">
        <w:trPr>
          <w:trHeight w:hRule="exact" w:val="227"/>
          <w:jc w:val="center"/>
        </w:trPr>
        <w:tc>
          <w:tcPr>
            <w:tcW w:w="3625" w:type="dxa"/>
            <w:vAlign w:val="center"/>
          </w:tcPr>
          <w:p w:rsidR="00B16693" w:rsidRPr="00F57DC8" w:rsidRDefault="00B16693" w:rsidP="007F5E28">
            <w:pPr>
              <w:spacing w:line="160" w:lineRule="exact"/>
              <w:ind w:left="28"/>
              <w:jc w:val="center"/>
              <w:rPr>
                <w:rFonts w:cs="Arial"/>
                <w:b/>
                <w:bCs/>
                <w:sz w:val="20"/>
                <w:szCs w:val="20"/>
                <w:lang w:eastAsia="x-none"/>
              </w:rPr>
            </w:pPr>
            <w:r w:rsidRPr="00C21B4E">
              <w:rPr>
                <w:rFonts w:cs="Arial" w:hint="cs"/>
                <w:b/>
                <w:bCs/>
                <w:sz w:val="20"/>
                <w:szCs w:val="20"/>
                <w:rtl/>
                <w:lang w:val="x-none" w:eastAsia="x-none" w:bidi="he-IL"/>
              </w:rPr>
              <w:t>מדד מסכם</w:t>
            </w:r>
          </w:p>
        </w:tc>
        <w:tc>
          <w:tcPr>
            <w:tcW w:w="236" w:type="dxa"/>
            <w:vAlign w:val="center"/>
          </w:tcPr>
          <w:p w:rsidR="00B16693" w:rsidRPr="00C21B4E" w:rsidRDefault="00B16693" w:rsidP="007F5E28">
            <w:pPr>
              <w:spacing w:line="160" w:lineRule="exact"/>
              <w:ind w:left="28"/>
              <w:jc w:val="center"/>
              <w:rPr>
                <w:rFonts w:cs="Arial"/>
                <w:b/>
                <w:bCs/>
                <w:sz w:val="20"/>
                <w:szCs w:val="20"/>
                <w:rtl/>
                <w:lang w:val="x-none" w:eastAsia="x-none"/>
              </w:rPr>
            </w:pPr>
          </w:p>
        </w:tc>
        <w:tc>
          <w:tcPr>
            <w:tcW w:w="5791" w:type="dxa"/>
            <w:vAlign w:val="center"/>
          </w:tcPr>
          <w:p w:rsidR="00B16693" w:rsidRPr="00F57DC8" w:rsidRDefault="00B16693" w:rsidP="007F5E28">
            <w:pPr>
              <w:spacing w:line="160" w:lineRule="exact"/>
              <w:ind w:left="28"/>
              <w:jc w:val="center"/>
              <w:rPr>
                <w:rFonts w:cs="Arial"/>
                <w:b/>
                <w:bCs/>
                <w:sz w:val="20"/>
                <w:szCs w:val="20"/>
                <w:lang w:eastAsia="x-none" w:bidi="he-IL"/>
              </w:rPr>
            </w:pPr>
            <w:r w:rsidRPr="00C21B4E">
              <w:rPr>
                <w:rFonts w:cs="Arial" w:hint="cs"/>
                <w:b/>
                <w:bCs/>
                <w:sz w:val="20"/>
                <w:szCs w:val="20"/>
                <w:rtl/>
                <w:lang w:val="x-none" w:eastAsia="x-none" w:bidi="he-IL"/>
              </w:rPr>
              <w:t>ההיגדים המרכיבים את המדד</w:t>
            </w:r>
          </w:p>
        </w:tc>
      </w:tr>
    </w:tbl>
    <w:p w:rsidR="00B16693" w:rsidRPr="00D75875" w:rsidRDefault="00B16693" w:rsidP="00B16693">
      <w:pPr>
        <w:pStyle w:val="af"/>
        <w:contextualSpacing w:val="0"/>
        <w:jc w:val="both"/>
        <w:rPr>
          <w:rFonts w:ascii="Arial" w:hAnsi="Arial" w:cs="Arial"/>
          <w:sz w:val="22"/>
          <w:szCs w:val="22"/>
          <w:lang w:eastAsia="he-IL"/>
        </w:rPr>
      </w:pPr>
    </w:p>
    <w:p w:rsidR="00B16693" w:rsidRPr="009579BA" w:rsidRDefault="00B16693" w:rsidP="00B16693">
      <w:pPr>
        <w:pStyle w:val="af"/>
        <w:spacing w:before="120" w:line="360" w:lineRule="auto"/>
        <w:contextualSpacing w:val="0"/>
        <w:jc w:val="both"/>
        <w:rPr>
          <w:rFonts w:ascii="Arial" w:hAnsi="Arial" w:cs="Arial"/>
          <w:sz w:val="22"/>
          <w:szCs w:val="22"/>
          <w:rtl/>
          <w:lang w:eastAsia="he-IL"/>
        </w:rPr>
      </w:pPr>
      <w:r>
        <w:rPr>
          <w:rFonts w:cs="Arial" w:hint="cs"/>
          <w:noProof/>
          <w:szCs w:val="16"/>
        </w:rPr>
        <w:drawing>
          <wp:inline distT="0" distB="0" distL="0" distR="0" wp14:anchorId="33A45B1C" wp14:editId="43481577">
            <wp:extent cx="5612130" cy="1423172"/>
            <wp:effectExtent l="0" t="0" r="0" b="5715"/>
            <wp:docPr id="87" name="Chart 99"/>
            <wp:cNvGraphicFramePr/>
            <a:graphic xmlns:a="http://schemas.openxmlformats.org/drawingml/2006/main">
              <a:graphicData uri="http://schemas.openxmlformats.org/drawingml/2006/chart">
                <c:chart xmlns:c="http://schemas.openxmlformats.org/drawingml/2006/chart" xmlns:r="http://schemas.openxmlformats.org/officeDocument/2006/relationships" r:id="rId63"/>
              </a:graphicData>
            </a:graphic>
          </wp:inline>
        </w:drawing>
      </w:r>
    </w:p>
    <w:p w:rsidR="00B16693" w:rsidRDefault="00B16693" w:rsidP="00B16693">
      <w:pPr>
        <w:autoSpaceDE w:val="0"/>
        <w:autoSpaceDN w:val="0"/>
        <w:bidi/>
        <w:adjustRightInd w:val="0"/>
        <w:spacing w:line="276" w:lineRule="auto"/>
        <w:jc w:val="center"/>
        <w:rPr>
          <w:rFonts w:ascii="Arial" w:hAnsi="Arial" w:cs="Arial"/>
          <w:b/>
          <w:bCs/>
          <w:color w:val="17365D" w:themeColor="text2" w:themeShade="BF"/>
          <w:sz w:val="22"/>
          <w:szCs w:val="22"/>
          <w:rtl/>
          <w:lang w:val="x-none" w:eastAsia="x-none" w:bidi="he-IL"/>
        </w:rPr>
      </w:pPr>
      <w:r w:rsidRPr="00EE77B5">
        <w:rPr>
          <w:rFonts w:ascii="Arial" w:hAnsi="Arial" w:cs="Arial"/>
          <w:b/>
          <w:bCs/>
          <w:color w:val="17365D" w:themeColor="text2" w:themeShade="BF"/>
          <w:sz w:val="22"/>
          <w:szCs w:val="22"/>
          <w:rtl/>
          <w:lang w:val="x-none" w:eastAsia="x-none" w:bidi="he-IL"/>
        </w:rPr>
        <w:lastRenderedPageBreak/>
        <w:t xml:space="preserve">נתוני המדד המסכם "שימוש </w:t>
      </w:r>
      <w:r w:rsidRPr="00EE77B5">
        <w:rPr>
          <w:rFonts w:ascii="Arial" w:hAnsi="Arial" w:cs="Arial" w:hint="cs"/>
          <w:b/>
          <w:bCs/>
          <w:color w:val="17365D" w:themeColor="text2" w:themeShade="BF"/>
          <w:sz w:val="22"/>
          <w:szCs w:val="22"/>
          <w:rtl/>
          <w:lang w:val="x-none" w:eastAsia="x-none" w:bidi="he-IL"/>
        </w:rPr>
        <w:t>במחשב</w:t>
      </w:r>
      <w:r w:rsidRPr="00EE77B5">
        <w:rPr>
          <w:rFonts w:ascii="Arial" w:hAnsi="Arial" w:cs="Arial"/>
          <w:b/>
          <w:bCs/>
          <w:color w:val="17365D" w:themeColor="text2" w:themeShade="BF"/>
          <w:sz w:val="22"/>
          <w:szCs w:val="22"/>
          <w:rtl/>
          <w:lang w:val="x-none" w:eastAsia="x-none" w:bidi="he-IL"/>
        </w:rPr>
        <w:t xml:space="preserve"> </w:t>
      </w:r>
      <w:r w:rsidRPr="00EE77B5">
        <w:rPr>
          <w:rFonts w:ascii="Arial" w:hAnsi="Arial" w:cs="Arial" w:hint="cs"/>
          <w:b/>
          <w:bCs/>
          <w:color w:val="17365D" w:themeColor="text2" w:themeShade="BF"/>
          <w:sz w:val="22"/>
          <w:szCs w:val="22"/>
          <w:rtl/>
          <w:lang w:val="x-none" w:eastAsia="x-none" w:bidi="he-IL"/>
        </w:rPr>
        <w:t>במקצועות המיצ"ב במהלך שעות הלימודים</w:t>
      </w:r>
      <w:r w:rsidRPr="00EE77B5">
        <w:rPr>
          <w:rFonts w:ascii="Arial" w:hAnsi="Arial" w:cs="Arial"/>
          <w:b/>
          <w:bCs/>
          <w:color w:val="17365D" w:themeColor="text2" w:themeShade="BF"/>
          <w:sz w:val="22"/>
          <w:szCs w:val="22"/>
          <w:rtl/>
          <w:lang w:val="x-none" w:eastAsia="x-none" w:bidi="he-IL"/>
        </w:rPr>
        <w:t>"</w:t>
      </w:r>
      <w:r>
        <w:rPr>
          <w:rFonts w:ascii="Arial" w:hAnsi="Arial" w:cs="Arial" w:hint="cs"/>
          <w:b/>
          <w:bCs/>
          <w:color w:val="17365D" w:themeColor="text2" w:themeShade="BF"/>
          <w:sz w:val="22"/>
          <w:szCs w:val="22"/>
          <w:rtl/>
          <w:lang w:val="x-none" w:eastAsia="x-none" w:bidi="he-IL"/>
        </w:rPr>
        <w:t xml:space="preserve"> </w:t>
      </w:r>
      <w:r>
        <w:rPr>
          <w:rFonts w:ascii="Arial" w:hAnsi="Arial" w:cs="Arial" w:hint="eastAsia"/>
          <w:b/>
          <w:bCs/>
          <w:color w:val="17365D" w:themeColor="text2" w:themeShade="BF"/>
          <w:sz w:val="22"/>
          <w:szCs w:val="22"/>
          <w:rtl/>
          <w:lang w:val="x-none" w:eastAsia="x-none" w:bidi="he-IL"/>
        </w:rPr>
        <w:t>–</w:t>
      </w:r>
      <w:r w:rsidRPr="00EE77B5">
        <w:rPr>
          <w:rFonts w:ascii="Arial" w:hAnsi="Arial" w:cs="Arial"/>
          <w:b/>
          <w:bCs/>
          <w:color w:val="17365D" w:themeColor="text2" w:themeShade="BF"/>
          <w:sz w:val="22"/>
          <w:szCs w:val="22"/>
          <w:rtl/>
          <w:lang w:val="x-none" w:eastAsia="x-none" w:bidi="he-IL"/>
        </w:rPr>
        <w:t xml:space="preserve"> </w:t>
      </w:r>
      <w:r>
        <w:rPr>
          <w:rFonts w:ascii="Arial" w:hAnsi="Arial" w:cs="Arial" w:hint="cs"/>
          <w:b/>
          <w:bCs/>
          <w:color w:val="17365D" w:themeColor="text2" w:themeShade="BF"/>
          <w:sz w:val="22"/>
          <w:szCs w:val="22"/>
          <w:rtl/>
          <w:lang w:val="x-none" w:eastAsia="x-none" w:bidi="he-IL"/>
        </w:rPr>
        <w:t xml:space="preserve">לפי דיווחי תלמידים ביסודי ובחט"ב לאורך השנים </w:t>
      </w:r>
      <w:r w:rsidRPr="00EE77B5">
        <w:rPr>
          <w:rFonts w:ascii="Arial" w:hAnsi="Arial" w:cs="Arial"/>
          <w:b/>
          <w:bCs/>
          <w:color w:val="17365D" w:themeColor="text2" w:themeShade="BF"/>
          <w:sz w:val="22"/>
          <w:szCs w:val="22"/>
          <w:rtl/>
          <w:lang w:val="x-none" w:eastAsia="x-none" w:bidi="he-IL"/>
        </w:rPr>
        <w:t>תשס"ח-תשע"ו</w:t>
      </w:r>
    </w:p>
    <w:p w:rsidR="00B16693" w:rsidRPr="00EE77B5" w:rsidRDefault="00B16693" w:rsidP="00B16693">
      <w:pPr>
        <w:autoSpaceDE w:val="0"/>
        <w:autoSpaceDN w:val="0"/>
        <w:bidi/>
        <w:adjustRightInd w:val="0"/>
        <w:spacing w:line="276" w:lineRule="auto"/>
        <w:jc w:val="center"/>
        <w:rPr>
          <w:rFonts w:ascii="Arial" w:hAnsi="Arial" w:cs="Arial"/>
          <w:b/>
          <w:bCs/>
          <w:color w:val="17365D" w:themeColor="text2" w:themeShade="BF"/>
          <w:sz w:val="22"/>
          <w:szCs w:val="22"/>
          <w:rtl/>
          <w:lang w:val="x-none" w:eastAsia="x-none" w:bidi="he-IL"/>
        </w:rPr>
      </w:pPr>
    </w:p>
    <w:tbl>
      <w:tblPr>
        <w:tblStyle w:val="TableGrid41"/>
        <w:tblW w:w="10206" w:type="dxa"/>
        <w:jc w:val="center"/>
        <w:tblLayout w:type="fixed"/>
        <w:tblCellMar>
          <w:top w:w="14" w:type="dxa"/>
          <w:left w:w="0" w:type="dxa"/>
          <w:bottom w:w="14" w:type="dxa"/>
          <w:right w:w="0" w:type="dxa"/>
        </w:tblCellMar>
        <w:tblLook w:val="04A0" w:firstRow="1" w:lastRow="0" w:firstColumn="1" w:lastColumn="0" w:noHBand="0" w:noVBand="1"/>
      </w:tblPr>
      <w:tblGrid>
        <w:gridCol w:w="648"/>
        <w:gridCol w:w="451"/>
        <w:gridCol w:w="451"/>
        <w:gridCol w:w="451"/>
        <w:gridCol w:w="128"/>
        <w:gridCol w:w="323"/>
        <w:gridCol w:w="451"/>
        <w:gridCol w:w="321"/>
        <w:gridCol w:w="130"/>
        <w:gridCol w:w="333"/>
        <w:gridCol w:w="118"/>
        <w:gridCol w:w="345"/>
        <w:gridCol w:w="106"/>
        <w:gridCol w:w="358"/>
        <w:gridCol w:w="94"/>
        <w:gridCol w:w="369"/>
        <w:gridCol w:w="8"/>
        <w:gridCol w:w="456"/>
        <w:gridCol w:w="189"/>
        <w:gridCol w:w="274"/>
        <w:gridCol w:w="183"/>
        <w:gridCol w:w="281"/>
        <w:gridCol w:w="176"/>
        <w:gridCol w:w="287"/>
        <w:gridCol w:w="170"/>
        <w:gridCol w:w="294"/>
        <w:gridCol w:w="163"/>
        <w:gridCol w:w="458"/>
        <w:gridCol w:w="457"/>
        <w:gridCol w:w="457"/>
        <w:gridCol w:w="114"/>
        <w:gridCol w:w="343"/>
        <w:gridCol w:w="458"/>
        <w:gridCol w:w="361"/>
      </w:tblGrid>
      <w:tr w:rsidR="00B16693" w:rsidRPr="00D75875" w:rsidTr="007F5E28">
        <w:trPr>
          <w:trHeight w:val="315"/>
          <w:jc w:val="center"/>
        </w:trPr>
        <w:tc>
          <w:tcPr>
            <w:tcW w:w="10206" w:type="dxa"/>
            <w:gridSpan w:val="34"/>
            <w:tcBorders>
              <w:top w:val="single" w:sz="4" w:space="0" w:color="auto"/>
              <w:left w:val="single" w:sz="4" w:space="0" w:color="auto"/>
              <w:bottom w:val="nil"/>
              <w:right w:val="single" w:sz="4" w:space="0" w:color="auto"/>
            </w:tcBorders>
            <w:hideMark/>
          </w:tcPr>
          <w:p w:rsidR="00B16693" w:rsidRPr="00D75875" w:rsidRDefault="00B16693" w:rsidP="007F5E28">
            <w:pPr>
              <w:autoSpaceDN w:val="0"/>
              <w:bidi/>
              <w:spacing w:before="60"/>
              <w:ind w:right="34"/>
              <w:jc w:val="center"/>
              <w:rPr>
                <w:b/>
                <w:bCs/>
                <w:sz w:val="22"/>
                <w:szCs w:val="22"/>
                <w:lang w:bidi="he-IL"/>
              </w:rPr>
            </w:pPr>
            <w:r w:rsidRPr="00D75875">
              <w:rPr>
                <w:b/>
                <w:bCs/>
                <w:sz w:val="22"/>
                <w:szCs w:val="22"/>
                <w:rtl/>
                <w:lang w:bidi="he-IL"/>
              </w:rPr>
              <w:t>כלל בתי הספר בארץ (תשס"ח-תשע"ו)</w:t>
            </w:r>
          </w:p>
        </w:tc>
      </w:tr>
      <w:tr w:rsidR="00B16693" w:rsidRPr="00D75875" w:rsidTr="007F5E28">
        <w:trPr>
          <w:trHeight w:val="170"/>
          <w:jc w:val="center"/>
        </w:trPr>
        <w:tc>
          <w:tcPr>
            <w:tcW w:w="10206" w:type="dxa"/>
            <w:gridSpan w:val="34"/>
            <w:tcBorders>
              <w:top w:val="single" w:sz="4" w:space="0" w:color="auto"/>
              <w:left w:val="single" w:sz="4" w:space="0" w:color="auto"/>
              <w:bottom w:val="nil"/>
              <w:right w:val="single" w:sz="4" w:space="0" w:color="auto"/>
            </w:tcBorders>
          </w:tcPr>
          <w:p w:rsidR="00B16693" w:rsidRPr="00D75875" w:rsidRDefault="00B16693" w:rsidP="007F5E28">
            <w:pPr>
              <w:autoSpaceDE w:val="0"/>
              <w:autoSpaceDN w:val="0"/>
              <w:bidi/>
              <w:adjustRightInd w:val="0"/>
              <w:spacing w:line="360" w:lineRule="auto"/>
              <w:jc w:val="center"/>
              <w:rPr>
                <w:rFonts w:ascii="Arial" w:hAnsi="Arial"/>
                <w:sz w:val="22"/>
                <w:szCs w:val="22"/>
                <w:lang w:eastAsia="x-none" w:bidi="he-IL"/>
              </w:rPr>
            </w:pPr>
            <w:r w:rsidRPr="00D75875">
              <w:rPr>
                <w:rFonts w:hAnsi="Arial" w:hint="cs"/>
                <w:color w:val="A6A6A6"/>
                <w:sz w:val="12"/>
                <w:szCs w:val="12"/>
                <w:rtl/>
                <w:lang w:val="x-none" w:eastAsia="x-none" w:bidi="he-IL"/>
              </w:rPr>
              <w:t>שימוש במחשב במקצועות המיצ"ב במהלך</w:t>
            </w:r>
            <w:r w:rsidRPr="00D75875">
              <w:rPr>
                <w:rFonts w:hAnsi="Arial"/>
                <w:color w:val="A6A6A6"/>
                <w:sz w:val="12"/>
                <w:szCs w:val="12"/>
                <w:rtl/>
                <w:lang w:val="x-none" w:eastAsia="x-none" w:bidi="he-IL"/>
              </w:rPr>
              <w:t xml:space="preserve"> </w:t>
            </w:r>
            <w:r w:rsidRPr="00D75875">
              <w:rPr>
                <w:rFonts w:hAnsi="Arial" w:hint="cs"/>
                <w:color w:val="A6A6A6"/>
                <w:sz w:val="12"/>
                <w:szCs w:val="12"/>
                <w:rtl/>
                <w:lang w:val="x-none" w:eastAsia="x-none" w:bidi="he-IL"/>
              </w:rPr>
              <w:t>שעות</w:t>
            </w:r>
            <w:r w:rsidRPr="00D75875">
              <w:rPr>
                <w:rFonts w:hAnsi="Arial"/>
                <w:color w:val="A6A6A6"/>
                <w:sz w:val="12"/>
                <w:szCs w:val="12"/>
                <w:rtl/>
                <w:lang w:val="x-none" w:eastAsia="x-none" w:bidi="he-IL"/>
              </w:rPr>
              <w:t xml:space="preserve"> </w:t>
            </w:r>
            <w:r w:rsidRPr="00D75875">
              <w:rPr>
                <w:rFonts w:hAnsi="Arial" w:hint="cs"/>
                <w:color w:val="A6A6A6"/>
                <w:sz w:val="12"/>
                <w:szCs w:val="12"/>
                <w:rtl/>
                <w:lang w:val="x-none" w:eastAsia="x-none" w:bidi="he-IL"/>
              </w:rPr>
              <w:t>הלימודים</w:t>
            </w:r>
            <w:r w:rsidRPr="00D75875">
              <w:rPr>
                <w:rFonts w:hAnsi="Arial"/>
                <w:color w:val="A6A6A6"/>
                <w:sz w:val="12"/>
                <w:szCs w:val="12"/>
                <w:rtl/>
                <w:lang w:val="x-none" w:eastAsia="x-none" w:bidi="he-IL"/>
              </w:rPr>
              <w:t xml:space="preserve"> </w:t>
            </w:r>
            <w:r w:rsidRPr="00D75875">
              <w:rPr>
                <w:rFonts w:hAnsi="Arial" w:hint="cs"/>
                <w:color w:val="A6A6A6"/>
                <w:sz w:val="12"/>
                <w:szCs w:val="12"/>
                <w:rtl/>
                <w:lang w:val="x-none" w:eastAsia="x-none" w:bidi="he-IL"/>
              </w:rPr>
              <w:t>בבית</w:t>
            </w:r>
            <w:r w:rsidRPr="00D75875">
              <w:rPr>
                <w:rFonts w:hAnsi="Arial"/>
                <w:color w:val="A6A6A6"/>
                <w:sz w:val="12"/>
                <w:szCs w:val="12"/>
                <w:rtl/>
                <w:lang w:val="x-none" w:eastAsia="x-none" w:bidi="he-IL"/>
              </w:rPr>
              <w:t xml:space="preserve"> </w:t>
            </w:r>
            <w:r w:rsidRPr="00D75875">
              <w:rPr>
                <w:rFonts w:hAnsi="Arial" w:hint="cs"/>
                <w:color w:val="A6A6A6"/>
                <w:sz w:val="12"/>
                <w:szCs w:val="12"/>
                <w:rtl/>
                <w:lang w:val="x-none" w:eastAsia="x-none" w:bidi="he-IL"/>
              </w:rPr>
              <w:t>הספר, כלל בתיה"ס</w:t>
            </w:r>
          </w:p>
        </w:tc>
      </w:tr>
      <w:tr w:rsidR="00B16693" w:rsidRPr="00D75875" w:rsidTr="007F5E28">
        <w:trPr>
          <w:trHeight w:val="3150"/>
          <w:jc w:val="center"/>
        </w:trPr>
        <w:tc>
          <w:tcPr>
            <w:tcW w:w="10206" w:type="dxa"/>
            <w:gridSpan w:val="34"/>
            <w:tcBorders>
              <w:top w:val="nil"/>
              <w:left w:val="single" w:sz="4" w:space="0" w:color="auto"/>
              <w:bottom w:val="nil"/>
              <w:right w:val="single" w:sz="4" w:space="0" w:color="auto"/>
            </w:tcBorders>
            <w:hideMark/>
          </w:tcPr>
          <w:p w:rsidR="00B16693" w:rsidRPr="00D75875" w:rsidRDefault="00B16693" w:rsidP="007F5E28">
            <w:pPr>
              <w:autoSpaceDN w:val="0"/>
              <w:bidi/>
              <w:jc w:val="center"/>
              <w:rPr>
                <w:sz w:val="22"/>
                <w:szCs w:val="22"/>
                <w:rtl/>
                <w:lang w:bidi="he-IL"/>
              </w:rPr>
            </w:pPr>
            <w:r w:rsidRPr="00D75875">
              <w:rPr>
                <w:noProof/>
                <w:sz w:val="22"/>
                <w:szCs w:val="22"/>
                <w:lang w:bidi="he-IL"/>
              </w:rPr>
              <w:drawing>
                <wp:inline distT="0" distB="0" distL="0" distR="0" wp14:anchorId="3F6C5D55" wp14:editId="3B455D52">
                  <wp:extent cx="3168000" cy="2152650"/>
                  <wp:effectExtent l="0" t="0" r="0" b="0"/>
                  <wp:docPr id="12" name="Chart 317"/>
                  <wp:cNvGraphicFramePr/>
                  <a:graphic xmlns:a="http://schemas.openxmlformats.org/drawingml/2006/main">
                    <a:graphicData uri="http://schemas.openxmlformats.org/drawingml/2006/chart">
                      <c:chart xmlns:c="http://schemas.openxmlformats.org/drawingml/2006/chart" xmlns:r="http://schemas.openxmlformats.org/officeDocument/2006/relationships" r:id="rId64"/>
                    </a:graphicData>
                  </a:graphic>
                </wp:inline>
              </w:drawing>
            </w:r>
          </w:p>
        </w:tc>
      </w:tr>
      <w:tr w:rsidR="00B16693" w:rsidRPr="00D75875" w:rsidTr="007F5E28">
        <w:trPr>
          <w:trHeight w:hRule="exact" w:val="227"/>
          <w:jc w:val="center"/>
        </w:trPr>
        <w:tc>
          <w:tcPr>
            <w:tcW w:w="648" w:type="dxa"/>
            <w:tcBorders>
              <w:top w:val="nil"/>
              <w:left w:val="single" w:sz="4" w:space="0" w:color="auto"/>
              <w:bottom w:val="nil"/>
              <w:right w:val="nil"/>
            </w:tcBorders>
            <w:vAlign w:val="center"/>
          </w:tcPr>
          <w:p w:rsidR="00B16693" w:rsidRPr="00D75875" w:rsidRDefault="00B16693" w:rsidP="007F5E28">
            <w:pPr>
              <w:autoSpaceDN w:val="0"/>
              <w:bidi/>
              <w:ind w:right="34"/>
              <w:rPr>
                <w:b/>
                <w:bCs/>
                <w:color w:val="993300"/>
                <w:sz w:val="16"/>
                <w:szCs w:val="16"/>
                <w:lang w:bidi="he-IL"/>
              </w:rPr>
            </w:pPr>
          </w:p>
        </w:tc>
        <w:tc>
          <w:tcPr>
            <w:tcW w:w="1481" w:type="dxa"/>
            <w:gridSpan w:val="4"/>
            <w:tcBorders>
              <w:top w:val="nil"/>
              <w:left w:val="nil"/>
              <w:bottom w:val="nil"/>
              <w:right w:val="nil"/>
            </w:tcBorders>
            <w:vAlign w:val="center"/>
          </w:tcPr>
          <w:p w:rsidR="00B16693" w:rsidRPr="00D75875" w:rsidRDefault="00B16693" w:rsidP="007F5E28">
            <w:pPr>
              <w:autoSpaceDN w:val="0"/>
              <w:bidi/>
              <w:ind w:right="34"/>
              <w:rPr>
                <w:b/>
                <w:bCs/>
                <w:color w:val="993300"/>
                <w:sz w:val="16"/>
                <w:szCs w:val="16"/>
                <w:lang w:bidi="he-IL"/>
              </w:rPr>
            </w:pPr>
          </w:p>
        </w:tc>
        <w:tc>
          <w:tcPr>
            <w:tcW w:w="1095" w:type="dxa"/>
            <w:gridSpan w:val="3"/>
            <w:tcBorders>
              <w:top w:val="nil"/>
              <w:left w:val="nil"/>
              <w:bottom w:val="nil"/>
              <w:right w:val="single" w:sz="4" w:space="0" w:color="A6A6A6" w:themeColor="background1" w:themeShade="A6"/>
            </w:tcBorders>
            <w:vAlign w:val="center"/>
            <w:hideMark/>
          </w:tcPr>
          <w:p w:rsidR="00B16693" w:rsidRPr="00D75875" w:rsidRDefault="00B16693" w:rsidP="007F5E28">
            <w:pPr>
              <w:autoSpaceDN w:val="0"/>
              <w:bidi/>
              <w:ind w:left="144" w:right="29"/>
              <w:rPr>
                <w:b/>
                <w:bCs/>
                <w:color w:val="993300"/>
                <w:sz w:val="16"/>
                <w:szCs w:val="16"/>
                <w:lang w:bidi="he-IL"/>
              </w:rPr>
            </w:pPr>
            <w:r w:rsidRPr="00D75875">
              <w:rPr>
                <w:b/>
                <w:bCs/>
                <w:color w:val="993300"/>
                <w:sz w:val="16"/>
                <w:szCs w:val="16"/>
                <w:rtl/>
                <w:lang w:bidi="he-IL"/>
              </w:rPr>
              <w:t>ה'-ו'</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720" w:hanging="720"/>
              <w:jc w:val="center"/>
              <w:rPr>
                <w:b/>
                <w:bCs/>
                <w:color w:val="993300"/>
                <w:sz w:val="16"/>
                <w:szCs w:val="16"/>
                <w:lang w:bidi="he-IL"/>
              </w:rPr>
            </w:pPr>
            <w:r w:rsidRPr="00D75875">
              <w:rPr>
                <w:b/>
                <w:bCs/>
                <w:color w:val="993300"/>
                <w:sz w:val="16"/>
                <w:szCs w:val="16"/>
                <w:lang w:bidi="he-IL"/>
              </w:rPr>
              <w:t>34%</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720" w:hanging="720"/>
              <w:jc w:val="center"/>
              <w:rPr>
                <w:b/>
                <w:bCs/>
                <w:color w:val="993300"/>
                <w:sz w:val="16"/>
                <w:szCs w:val="16"/>
                <w:lang w:bidi="he-IL"/>
              </w:rPr>
            </w:pPr>
            <w:r w:rsidRPr="00D75875">
              <w:rPr>
                <w:b/>
                <w:bCs/>
                <w:color w:val="993300"/>
                <w:sz w:val="16"/>
                <w:szCs w:val="16"/>
                <w:lang w:bidi="he-IL"/>
              </w:rPr>
              <w:t>36%</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720" w:hanging="720"/>
              <w:jc w:val="center"/>
              <w:rPr>
                <w:b/>
                <w:bCs/>
                <w:color w:val="993300"/>
                <w:sz w:val="16"/>
                <w:szCs w:val="16"/>
                <w:lang w:bidi="he-IL"/>
              </w:rPr>
            </w:pPr>
            <w:r w:rsidRPr="00D75875">
              <w:rPr>
                <w:b/>
                <w:bCs/>
                <w:color w:val="993300"/>
                <w:sz w:val="16"/>
                <w:szCs w:val="16"/>
                <w:lang w:bidi="he-IL"/>
              </w:rPr>
              <w:t>36%</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720" w:hanging="720"/>
              <w:jc w:val="center"/>
              <w:rPr>
                <w:b/>
                <w:bCs/>
                <w:color w:val="993300"/>
                <w:sz w:val="16"/>
                <w:szCs w:val="16"/>
                <w:lang w:bidi="he-IL"/>
              </w:rPr>
            </w:pPr>
            <w:r w:rsidRPr="00D75875">
              <w:rPr>
                <w:b/>
                <w:bCs/>
                <w:color w:val="993300"/>
                <w:sz w:val="16"/>
                <w:szCs w:val="16"/>
                <w:lang w:bidi="he-IL"/>
              </w:rPr>
              <w:t>40%</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720" w:hanging="720"/>
              <w:jc w:val="center"/>
              <w:rPr>
                <w:b/>
                <w:bCs/>
                <w:color w:val="993300"/>
                <w:sz w:val="16"/>
                <w:szCs w:val="16"/>
                <w:lang w:bidi="he-IL"/>
              </w:rPr>
            </w:pPr>
            <w:r w:rsidRPr="00D75875">
              <w:rPr>
                <w:b/>
                <w:bCs/>
                <w:color w:val="993300"/>
                <w:sz w:val="16"/>
                <w:szCs w:val="16"/>
                <w:lang w:bidi="he-IL"/>
              </w:rPr>
              <w:t>42%</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720" w:hanging="720"/>
              <w:jc w:val="center"/>
              <w:rPr>
                <w:b/>
                <w:bCs/>
                <w:color w:val="993300"/>
                <w:sz w:val="16"/>
                <w:szCs w:val="16"/>
                <w:lang w:bidi="he-IL"/>
              </w:rPr>
            </w:pPr>
            <w:r w:rsidRPr="00D75875">
              <w:rPr>
                <w:b/>
                <w:bCs/>
                <w:color w:val="993300"/>
                <w:sz w:val="16"/>
                <w:szCs w:val="16"/>
                <w:lang w:bidi="he-IL"/>
              </w:rPr>
              <w:t>49%</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720" w:hanging="720"/>
              <w:jc w:val="center"/>
              <w:rPr>
                <w:b/>
                <w:bCs/>
                <w:color w:val="993300"/>
                <w:sz w:val="16"/>
                <w:szCs w:val="16"/>
                <w:lang w:bidi="he-IL"/>
              </w:rPr>
            </w:pPr>
            <w:r w:rsidRPr="00D75875">
              <w:rPr>
                <w:b/>
                <w:bCs/>
                <w:color w:val="993300"/>
                <w:sz w:val="16"/>
                <w:szCs w:val="16"/>
                <w:lang w:bidi="he-IL"/>
              </w:rPr>
              <w:t>49%</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720" w:hanging="720"/>
              <w:jc w:val="center"/>
              <w:rPr>
                <w:b/>
                <w:bCs/>
                <w:color w:val="993300"/>
                <w:sz w:val="16"/>
                <w:szCs w:val="16"/>
                <w:lang w:bidi="he-IL"/>
              </w:rPr>
            </w:pPr>
            <w:r w:rsidRPr="00D75875">
              <w:rPr>
                <w:b/>
                <w:bCs/>
                <w:color w:val="993300"/>
                <w:sz w:val="16"/>
                <w:szCs w:val="16"/>
                <w:lang w:bidi="he-IL"/>
              </w:rPr>
              <w:t>51%</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D75875" w:rsidRDefault="00B16693" w:rsidP="007F5E28">
            <w:pPr>
              <w:autoSpaceDN w:val="0"/>
              <w:bidi/>
              <w:ind w:left="720" w:hanging="720"/>
              <w:jc w:val="center"/>
              <w:rPr>
                <w:b/>
                <w:bCs/>
                <w:color w:val="993300"/>
                <w:sz w:val="16"/>
                <w:szCs w:val="16"/>
                <w:lang w:bidi="he-IL"/>
              </w:rPr>
            </w:pPr>
            <w:r w:rsidRPr="00D75875">
              <w:rPr>
                <w:b/>
                <w:bCs/>
                <w:color w:val="993300"/>
                <w:sz w:val="16"/>
                <w:szCs w:val="16"/>
                <w:lang w:bidi="he-IL"/>
              </w:rPr>
              <w:t>56%</w:t>
            </w:r>
          </w:p>
        </w:tc>
        <w:tc>
          <w:tcPr>
            <w:tcW w:w="1649" w:type="dxa"/>
            <w:gridSpan w:val="5"/>
            <w:tcBorders>
              <w:top w:val="nil"/>
              <w:left w:val="single" w:sz="4" w:space="0" w:color="A6A6A6" w:themeColor="background1" w:themeShade="A6"/>
              <w:bottom w:val="nil"/>
              <w:right w:val="nil"/>
            </w:tcBorders>
            <w:vAlign w:val="center"/>
          </w:tcPr>
          <w:p w:rsidR="00B16693" w:rsidRPr="00D75875" w:rsidRDefault="00B16693" w:rsidP="007F5E28">
            <w:pPr>
              <w:autoSpaceDN w:val="0"/>
              <w:bidi/>
              <w:ind w:right="34"/>
              <w:jc w:val="right"/>
              <w:rPr>
                <w:b/>
                <w:bCs/>
                <w:color w:val="993300"/>
                <w:sz w:val="16"/>
                <w:szCs w:val="16"/>
                <w:lang w:bidi="he-IL"/>
              </w:rPr>
            </w:pPr>
          </w:p>
        </w:tc>
        <w:tc>
          <w:tcPr>
            <w:tcW w:w="1162" w:type="dxa"/>
            <w:gridSpan w:val="3"/>
            <w:tcBorders>
              <w:top w:val="nil"/>
              <w:left w:val="nil"/>
              <w:bottom w:val="nil"/>
              <w:right w:val="single" w:sz="4" w:space="0" w:color="auto"/>
            </w:tcBorders>
          </w:tcPr>
          <w:p w:rsidR="00B16693" w:rsidRPr="00D75875" w:rsidRDefault="00B16693" w:rsidP="007F5E28">
            <w:pPr>
              <w:autoSpaceDN w:val="0"/>
              <w:bidi/>
              <w:rPr>
                <w:sz w:val="22"/>
                <w:szCs w:val="22"/>
                <w:lang w:bidi="he-IL"/>
              </w:rPr>
            </w:pPr>
          </w:p>
        </w:tc>
      </w:tr>
      <w:tr w:rsidR="00B16693" w:rsidRPr="00D75875" w:rsidTr="007F5E28">
        <w:trPr>
          <w:trHeight w:hRule="exact" w:val="227"/>
          <w:jc w:val="center"/>
        </w:trPr>
        <w:tc>
          <w:tcPr>
            <w:tcW w:w="648" w:type="dxa"/>
            <w:tcBorders>
              <w:top w:val="nil"/>
              <w:left w:val="single" w:sz="4" w:space="0" w:color="auto"/>
              <w:bottom w:val="nil"/>
              <w:right w:val="nil"/>
            </w:tcBorders>
            <w:vAlign w:val="center"/>
          </w:tcPr>
          <w:p w:rsidR="00B16693" w:rsidRPr="00D75875" w:rsidRDefault="00B16693" w:rsidP="007F5E28">
            <w:pPr>
              <w:autoSpaceDN w:val="0"/>
              <w:bidi/>
              <w:ind w:right="34"/>
              <w:rPr>
                <w:b/>
                <w:bCs/>
                <w:color w:val="FF6600"/>
                <w:sz w:val="16"/>
                <w:szCs w:val="16"/>
                <w:lang w:bidi="he-IL"/>
              </w:rPr>
            </w:pPr>
          </w:p>
        </w:tc>
        <w:tc>
          <w:tcPr>
            <w:tcW w:w="1481" w:type="dxa"/>
            <w:gridSpan w:val="4"/>
            <w:tcBorders>
              <w:top w:val="nil"/>
              <w:left w:val="nil"/>
              <w:bottom w:val="nil"/>
              <w:right w:val="nil"/>
            </w:tcBorders>
            <w:vAlign w:val="center"/>
          </w:tcPr>
          <w:p w:rsidR="00B16693" w:rsidRPr="00D75875" w:rsidRDefault="00B16693" w:rsidP="007F5E28">
            <w:pPr>
              <w:autoSpaceDN w:val="0"/>
              <w:bidi/>
              <w:ind w:right="34"/>
              <w:rPr>
                <w:b/>
                <w:bCs/>
                <w:color w:val="FF6600"/>
                <w:sz w:val="16"/>
                <w:szCs w:val="16"/>
                <w:lang w:bidi="he-IL"/>
              </w:rPr>
            </w:pPr>
          </w:p>
        </w:tc>
        <w:tc>
          <w:tcPr>
            <w:tcW w:w="1095" w:type="dxa"/>
            <w:gridSpan w:val="3"/>
            <w:tcBorders>
              <w:top w:val="nil"/>
              <w:left w:val="nil"/>
              <w:bottom w:val="nil"/>
              <w:right w:val="single" w:sz="4" w:space="0" w:color="A6A6A6" w:themeColor="background1" w:themeShade="A6"/>
            </w:tcBorders>
            <w:vAlign w:val="center"/>
            <w:hideMark/>
          </w:tcPr>
          <w:p w:rsidR="00B16693" w:rsidRPr="00D75875" w:rsidRDefault="00B16693" w:rsidP="007F5E28">
            <w:pPr>
              <w:autoSpaceDN w:val="0"/>
              <w:bidi/>
              <w:ind w:left="144" w:right="29"/>
              <w:rPr>
                <w:b/>
                <w:bCs/>
                <w:color w:val="FF6600"/>
                <w:sz w:val="16"/>
                <w:szCs w:val="16"/>
                <w:lang w:bidi="he-IL"/>
              </w:rPr>
            </w:pPr>
            <w:r w:rsidRPr="00D75875">
              <w:rPr>
                <w:b/>
                <w:bCs/>
                <w:color w:val="FF6600"/>
                <w:sz w:val="16"/>
                <w:szCs w:val="16"/>
                <w:rtl/>
                <w:lang w:bidi="he-IL"/>
              </w:rPr>
              <w:t>ז'-ט'</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720" w:hanging="720"/>
              <w:jc w:val="center"/>
              <w:rPr>
                <w:b/>
                <w:bCs/>
                <w:color w:val="FF6600"/>
                <w:sz w:val="16"/>
                <w:szCs w:val="16"/>
                <w:lang w:bidi="he-IL"/>
              </w:rPr>
            </w:pPr>
            <w:r w:rsidRPr="00D75875">
              <w:rPr>
                <w:b/>
                <w:bCs/>
                <w:color w:val="FF6600"/>
                <w:sz w:val="16"/>
                <w:szCs w:val="16"/>
                <w:lang w:bidi="he-IL"/>
              </w:rPr>
              <w:t>22%</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720" w:hanging="720"/>
              <w:jc w:val="center"/>
              <w:rPr>
                <w:b/>
                <w:bCs/>
                <w:color w:val="FF6600"/>
                <w:sz w:val="16"/>
                <w:szCs w:val="16"/>
                <w:lang w:bidi="he-IL"/>
              </w:rPr>
            </w:pPr>
            <w:r w:rsidRPr="00D75875">
              <w:rPr>
                <w:b/>
                <w:bCs/>
                <w:color w:val="FF6600"/>
                <w:sz w:val="16"/>
                <w:szCs w:val="16"/>
                <w:lang w:bidi="he-IL"/>
              </w:rPr>
              <w:t>24%</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720" w:hanging="720"/>
              <w:jc w:val="center"/>
              <w:rPr>
                <w:b/>
                <w:bCs/>
                <w:color w:val="FF6600"/>
                <w:sz w:val="16"/>
                <w:szCs w:val="16"/>
                <w:lang w:bidi="he-IL"/>
              </w:rPr>
            </w:pPr>
            <w:r w:rsidRPr="00D75875">
              <w:rPr>
                <w:b/>
                <w:bCs/>
                <w:color w:val="FF6600"/>
                <w:sz w:val="16"/>
                <w:szCs w:val="16"/>
                <w:lang w:bidi="he-IL"/>
              </w:rPr>
              <w:t>23%</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720" w:hanging="720"/>
              <w:jc w:val="center"/>
              <w:rPr>
                <w:b/>
                <w:bCs/>
                <w:color w:val="FF6600"/>
                <w:sz w:val="16"/>
                <w:szCs w:val="16"/>
                <w:lang w:bidi="he-IL"/>
              </w:rPr>
            </w:pPr>
            <w:r w:rsidRPr="00D75875">
              <w:rPr>
                <w:b/>
                <w:bCs/>
                <w:color w:val="FF6600"/>
                <w:sz w:val="16"/>
                <w:szCs w:val="16"/>
                <w:lang w:bidi="he-IL"/>
              </w:rPr>
              <w:t>26%</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720" w:hanging="720"/>
              <w:jc w:val="center"/>
              <w:rPr>
                <w:b/>
                <w:bCs/>
                <w:color w:val="FF6600"/>
                <w:sz w:val="16"/>
                <w:szCs w:val="16"/>
                <w:lang w:bidi="he-IL"/>
              </w:rPr>
            </w:pPr>
            <w:r w:rsidRPr="00D75875">
              <w:rPr>
                <w:b/>
                <w:bCs/>
                <w:color w:val="FF6600"/>
                <w:sz w:val="16"/>
                <w:szCs w:val="16"/>
                <w:lang w:bidi="he-IL"/>
              </w:rPr>
              <w:t>25%</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720" w:hanging="720"/>
              <w:jc w:val="center"/>
              <w:rPr>
                <w:b/>
                <w:bCs/>
                <w:color w:val="FF6600"/>
                <w:sz w:val="16"/>
                <w:szCs w:val="16"/>
                <w:lang w:bidi="he-IL"/>
              </w:rPr>
            </w:pPr>
            <w:r w:rsidRPr="00D75875">
              <w:rPr>
                <w:b/>
                <w:bCs/>
                <w:color w:val="FF6600"/>
                <w:sz w:val="16"/>
                <w:szCs w:val="16"/>
                <w:lang w:bidi="he-IL"/>
              </w:rPr>
              <w:t>28%</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720" w:hanging="720"/>
              <w:jc w:val="center"/>
              <w:rPr>
                <w:b/>
                <w:bCs/>
                <w:color w:val="FF6600"/>
                <w:sz w:val="16"/>
                <w:szCs w:val="16"/>
                <w:lang w:bidi="he-IL"/>
              </w:rPr>
            </w:pPr>
            <w:r w:rsidRPr="00D75875">
              <w:rPr>
                <w:b/>
                <w:bCs/>
                <w:color w:val="FF6600"/>
                <w:sz w:val="16"/>
                <w:szCs w:val="16"/>
                <w:lang w:bidi="he-IL"/>
              </w:rPr>
              <w:t>30%</w:t>
            </w:r>
          </w:p>
        </w:tc>
        <w:tc>
          <w:tcPr>
            <w:tcW w:w="463"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720" w:hanging="720"/>
              <w:jc w:val="center"/>
              <w:rPr>
                <w:b/>
                <w:bCs/>
                <w:color w:val="FF6600"/>
                <w:sz w:val="16"/>
                <w:szCs w:val="16"/>
                <w:lang w:bidi="he-IL"/>
              </w:rPr>
            </w:pPr>
            <w:r w:rsidRPr="00D75875">
              <w:rPr>
                <w:b/>
                <w:bCs/>
                <w:color w:val="FF6600"/>
                <w:sz w:val="16"/>
                <w:szCs w:val="16"/>
                <w:lang w:bidi="he-IL"/>
              </w:rPr>
              <w:t>34%</w:t>
            </w:r>
          </w:p>
        </w:tc>
        <w:tc>
          <w:tcPr>
            <w:tcW w:w="4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D75875" w:rsidRDefault="00B16693" w:rsidP="007F5E28">
            <w:pPr>
              <w:autoSpaceDN w:val="0"/>
              <w:bidi/>
              <w:ind w:left="720" w:hanging="720"/>
              <w:jc w:val="center"/>
              <w:rPr>
                <w:b/>
                <w:bCs/>
                <w:color w:val="FF6600"/>
                <w:sz w:val="16"/>
                <w:szCs w:val="16"/>
                <w:lang w:bidi="he-IL"/>
              </w:rPr>
            </w:pPr>
            <w:r w:rsidRPr="00D75875">
              <w:rPr>
                <w:b/>
                <w:bCs/>
                <w:color w:val="FF6600"/>
                <w:sz w:val="16"/>
                <w:szCs w:val="16"/>
                <w:lang w:bidi="he-IL"/>
              </w:rPr>
              <w:t>36%</w:t>
            </w:r>
          </w:p>
        </w:tc>
        <w:tc>
          <w:tcPr>
            <w:tcW w:w="1649" w:type="dxa"/>
            <w:gridSpan w:val="5"/>
            <w:tcBorders>
              <w:top w:val="nil"/>
              <w:left w:val="single" w:sz="4" w:space="0" w:color="A6A6A6" w:themeColor="background1" w:themeShade="A6"/>
              <w:bottom w:val="nil"/>
              <w:right w:val="nil"/>
            </w:tcBorders>
            <w:vAlign w:val="center"/>
          </w:tcPr>
          <w:p w:rsidR="00B16693" w:rsidRPr="00D75875" w:rsidRDefault="00B16693" w:rsidP="007F5E28">
            <w:pPr>
              <w:autoSpaceDN w:val="0"/>
              <w:bidi/>
              <w:ind w:right="34"/>
              <w:jc w:val="right"/>
              <w:rPr>
                <w:b/>
                <w:bCs/>
                <w:color w:val="FF6600"/>
                <w:sz w:val="16"/>
                <w:szCs w:val="16"/>
                <w:lang w:bidi="he-IL"/>
              </w:rPr>
            </w:pPr>
          </w:p>
        </w:tc>
        <w:tc>
          <w:tcPr>
            <w:tcW w:w="1162" w:type="dxa"/>
            <w:gridSpan w:val="3"/>
            <w:tcBorders>
              <w:top w:val="nil"/>
              <w:left w:val="nil"/>
              <w:bottom w:val="nil"/>
              <w:right w:val="single" w:sz="4" w:space="0" w:color="auto"/>
            </w:tcBorders>
          </w:tcPr>
          <w:p w:rsidR="00B16693" w:rsidRPr="00D75875" w:rsidRDefault="00B16693" w:rsidP="007F5E28">
            <w:pPr>
              <w:autoSpaceDN w:val="0"/>
              <w:bidi/>
              <w:rPr>
                <w:sz w:val="22"/>
                <w:szCs w:val="22"/>
                <w:lang w:bidi="he-IL"/>
              </w:rPr>
            </w:pPr>
          </w:p>
        </w:tc>
      </w:tr>
      <w:tr w:rsidR="00B16693" w:rsidRPr="00D75875" w:rsidTr="007F5E28">
        <w:trPr>
          <w:trHeight w:val="227"/>
          <w:jc w:val="center"/>
        </w:trPr>
        <w:tc>
          <w:tcPr>
            <w:tcW w:w="10206" w:type="dxa"/>
            <w:gridSpan w:val="34"/>
            <w:tcBorders>
              <w:top w:val="nil"/>
              <w:left w:val="single" w:sz="4" w:space="0" w:color="auto"/>
              <w:bottom w:val="single" w:sz="4" w:space="0" w:color="auto"/>
              <w:right w:val="single" w:sz="4" w:space="0" w:color="auto"/>
            </w:tcBorders>
            <w:vAlign w:val="center"/>
          </w:tcPr>
          <w:p w:rsidR="00B16693" w:rsidRPr="00D75875" w:rsidRDefault="00B16693" w:rsidP="007F5E28">
            <w:pPr>
              <w:autoSpaceDN w:val="0"/>
              <w:bidi/>
              <w:rPr>
                <w:sz w:val="22"/>
                <w:szCs w:val="22"/>
                <w:lang w:bidi="he-IL"/>
              </w:rPr>
            </w:pPr>
          </w:p>
        </w:tc>
      </w:tr>
      <w:tr w:rsidR="00B16693" w:rsidRPr="00D75875" w:rsidTr="007F5E28">
        <w:trPr>
          <w:trHeight w:val="315"/>
          <w:jc w:val="center"/>
        </w:trPr>
        <w:tc>
          <w:tcPr>
            <w:tcW w:w="5085" w:type="dxa"/>
            <w:gridSpan w:val="17"/>
            <w:tcBorders>
              <w:top w:val="single" w:sz="4" w:space="0" w:color="auto"/>
              <w:left w:val="single" w:sz="4" w:space="0" w:color="auto"/>
              <w:bottom w:val="nil"/>
              <w:right w:val="single" w:sz="4" w:space="0" w:color="auto"/>
            </w:tcBorders>
            <w:vAlign w:val="center"/>
            <w:hideMark/>
          </w:tcPr>
          <w:p w:rsidR="00B16693" w:rsidRPr="00D75875" w:rsidRDefault="00B16693" w:rsidP="007F5E28">
            <w:pPr>
              <w:autoSpaceDN w:val="0"/>
              <w:bidi/>
              <w:spacing w:before="60"/>
              <w:ind w:right="34"/>
              <w:jc w:val="center"/>
              <w:rPr>
                <w:b/>
                <w:bCs/>
                <w:sz w:val="22"/>
                <w:szCs w:val="22"/>
                <w:lang w:bidi="he-IL"/>
              </w:rPr>
            </w:pPr>
            <w:r w:rsidRPr="00D75875">
              <w:rPr>
                <w:b/>
                <w:bCs/>
                <w:sz w:val="22"/>
                <w:szCs w:val="22"/>
                <w:rtl/>
                <w:lang w:bidi="he-IL"/>
              </w:rPr>
              <w:t>בתי ספר דוברי ערבית (תשס"ח-תשע"ו)</w:t>
            </w:r>
          </w:p>
        </w:tc>
        <w:tc>
          <w:tcPr>
            <w:tcW w:w="5121" w:type="dxa"/>
            <w:gridSpan w:val="17"/>
            <w:tcBorders>
              <w:top w:val="single" w:sz="4" w:space="0" w:color="auto"/>
              <w:left w:val="single" w:sz="4" w:space="0" w:color="auto"/>
              <w:bottom w:val="nil"/>
              <w:right w:val="single" w:sz="4" w:space="0" w:color="auto"/>
            </w:tcBorders>
            <w:vAlign w:val="center"/>
            <w:hideMark/>
          </w:tcPr>
          <w:p w:rsidR="00B16693" w:rsidRPr="00D75875" w:rsidRDefault="00B16693" w:rsidP="007F5E28">
            <w:pPr>
              <w:autoSpaceDN w:val="0"/>
              <w:bidi/>
              <w:spacing w:before="60"/>
              <w:ind w:right="34"/>
              <w:jc w:val="center"/>
              <w:rPr>
                <w:b/>
                <w:bCs/>
                <w:sz w:val="22"/>
                <w:szCs w:val="22"/>
                <w:lang w:bidi="he-IL"/>
              </w:rPr>
            </w:pPr>
            <w:r w:rsidRPr="00D75875">
              <w:rPr>
                <w:b/>
                <w:bCs/>
                <w:sz w:val="22"/>
                <w:szCs w:val="22"/>
                <w:rtl/>
                <w:lang w:bidi="he-IL"/>
              </w:rPr>
              <w:t>בתי ספר דוברי עברית (תשס"ח-תשע"ו)</w:t>
            </w:r>
          </w:p>
        </w:tc>
      </w:tr>
      <w:tr w:rsidR="00B16693" w:rsidRPr="00D75875" w:rsidTr="007F5E28">
        <w:trPr>
          <w:trHeight w:hRule="exact" w:val="170"/>
          <w:jc w:val="center"/>
        </w:trPr>
        <w:tc>
          <w:tcPr>
            <w:tcW w:w="5085" w:type="dxa"/>
            <w:gridSpan w:val="17"/>
            <w:tcBorders>
              <w:top w:val="single" w:sz="4" w:space="0" w:color="auto"/>
              <w:left w:val="single" w:sz="4" w:space="0" w:color="auto"/>
              <w:bottom w:val="nil"/>
              <w:right w:val="single" w:sz="4" w:space="0" w:color="auto"/>
            </w:tcBorders>
            <w:vAlign w:val="center"/>
          </w:tcPr>
          <w:p w:rsidR="00B16693" w:rsidRPr="00D75875" w:rsidRDefault="00B16693" w:rsidP="007F5E28">
            <w:pPr>
              <w:autoSpaceDE w:val="0"/>
              <w:autoSpaceDN w:val="0"/>
              <w:bidi/>
              <w:adjustRightInd w:val="0"/>
              <w:spacing w:line="360" w:lineRule="auto"/>
              <w:jc w:val="center"/>
              <w:rPr>
                <w:rFonts w:ascii="Arial" w:hAnsi="Arial"/>
                <w:sz w:val="22"/>
                <w:szCs w:val="22"/>
                <w:lang w:val="x-none" w:eastAsia="x-none" w:bidi="he-IL"/>
              </w:rPr>
            </w:pPr>
            <w:r w:rsidRPr="00D75875">
              <w:rPr>
                <w:rFonts w:hAnsi="Arial" w:hint="cs"/>
                <w:color w:val="A6A6A6"/>
                <w:sz w:val="12"/>
                <w:szCs w:val="12"/>
                <w:rtl/>
                <w:lang w:val="x-none" w:eastAsia="x-none" w:bidi="he-IL"/>
              </w:rPr>
              <w:t>שימוש במחשב במקצועות המיצ"ב במהלך</w:t>
            </w:r>
            <w:r w:rsidRPr="00D75875">
              <w:rPr>
                <w:rFonts w:hAnsi="Arial"/>
                <w:color w:val="A6A6A6"/>
                <w:sz w:val="12"/>
                <w:szCs w:val="12"/>
                <w:rtl/>
                <w:lang w:val="x-none" w:eastAsia="x-none" w:bidi="he-IL"/>
              </w:rPr>
              <w:t xml:space="preserve"> </w:t>
            </w:r>
            <w:r w:rsidRPr="00D75875">
              <w:rPr>
                <w:rFonts w:hAnsi="Arial" w:hint="cs"/>
                <w:color w:val="A6A6A6"/>
                <w:sz w:val="12"/>
                <w:szCs w:val="12"/>
                <w:rtl/>
                <w:lang w:val="x-none" w:eastAsia="x-none" w:bidi="he-IL"/>
              </w:rPr>
              <w:t>שעות</w:t>
            </w:r>
            <w:r w:rsidRPr="00D75875">
              <w:rPr>
                <w:rFonts w:hAnsi="Arial"/>
                <w:color w:val="A6A6A6"/>
                <w:sz w:val="12"/>
                <w:szCs w:val="12"/>
                <w:rtl/>
                <w:lang w:val="x-none" w:eastAsia="x-none" w:bidi="he-IL"/>
              </w:rPr>
              <w:t xml:space="preserve"> </w:t>
            </w:r>
            <w:r w:rsidRPr="00D75875">
              <w:rPr>
                <w:rFonts w:hAnsi="Arial" w:hint="cs"/>
                <w:color w:val="A6A6A6"/>
                <w:sz w:val="12"/>
                <w:szCs w:val="12"/>
                <w:rtl/>
                <w:lang w:val="x-none" w:eastAsia="x-none" w:bidi="he-IL"/>
              </w:rPr>
              <w:t>הלימודים</w:t>
            </w:r>
            <w:r w:rsidRPr="00D75875">
              <w:rPr>
                <w:rFonts w:hAnsi="Arial"/>
                <w:color w:val="A6A6A6"/>
                <w:sz w:val="12"/>
                <w:szCs w:val="12"/>
                <w:rtl/>
                <w:lang w:val="x-none" w:eastAsia="x-none" w:bidi="he-IL"/>
              </w:rPr>
              <w:t xml:space="preserve"> </w:t>
            </w:r>
            <w:r w:rsidRPr="00D75875">
              <w:rPr>
                <w:rFonts w:hAnsi="Arial" w:hint="cs"/>
                <w:color w:val="A6A6A6"/>
                <w:sz w:val="12"/>
                <w:szCs w:val="12"/>
                <w:rtl/>
                <w:lang w:val="x-none" w:eastAsia="x-none" w:bidi="he-IL"/>
              </w:rPr>
              <w:t>בבית</w:t>
            </w:r>
            <w:r w:rsidRPr="00D75875">
              <w:rPr>
                <w:rFonts w:hAnsi="Arial"/>
                <w:color w:val="A6A6A6"/>
                <w:sz w:val="12"/>
                <w:szCs w:val="12"/>
                <w:rtl/>
                <w:lang w:val="x-none" w:eastAsia="x-none" w:bidi="he-IL"/>
              </w:rPr>
              <w:t xml:space="preserve"> </w:t>
            </w:r>
            <w:r w:rsidRPr="00D75875">
              <w:rPr>
                <w:rFonts w:hAnsi="Arial" w:hint="cs"/>
                <w:color w:val="A6A6A6"/>
                <w:sz w:val="12"/>
                <w:szCs w:val="12"/>
                <w:rtl/>
                <w:lang w:val="x-none" w:eastAsia="x-none" w:bidi="he-IL"/>
              </w:rPr>
              <w:t>הספר, דוברי ערבית</w:t>
            </w:r>
          </w:p>
          <w:p w:rsidR="00B16693" w:rsidRPr="00D75875" w:rsidRDefault="00B16693" w:rsidP="007F5E28">
            <w:pPr>
              <w:autoSpaceDN w:val="0"/>
              <w:bidi/>
              <w:spacing w:before="60"/>
              <w:ind w:right="34"/>
              <w:jc w:val="center"/>
              <w:rPr>
                <w:b/>
                <w:bCs/>
                <w:sz w:val="22"/>
                <w:szCs w:val="22"/>
                <w:lang w:bidi="he-IL"/>
              </w:rPr>
            </w:pPr>
          </w:p>
        </w:tc>
        <w:tc>
          <w:tcPr>
            <w:tcW w:w="5121" w:type="dxa"/>
            <w:gridSpan w:val="17"/>
            <w:tcBorders>
              <w:top w:val="single" w:sz="4" w:space="0" w:color="auto"/>
              <w:left w:val="single" w:sz="4" w:space="0" w:color="auto"/>
              <w:bottom w:val="nil"/>
              <w:right w:val="single" w:sz="4" w:space="0" w:color="auto"/>
            </w:tcBorders>
            <w:vAlign w:val="center"/>
          </w:tcPr>
          <w:p w:rsidR="00B16693" w:rsidRPr="00D75875" w:rsidRDefault="00B16693" w:rsidP="007F5E28">
            <w:pPr>
              <w:autoSpaceDE w:val="0"/>
              <w:autoSpaceDN w:val="0"/>
              <w:bidi/>
              <w:adjustRightInd w:val="0"/>
              <w:spacing w:line="360" w:lineRule="auto"/>
              <w:jc w:val="center"/>
              <w:rPr>
                <w:rFonts w:ascii="Arial" w:hAnsi="Arial"/>
                <w:sz w:val="22"/>
                <w:szCs w:val="22"/>
                <w:lang w:val="x-none" w:eastAsia="x-none" w:bidi="he-IL"/>
              </w:rPr>
            </w:pPr>
            <w:r w:rsidRPr="00D75875">
              <w:rPr>
                <w:rFonts w:hAnsi="Arial" w:hint="cs"/>
                <w:color w:val="A6A6A6"/>
                <w:sz w:val="12"/>
                <w:szCs w:val="12"/>
                <w:rtl/>
                <w:lang w:val="x-none" w:eastAsia="x-none" w:bidi="he-IL"/>
              </w:rPr>
              <w:t>שימוש במחשב במקצועות המיצ"ב במהלך</w:t>
            </w:r>
            <w:r w:rsidRPr="00D75875">
              <w:rPr>
                <w:rFonts w:hAnsi="Arial"/>
                <w:color w:val="A6A6A6"/>
                <w:sz w:val="12"/>
                <w:szCs w:val="12"/>
                <w:rtl/>
                <w:lang w:val="x-none" w:eastAsia="x-none" w:bidi="he-IL"/>
              </w:rPr>
              <w:t xml:space="preserve"> </w:t>
            </w:r>
            <w:r w:rsidRPr="00D75875">
              <w:rPr>
                <w:rFonts w:hAnsi="Arial" w:hint="cs"/>
                <w:color w:val="A6A6A6"/>
                <w:sz w:val="12"/>
                <w:szCs w:val="12"/>
                <w:rtl/>
                <w:lang w:val="x-none" w:eastAsia="x-none" w:bidi="he-IL"/>
              </w:rPr>
              <w:t>שעות</w:t>
            </w:r>
            <w:r w:rsidRPr="00D75875">
              <w:rPr>
                <w:rFonts w:hAnsi="Arial"/>
                <w:color w:val="A6A6A6"/>
                <w:sz w:val="12"/>
                <w:szCs w:val="12"/>
                <w:rtl/>
                <w:lang w:val="x-none" w:eastAsia="x-none" w:bidi="he-IL"/>
              </w:rPr>
              <w:t xml:space="preserve"> </w:t>
            </w:r>
            <w:r w:rsidRPr="00D75875">
              <w:rPr>
                <w:rFonts w:hAnsi="Arial" w:hint="cs"/>
                <w:color w:val="A6A6A6"/>
                <w:sz w:val="12"/>
                <w:szCs w:val="12"/>
                <w:rtl/>
                <w:lang w:val="x-none" w:eastAsia="x-none" w:bidi="he-IL"/>
              </w:rPr>
              <w:t>הלימודים</w:t>
            </w:r>
            <w:r w:rsidRPr="00D75875">
              <w:rPr>
                <w:rFonts w:hAnsi="Arial"/>
                <w:color w:val="A6A6A6"/>
                <w:sz w:val="12"/>
                <w:szCs w:val="12"/>
                <w:rtl/>
                <w:lang w:val="x-none" w:eastAsia="x-none" w:bidi="he-IL"/>
              </w:rPr>
              <w:t xml:space="preserve"> </w:t>
            </w:r>
            <w:r w:rsidRPr="00D75875">
              <w:rPr>
                <w:rFonts w:hAnsi="Arial" w:hint="cs"/>
                <w:color w:val="A6A6A6"/>
                <w:sz w:val="12"/>
                <w:szCs w:val="12"/>
                <w:rtl/>
                <w:lang w:val="x-none" w:eastAsia="x-none" w:bidi="he-IL"/>
              </w:rPr>
              <w:t>בבית</w:t>
            </w:r>
            <w:r w:rsidRPr="00D75875">
              <w:rPr>
                <w:rFonts w:hAnsi="Arial"/>
                <w:color w:val="A6A6A6"/>
                <w:sz w:val="12"/>
                <w:szCs w:val="12"/>
                <w:rtl/>
                <w:lang w:val="x-none" w:eastAsia="x-none" w:bidi="he-IL"/>
              </w:rPr>
              <w:t xml:space="preserve"> </w:t>
            </w:r>
            <w:r w:rsidRPr="00D75875">
              <w:rPr>
                <w:rFonts w:hAnsi="Arial" w:hint="cs"/>
                <w:color w:val="A6A6A6"/>
                <w:sz w:val="12"/>
                <w:szCs w:val="12"/>
                <w:rtl/>
                <w:lang w:val="x-none" w:eastAsia="x-none" w:bidi="he-IL"/>
              </w:rPr>
              <w:t>הספר, דוברי עברית</w:t>
            </w:r>
          </w:p>
          <w:p w:rsidR="00B16693" w:rsidRPr="00D75875" w:rsidRDefault="00B16693" w:rsidP="007F5E28">
            <w:pPr>
              <w:autoSpaceDN w:val="0"/>
              <w:bidi/>
              <w:spacing w:before="60"/>
              <w:ind w:right="34"/>
              <w:jc w:val="center"/>
              <w:rPr>
                <w:b/>
                <w:bCs/>
                <w:sz w:val="22"/>
                <w:szCs w:val="22"/>
                <w:lang w:bidi="he-IL"/>
              </w:rPr>
            </w:pPr>
          </w:p>
        </w:tc>
      </w:tr>
      <w:tr w:rsidR="00B16693" w:rsidRPr="00D75875" w:rsidTr="007F5E28">
        <w:trPr>
          <w:trHeight w:val="3150"/>
          <w:jc w:val="center"/>
        </w:trPr>
        <w:tc>
          <w:tcPr>
            <w:tcW w:w="5085" w:type="dxa"/>
            <w:gridSpan w:val="17"/>
            <w:tcBorders>
              <w:top w:val="nil"/>
              <w:left w:val="single" w:sz="4" w:space="0" w:color="auto"/>
              <w:bottom w:val="nil"/>
              <w:right w:val="single" w:sz="4" w:space="0" w:color="auto"/>
            </w:tcBorders>
            <w:vAlign w:val="center"/>
            <w:hideMark/>
          </w:tcPr>
          <w:p w:rsidR="00B16693" w:rsidRPr="00D75875" w:rsidRDefault="00B16693" w:rsidP="007F5E28">
            <w:pPr>
              <w:autoSpaceDN w:val="0"/>
              <w:bidi/>
              <w:jc w:val="right"/>
              <w:rPr>
                <w:sz w:val="22"/>
                <w:szCs w:val="22"/>
                <w:lang w:bidi="he-IL"/>
              </w:rPr>
            </w:pPr>
            <w:r w:rsidRPr="00D75875">
              <w:rPr>
                <w:noProof/>
                <w:sz w:val="22"/>
                <w:szCs w:val="22"/>
                <w:lang w:bidi="he-IL"/>
              </w:rPr>
              <w:drawing>
                <wp:inline distT="0" distB="0" distL="0" distR="0" wp14:anchorId="6F19EBA7" wp14:editId="50724FD7">
                  <wp:extent cx="3168000" cy="2152650"/>
                  <wp:effectExtent l="0" t="0" r="0" b="0"/>
                  <wp:docPr id="13" name="Chart 314"/>
                  <wp:cNvGraphicFramePr/>
                  <a:graphic xmlns:a="http://schemas.openxmlformats.org/drawingml/2006/main">
                    <a:graphicData uri="http://schemas.openxmlformats.org/drawingml/2006/chart">
                      <c:chart xmlns:c="http://schemas.openxmlformats.org/drawingml/2006/chart" xmlns:r="http://schemas.openxmlformats.org/officeDocument/2006/relationships" r:id="rId65"/>
                    </a:graphicData>
                  </a:graphic>
                </wp:inline>
              </w:drawing>
            </w:r>
          </w:p>
        </w:tc>
        <w:tc>
          <w:tcPr>
            <w:tcW w:w="5121" w:type="dxa"/>
            <w:gridSpan w:val="17"/>
            <w:tcBorders>
              <w:top w:val="nil"/>
              <w:left w:val="single" w:sz="4" w:space="0" w:color="auto"/>
              <w:bottom w:val="nil"/>
              <w:right w:val="single" w:sz="4" w:space="0" w:color="auto"/>
            </w:tcBorders>
            <w:vAlign w:val="center"/>
            <w:hideMark/>
          </w:tcPr>
          <w:p w:rsidR="00B16693" w:rsidRPr="00D75875" w:rsidRDefault="00B16693" w:rsidP="007F5E28">
            <w:pPr>
              <w:autoSpaceDN w:val="0"/>
              <w:bidi/>
              <w:jc w:val="right"/>
              <w:rPr>
                <w:sz w:val="22"/>
                <w:szCs w:val="22"/>
                <w:lang w:bidi="he-IL"/>
              </w:rPr>
            </w:pPr>
            <w:r w:rsidRPr="00D75875">
              <w:rPr>
                <w:noProof/>
                <w:sz w:val="22"/>
                <w:szCs w:val="22"/>
                <w:lang w:bidi="he-IL"/>
              </w:rPr>
              <w:drawing>
                <wp:inline distT="0" distB="0" distL="0" distR="0" wp14:anchorId="4C6DD3C8" wp14:editId="2C626FFB">
                  <wp:extent cx="3168000" cy="2152650"/>
                  <wp:effectExtent l="0" t="0" r="0" b="0"/>
                  <wp:docPr id="20" name="Chart 313"/>
                  <wp:cNvGraphicFramePr/>
                  <a:graphic xmlns:a="http://schemas.openxmlformats.org/drawingml/2006/main">
                    <a:graphicData uri="http://schemas.openxmlformats.org/drawingml/2006/chart">
                      <c:chart xmlns:c="http://schemas.openxmlformats.org/drawingml/2006/chart" xmlns:r="http://schemas.openxmlformats.org/officeDocument/2006/relationships" r:id="rId66"/>
                    </a:graphicData>
                  </a:graphic>
                </wp:inline>
              </w:drawing>
            </w:r>
          </w:p>
        </w:tc>
      </w:tr>
      <w:tr w:rsidR="00B16693" w:rsidRPr="00D75875" w:rsidTr="007F5E28">
        <w:trPr>
          <w:trHeight w:hRule="exact" w:val="227"/>
          <w:jc w:val="center"/>
        </w:trPr>
        <w:tc>
          <w:tcPr>
            <w:tcW w:w="648" w:type="dxa"/>
            <w:tcBorders>
              <w:top w:val="nil"/>
              <w:left w:val="single" w:sz="4" w:space="0" w:color="auto"/>
              <w:bottom w:val="nil"/>
              <w:right w:val="single" w:sz="4" w:space="0" w:color="A6A6A6" w:themeColor="background1" w:themeShade="A6"/>
            </w:tcBorders>
            <w:vAlign w:val="center"/>
            <w:hideMark/>
          </w:tcPr>
          <w:p w:rsidR="00B16693" w:rsidRPr="00D75875" w:rsidRDefault="00B16693" w:rsidP="007F5E28">
            <w:pPr>
              <w:autoSpaceDN w:val="0"/>
              <w:bidi/>
              <w:ind w:left="144" w:right="29"/>
              <w:rPr>
                <w:b/>
                <w:bCs/>
                <w:color w:val="003300"/>
                <w:sz w:val="16"/>
                <w:szCs w:val="16"/>
                <w:lang w:bidi="he-IL"/>
              </w:rPr>
            </w:pPr>
            <w:r w:rsidRPr="00D75875">
              <w:rPr>
                <w:b/>
                <w:bCs/>
                <w:color w:val="003300"/>
                <w:sz w:val="16"/>
                <w:szCs w:val="16"/>
                <w:rtl/>
                <w:lang w:bidi="he-IL"/>
              </w:rPr>
              <w:t>ה'-ו'</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144" w:hanging="144"/>
              <w:jc w:val="center"/>
              <w:rPr>
                <w:b/>
                <w:bCs/>
                <w:color w:val="003300"/>
                <w:sz w:val="16"/>
                <w:szCs w:val="16"/>
                <w:rtl/>
                <w:lang w:bidi="he-IL"/>
              </w:rPr>
            </w:pPr>
            <w:r w:rsidRPr="00D75875">
              <w:rPr>
                <w:b/>
                <w:bCs/>
                <w:color w:val="003300"/>
                <w:sz w:val="16"/>
                <w:szCs w:val="16"/>
                <w:lang w:bidi="he-IL"/>
              </w:rPr>
              <w:t>24%</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144" w:hanging="144"/>
              <w:jc w:val="center"/>
              <w:rPr>
                <w:b/>
                <w:bCs/>
                <w:color w:val="003300"/>
                <w:sz w:val="16"/>
                <w:szCs w:val="16"/>
                <w:rtl/>
                <w:lang w:bidi="he-IL"/>
              </w:rPr>
            </w:pPr>
            <w:r w:rsidRPr="00D75875">
              <w:rPr>
                <w:b/>
                <w:bCs/>
                <w:color w:val="003300"/>
                <w:sz w:val="16"/>
                <w:szCs w:val="16"/>
                <w:lang w:bidi="he-IL"/>
              </w:rPr>
              <w:t>25%</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144" w:hanging="144"/>
              <w:jc w:val="center"/>
              <w:rPr>
                <w:b/>
                <w:bCs/>
                <w:color w:val="003300"/>
                <w:sz w:val="16"/>
                <w:szCs w:val="16"/>
                <w:rtl/>
                <w:lang w:bidi="he-IL"/>
              </w:rPr>
            </w:pPr>
            <w:r w:rsidRPr="00D75875">
              <w:rPr>
                <w:b/>
                <w:bCs/>
                <w:color w:val="003300"/>
                <w:sz w:val="16"/>
                <w:szCs w:val="16"/>
                <w:lang w:bidi="he-IL"/>
              </w:rPr>
              <w:t>27%</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144" w:hanging="144"/>
              <w:jc w:val="center"/>
              <w:rPr>
                <w:b/>
                <w:bCs/>
                <w:color w:val="003300"/>
                <w:sz w:val="16"/>
                <w:szCs w:val="16"/>
                <w:rtl/>
                <w:lang w:bidi="he-IL"/>
              </w:rPr>
            </w:pPr>
            <w:r w:rsidRPr="00D75875">
              <w:rPr>
                <w:b/>
                <w:bCs/>
                <w:color w:val="003300"/>
                <w:sz w:val="16"/>
                <w:szCs w:val="16"/>
                <w:lang w:bidi="he-IL"/>
              </w:rPr>
              <w:t>30%</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144" w:hanging="144"/>
              <w:jc w:val="center"/>
              <w:rPr>
                <w:b/>
                <w:bCs/>
                <w:color w:val="003300"/>
                <w:sz w:val="16"/>
                <w:szCs w:val="16"/>
                <w:rtl/>
                <w:lang w:bidi="he-IL"/>
              </w:rPr>
            </w:pPr>
            <w:r w:rsidRPr="00D75875">
              <w:rPr>
                <w:b/>
                <w:bCs/>
                <w:color w:val="003300"/>
                <w:sz w:val="16"/>
                <w:szCs w:val="16"/>
                <w:lang w:bidi="he-IL"/>
              </w:rPr>
              <w:t>35%</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144" w:hanging="144"/>
              <w:jc w:val="center"/>
              <w:rPr>
                <w:b/>
                <w:bCs/>
                <w:color w:val="003300"/>
                <w:sz w:val="16"/>
                <w:szCs w:val="16"/>
                <w:rtl/>
                <w:lang w:bidi="he-IL"/>
              </w:rPr>
            </w:pPr>
            <w:r w:rsidRPr="00D75875">
              <w:rPr>
                <w:b/>
                <w:bCs/>
                <w:color w:val="003300"/>
                <w:sz w:val="16"/>
                <w:szCs w:val="16"/>
                <w:lang w:bidi="he-IL"/>
              </w:rPr>
              <w:t>49%</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144" w:hanging="144"/>
              <w:jc w:val="center"/>
              <w:rPr>
                <w:b/>
                <w:bCs/>
                <w:color w:val="003300"/>
                <w:sz w:val="16"/>
                <w:szCs w:val="16"/>
                <w:rtl/>
                <w:lang w:bidi="he-IL"/>
              </w:rPr>
            </w:pPr>
            <w:r w:rsidRPr="00D75875">
              <w:rPr>
                <w:b/>
                <w:bCs/>
                <w:color w:val="003300"/>
                <w:sz w:val="16"/>
                <w:szCs w:val="16"/>
                <w:lang w:bidi="he-IL"/>
              </w:rPr>
              <w:t>46%</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144" w:hanging="144"/>
              <w:jc w:val="center"/>
              <w:rPr>
                <w:b/>
                <w:bCs/>
                <w:color w:val="003300"/>
                <w:sz w:val="16"/>
                <w:szCs w:val="16"/>
                <w:rtl/>
                <w:lang w:bidi="he-IL"/>
              </w:rPr>
            </w:pPr>
            <w:r w:rsidRPr="00D75875">
              <w:rPr>
                <w:b/>
                <w:bCs/>
                <w:color w:val="003300"/>
                <w:sz w:val="16"/>
                <w:szCs w:val="16"/>
                <w:lang w:bidi="he-IL"/>
              </w:rPr>
              <w:t>47%</w:t>
            </w:r>
          </w:p>
        </w:tc>
        <w:tc>
          <w:tcPr>
            <w:tcW w:w="452"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D75875" w:rsidRDefault="00B16693" w:rsidP="007F5E28">
            <w:pPr>
              <w:autoSpaceDN w:val="0"/>
              <w:bidi/>
              <w:ind w:left="144" w:hanging="144"/>
              <w:jc w:val="center"/>
              <w:rPr>
                <w:b/>
                <w:bCs/>
                <w:color w:val="003300"/>
                <w:sz w:val="16"/>
                <w:szCs w:val="16"/>
                <w:rtl/>
                <w:lang w:bidi="he-IL"/>
              </w:rPr>
            </w:pPr>
            <w:r w:rsidRPr="00D75875">
              <w:rPr>
                <w:b/>
                <w:bCs/>
                <w:color w:val="003300"/>
                <w:sz w:val="16"/>
                <w:szCs w:val="16"/>
                <w:lang w:bidi="he-IL"/>
              </w:rPr>
              <w:t>55%</w:t>
            </w:r>
          </w:p>
        </w:tc>
        <w:tc>
          <w:tcPr>
            <w:tcW w:w="377" w:type="dxa"/>
            <w:gridSpan w:val="2"/>
            <w:tcBorders>
              <w:top w:val="nil"/>
              <w:left w:val="single" w:sz="4" w:space="0" w:color="A6A6A6" w:themeColor="background1" w:themeShade="A6"/>
              <w:bottom w:val="nil"/>
              <w:right w:val="single" w:sz="4" w:space="0" w:color="auto"/>
            </w:tcBorders>
            <w:vAlign w:val="center"/>
          </w:tcPr>
          <w:p w:rsidR="00B16693" w:rsidRPr="00D75875" w:rsidRDefault="00B16693" w:rsidP="007F5E28">
            <w:pPr>
              <w:autoSpaceDN w:val="0"/>
              <w:bidi/>
              <w:ind w:right="34"/>
              <w:jc w:val="right"/>
              <w:rPr>
                <w:b/>
                <w:bCs/>
                <w:color w:val="003366"/>
                <w:sz w:val="16"/>
                <w:szCs w:val="16"/>
                <w:lang w:bidi="he-IL"/>
              </w:rPr>
            </w:pPr>
          </w:p>
        </w:tc>
        <w:tc>
          <w:tcPr>
            <w:tcW w:w="645" w:type="dxa"/>
            <w:gridSpan w:val="2"/>
            <w:tcBorders>
              <w:top w:val="nil"/>
              <w:left w:val="single" w:sz="4" w:space="0" w:color="auto"/>
              <w:bottom w:val="nil"/>
              <w:right w:val="single" w:sz="4" w:space="0" w:color="A6A6A6" w:themeColor="background1" w:themeShade="A6"/>
            </w:tcBorders>
            <w:vAlign w:val="center"/>
            <w:hideMark/>
          </w:tcPr>
          <w:p w:rsidR="00B16693" w:rsidRPr="00D75875" w:rsidRDefault="00B16693" w:rsidP="007F5E28">
            <w:pPr>
              <w:autoSpaceDN w:val="0"/>
              <w:bidi/>
              <w:ind w:left="144"/>
              <w:rPr>
                <w:b/>
                <w:bCs/>
                <w:color w:val="003366"/>
                <w:sz w:val="16"/>
                <w:szCs w:val="16"/>
                <w:lang w:bidi="he-IL"/>
              </w:rPr>
            </w:pPr>
            <w:r w:rsidRPr="00D75875">
              <w:rPr>
                <w:b/>
                <w:bCs/>
                <w:color w:val="003366"/>
                <w:sz w:val="16"/>
                <w:szCs w:val="16"/>
                <w:rtl/>
                <w:lang w:bidi="he-IL"/>
              </w:rPr>
              <w:t>ה'-ו'</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jc w:val="center"/>
              <w:rPr>
                <w:b/>
                <w:bCs/>
                <w:color w:val="003366"/>
                <w:sz w:val="16"/>
                <w:szCs w:val="16"/>
                <w:lang w:bidi="he-IL"/>
              </w:rPr>
            </w:pPr>
            <w:r w:rsidRPr="00D75875">
              <w:rPr>
                <w:b/>
                <w:bCs/>
                <w:color w:val="003366"/>
                <w:sz w:val="16"/>
                <w:szCs w:val="16"/>
                <w:lang w:bidi="he-IL"/>
              </w:rPr>
              <w:t>38%</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jc w:val="center"/>
              <w:rPr>
                <w:b/>
                <w:bCs/>
                <w:color w:val="003366"/>
                <w:sz w:val="16"/>
                <w:szCs w:val="16"/>
                <w:lang w:bidi="he-IL"/>
              </w:rPr>
            </w:pPr>
            <w:r w:rsidRPr="00D75875">
              <w:rPr>
                <w:b/>
                <w:bCs/>
                <w:color w:val="003366"/>
                <w:sz w:val="16"/>
                <w:szCs w:val="16"/>
                <w:lang w:bidi="he-IL"/>
              </w:rPr>
              <w:t>41%</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jc w:val="center"/>
              <w:rPr>
                <w:b/>
                <w:bCs/>
                <w:color w:val="003366"/>
                <w:sz w:val="16"/>
                <w:szCs w:val="16"/>
                <w:lang w:bidi="he-IL"/>
              </w:rPr>
            </w:pPr>
            <w:r w:rsidRPr="00D75875">
              <w:rPr>
                <w:b/>
                <w:bCs/>
                <w:color w:val="003366"/>
                <w:sz w:val="16"/>
                <w:szCs w:val="16"/>
                <w:lang w:bidi="he-IL"/>
              </w:rPr>
              <w:t>40%</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jc w:val="center"/>
              <w:rPr>
                <w:b/>
                <w:bCs/>
                <w:color w:val="003366"/>
                <w:sz w:val="16"/>
                <w:szCs w:val="16"/>
                <w:lang w:bidi="he-IL"/>
              </w:rPr>
            </w:pPr>
            <w:r w:rsidRPr="00D75875">
              <w:rPr>
                <w:b/>
                <w:bCs/>
                <w:color w:val="003366"/>
                <w:sz w:val="16"/>
                <w:szCs w:val="16"/>
                <w:lang w:bidi="he-IL"/>
              </w:rPr>
              <w:t>44%</w:t>
            </w:r>
          </w:p>
        </w:tc>
        <w:tc>
          <w:tcPr>
            <w:tcW w:w="45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jc w:val="center"/>
              <w:rPr>
                <w:b/>
                <w:bCs/>
                <w:color w:val="003366"/>
                <w:sz w:val="16"/>
                <w:szCs w:val="16"/>
                <w:lang w:bidi="he-IL"/>
              </w:rPr>
            </w:pPr>
            <w:r w:rsidRPr="00D75875">
              <w:rPr>
                <w:b/>
                <w:bCs/>
                <w:color w:val="003366"/>
                <w:sz w:val="16"/>
                <w:szCs w:val="16"/>
                <w:lang w:bidi="he-IL"/>
              </w:rPr>
              <w:t>45%</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jc w:val="center"/>
              <w:rPr>
                <w:b/>
                <w:bCs/>
                <w:color w:val="003366"/>
                <w:sz w:val="16"/>
                <w:szCs w:val="16"/>
                <w:lang w:bidi="he-IL"/>
              </w:rPr>
            </w:pPr>
            <w:r w:rsidRPr="00D75875">
              <w:rPr>
                <w:b/>
                <w:bCs/>
                <w:color w:val="003366"/>
                <w:sz w:val="16"/>
                <w:szCs w:val="16"/>
                <w:lang w:bidi="he-IL"/>
              </w:rPr>
              <w:t>49%</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jc w:val="center"/>
              <w:rPr>
                <w:b/>
                <w:bCs/>
                <w:color w:val="003366"/>
                <w:sz w:val="16"/>
                <w:szCs w:val="16"/>
                <w:lang w:bidi="he-IL"/>
              </w:rPr>
            </w:pPr>
            <w:r w:rsidRPr="00D75875">
              <w:rPr>
                <w:b/>
                <w:bCs/>
                <w:color w:val="003366"/>
                <w:sz w:val="16"/>
                <w:szCs w:val="16"/>
                <w:lang w:bidi="he-IL"/>
              </w:rPr>
              <w:t>51%</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jc w:val="center"/>
              <w:rPr>
                <w:b/>
                <w:bCs/>
                <w:color w:val="003366"/>
                <w:sz w:val="16"/>
                <w:szCs w:val="16"/>
                <w:lang w:bidi="he-IL"/>
              </w:rPr>
            </w:pPr>
            <w:r w:rsidRPr="00D75875">
              <w:rPr>
                <w:b/>
                <w:bCs/>
                <w:color w:val="003366"/>
                <w:sz w:val="16"/>
                <w:szCs w:val="16"/>
                <w:lang w:bidi="he-IL"/>
              </w:rPr>
              <w:t>53%</w:t>
            </w:r>
          </w:p>
        </w:tc>
        <w:tc>
          <w:tcPr>
            <w:tcW w:w="45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D75875" w:rsidRDefault="00B16693" w:rsidP="007F5E28">
            <w:pPr>
              <w:autoSpaceDN w:val="0"/>
              <w:bidi/>
              <w:jc w:val="center"/>
              <w:rPr>
                <w:b/>
                <w:bCs/>
                <w:color w:val="003366"/>
                <w:sz w:val="16"/>
                <w:szCs w:val="16"/>
                <w:lang w:bidi="he-IL"/>
              </w:rPr>
            </w:pPr>
            <w:r w:rsidRPr="00D75875">
              <w:rPr>
                <w:b/>
                <w:bCs/>
                <w:color w:val="003366"/>
                <w:sz w:val="16"/>
                <w:szCs w:val="16"/>
                <w:lang w:bidi="he-IL"/>
              </w:rPr>
              <w:t>56%</w:t>
            </w:r>
          </w:p>
        </w:tc>
        <w:tc>
          <w:tcPr>
            <w:tcW w:w="361" w:type="dxa"/>
            <w:tcBorders>
              <w:top w:val="nil"/>
              <w:left w:val="single" w:sz="4" w:space="0" w:color="A6A6A6" w:themeColor="background1" w:themeShade="A6"/>
              <w:bottom w:val="nil"/>
              <w:right w:val="single" w:sz="4" w:space="0" w:color="auto"/>
            </w:tcBorders>
            <w:vAlign w:val="center"/>
          </w:tcPr>
          <w:p w:rsidR="00B16693" w:rsidRPr="00D75875" w:rsidRDefault="00B16693" w:rsidP="007F5E28">
            <w:pPr>
              <w:autoSpaceDN w:val="0"/>
              <w:bidi/>
              <w:ind w:right="34"/>
              <w:jc w:val="right"/>
              <w:rPr>
                <w:b/>
                <w:bCs/>
                <w:color w:val="003300"/>
                <w:sz w:val="16"/>
                <w:szCs w:val="16"/>
                <w:lang w:bidi="he-IL"/>
              </w:rPr>
            </w:pPr>
          </w:p>
        </w:tc>
      </w:tr>
      <w:tr w:rsidR="00B16693" w:rsidRPr="00D75875" w:rsidTr="007F5E28">
        <w:trPr>
          <w:trHeight w:hRule="exact" w:val="227"/>
          <w:jc w:val="center"/>
        </w:trPr>
        <w:tc>
          <w:tcPr>
            <w:tcW w:w="648" w:type="dxa"/>
            <w:tcBorders>
              <w:top w:val="nil"/>
              <w:left w:val="single" w:sz="4" w:space="0" w:color="auto"/>
              <w:bottom w:val="nil"/>
              <w:right w:val="single" w:sz="4" w:space="0" w:color="A6A6A6" w:themeColor="background1" w:themeShade="A6"/>
            </w:tcBorders>
            <w:vAlign w:val="center"/>
            <w:hideMark/>
          </w:tcPr>
          <w:p w:rsidR="00B16693" w:rsidRPr="00D75875" w:rsidRDefault="00B16693" w:rsidP="007F5E28">
            <w:pPr>
              <w:autoSpaceDN w:val="0"/>
              <w:bidi/>
              <w:ind w:left="144" w:right="29"/>
              <w:rPr>
                <w:b/>
                <w:bCs/>
                <w:color w:val="008000"/>
                <w:sz w:val="16"/>
                <w:szCs w:val="16"/>
                <w:lang w:bidi="he-IL"/>
              </w:rPr>
            </w:pPr>
            <w:r w:rsidRPr="00D75875">
              <w:rPr>
                <w:b/>
                <w:bCs/>
                <w:color w:val="008000"/>
                <w:sz w:val="16"/>
                <w:szCs w:val="16"/>
                <w:rtl/>
                <w:lang w:bidi="he-IL"/>
              </w:rPr>
              <w:t>ז'-ט'</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144" w:hanging="144"/>
              <w:jc w:val="center"/>
              <w:rPr>
                <w:b/>
                <w:bCs/>
                <w:color w:val="008000"/>
                <w:sz w:val="16"/>
                <w:szCs w:val="16"/>
                <w:lang w:bidi="he-IL"/>
              </w:rPr>
            </w:pPr>
            <w:r w:rsidRPr="00D75875">
              <w:rPr>
                <w:b/>
                <w:bCs/>
                <w:color w:val="008000"/>
                <w:sz w:val="16"/>
                <w:szCs w:val="16"/>
                <w:lang w:bidi="he-IL"/>
              </w:rPr>
              <w:t>18%</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144" w:hanging="144"/>
              <w:jc w:val="center"/>
              <w:rPr>
                <w:b/>
                <w:bCs/>
                <w:color w:val="008000"/>
                <w:sz w:val="16"/>
                <w:szCs w:val="16"/>
                <w:lang w:bidi="he-IL"/>
              </w:rPr>
            </w:pPr>
            <w:r w:rsidRPr="00D75875">
              <w:rPr>
                <w:b/>
                <w:bCs/>
                <w:color w:val="008000"/>
                <w:sz w:val="16"/>
                <w:szCs w:val="16"/>
                <w:lang w:bidi="he-IL"/>
              </w:rPr>
              <w:t>18%</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144" w:hanging="144"/>
              <w:jc w:val="center"/>
              <w:rPr>
                <w:b/>
                <w:bCs/>
                <w:color w:val="008000"/>
                <w:sz w:val="16"/>
                <w:szCs w:val="16"/>
                <w:lang w:bidi="he-IL"/>
              </w:rPr>
            </w:pPr>
            <w:r w:rsidRPr="00D75875">
              <w:rPr>
                <w:b/>
                <w:bCs/>
                <w:color w:val="008000"/>
                <w:sz w:val="16"/>
                <w:szCs w:val="16"/>
                <w:lang w:bidi="he-IL"/>
              </w:rPr>
              <w:t>18%</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144" w:hanging="144"/>
              <w:jc w:val="center"/>
              <w:rPr>
                <w:b/>
                <w:bCs/>
                <w:color w:val="008000"/>
                <w:sz w:val="16"/>
                <w:szCs w:val="16"/>
                <w:lang w:bidi="he-IL"/>
              </w:rPr>
            </w:pPr>
            <w:r w:rsidRPr="00D75875">
              <w:rPr>
                <w:b/>
                <w:bCs/>
                <w:color w:val="008000"/>
                <w:sz w:val="16"/>
                <w:szCs w:val="16"/>
                <w:lang w:bidi="he-IL"/>
              </w:rPr>
              <w:t>20%</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144" w:hanging="144"/>
              <w:jc w:val="center"/>
              <w:rPr>
                <w:b/>
                <w:bCs/>
                <w:color w:val="008000"/>
                <w:sz w:val="16"/>
                <w:szCs w:val="16"/>
                <w:lang w:bidi="he-IL"/>
              </w:rPr>
            </w:pPr>
            <w:r w:rsidRPr="00D75875">
              <w:rPr>
                <w:b/>
                <w:bCs/>
                <w:color w:val="008000"/>
                <w:sz w:val="16"/>
                <w:szCs w:val="16"/>
                <w:lang w:bidi="he-IL"/>
              </w:rPr>
              <w:t>18%</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144" w:hanging="144"/>
              <w:jc w:val="center"/>
              <w:rPr>
                <w:b/>
                <w:bCs/>
                <w:color w:val="008000"/>
                <w:sz w:val="16"/>
                <w:szCs w:val="16"/>
                <w:lang w:bidi="he-IL"/>
              </w:rPr>
            </w:pPr>
            <w:r w:rsidRPr="00D75875">
              <w:rPr>
                <w:b/>
                <w:bCs/>
                <w:color w:val="008000"/>
                <w:sz w:val="16"/>
                <w:szCs w:val="16"/>
                <w:lang w:bidi="he-IL"/>
              </w:rPr>
              <w:t>23%</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144" w:hanging="144"/>
              <w:jc w:val="center"/>
              <w:rPr>
                <w:b/>
                <w:bCs/>
                <w:color w:val="008000"/>
                <w:sz w:val="16"/>
                <w:szCs w:val="16"/>
                <w:lang w:bidi="he-IL"/>
              </w:rPr>
            </w:pPr>
            <w:r w:rsidRPr="00D75875">
              <w:rPr>
                <w:b/>
                <w:bCs/>
                <w:color w:val="008000"/>
                <w:sz w:val="16"/>
                <w:szCs w:val="16"/>
                <w:lang w:bidi="he-IL"/>
              </w:rPr>
              <w:t>25%</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ind w:left="144" w:hanging="144"/>
              <w:jc w:val="center"/>
              <w:rPr>
                <w:b/>
                <w:bCs/>
                <w:color w:val="008000"/>
                <w:sz w:val="16"/>
                <w:szCs w:val="16"/>
                <w:lang w:bidi="he-IL"/>
              </w:rPr>
            </w:pPr>
            <w:r w:rsidRPr="00D75875">
              <w:rPr>
                <w:b/>
                <w:bCs/>
                <w:color w:val="008000"/>
                <w:sz w:val="16"/>
                <w:szCs w:val="16"/>
                <w:lang w:bidi="he-IL"/>
              </w:rPr>
              <w:t>32%</w:t>
            </w:r>
          </w:p>
        </w:tc>
        <w:tc>
          <w:tcPr>
            <w:tcW w:w="452"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D75875" w:rsidRDefault="00B16693" w:rsidP="007F5E28">
            <w:pPr>
              <w:autoSpaceDN w:val="0"/>
              <w:bidi/>
              <w:ind w:left="144" w:hanging="144"/>
              <w:jc w:val="center"/>
              <w:rPr>
                <w:b/>
                <w:bCs/>
                <w:color w:val="008000"/>
                <w:sz w:val="16"/>
                <w:szCs w:val="16"/>
                <w:lang w:bidi="he-IL"/>
              </w:rPr>
            </w:pPr>
            <w:r w:rsidRPr="00D75875">
              <w:rPr>
                <w:b/>
                <w:bCs/>
                <w:color w:val="008000"/>
                <w:sz w:val="16"/>
                <w:szCs w:val="16"/>
                <w:lang w:bidi="he-IL"/>
              </w:rPr>
              <w:t>32%</w:t>
            </w:r>
          </w:p>
        </w:tc>
        <w:tc>
          <w:tcPr>
            <w:tcW w:w="377" w:type="dxa"/>
            <w:gridSpan w:val="2"/>
            <w:tcBorders>
              <w:top w:val="nil"/>
              <w:left w:val="single" w:sz="4" w:space="0" w:color="A6A6A6" w:themeColor="background1" w:themeShade="A6"/>
              <w:bottom w:val="nil"/>
              <w:right w:val="single" w:sz="4" w:space="0" w:color="auto"/>
            </w:tcBorders>
            <w:vAlign w:val="center"/>
          </w:tcPr>
          <w:p w:rsidR="00B16693" w:rsidRPr="00D75875" w:rsidRDefault="00B16693" w:rsidP="007F5E28">
            <w:pPr>
              <w:autoSpaceDN w:val="0"/>
              <w:bidi/>
              <w:ind w:right="34"/>
              <w:jc w:val="right"/>
              <w:rPr>
                <w:b/>
                <w:bCs/>
                <w:color w:val="3690C0"/>
                <w:sz w:val="16"/>
                <w:szCs w:val="16"/>
                <w:lang w:bidi="he-IL"/>
              </w:rPr>
            </w:pPr>
          </w:p>
        </w:tc>
        <w:tc>
          <w:tcPr>
            <w:tcW w:w="645" w:type="dxa"/>
            <w:gridSpan w:val="2"/>
            <w:tcBorders>
              <w:top w:val="nil"/>
              <w:left w:val="single" w:sz="4" w:space="0" w:color="auto"/>
              <w:bottom w:val="nil"/>
              <w:right w:val="single" w:sz="4" w:space="0" w:color="A6A6A6" w:themeColor="background1" w:themeShade="A6"/>
            </w:tcBorders>
            <w:vAlign w:val="center"/>
            <w:hideMark/>
          </w:tcPr>
          <w:p w:rsidR="00B16693" w:rsidRPr="00D75875" w:rsidRDefault="00B16693" w:rsidP="007F5E28">
            <w:pPr>
              <w:autoSpaceDN w:val="0"/>
              <w:bidi/>
              <w:ind w:left="144"/>
              <w:rPr>
                <w:b/>
                <w:bCs/>
                <w:color w:val="3690C0"/>
                <w:sz w:val="16"/>
                <w:szCs w:val="16"/>
                <w:lang w:bidi="he-IL"/>
              </w:rPr>
            </w:pPr>
            <w:r w:rsidRPr="00D75875">
              <w:rPr>
                <w:b/>
                <w:bCs/>
                <w:color w:val="3690C0"/>
                <w:sz w:val="16"/>
                <w:szCs w:val="16"/>
                <w:rtl/>
                <w:lang w:bidi="he-IL"/>
              </w:rPr>
              <w:t>ז'-ט'</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jc w:val="center"/>
              <w:rPr>
                <w:b/>
                <w:bCs/>
                <w:color w:val="3690C0"/>
                <w:sz w:val="16"/>
                <w:szCs w:val="16"/>
                <w:lang w:bidi="he-IL"/>
              </w:rPr>
            </w:pPr>
            <w:r w:rsidRPr="00D75875">
              <w:rPr>
                <w:b/>
                <w:bCs/>
                <w:color w:val="3690C0"/>
                <w:sz w:val="16"/>
                <w:szCs w:val="16"/>
                <w:lang w:bidi="he-IL"/>
              </w:rPr>
              <w:t>23%</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jc w:val="center"/>
              <w:rPr>
                <w:b/>
                <w:bCs/>
                <w:color w:val="3690C0"/>
                <w:sz w:val="16"/>
                <w:szCs w:val="16"/>
                <w:lang w:bidi="he-IL"/>
              </w:rPr>
            </w:pPr>
            <w:r w:rsidRPr="00D75875">
              <w:rPr>
                <w:b/>
                <w:bCs/>
                <w:color w:val="3690C0"/>
                <w:sz w:val="16"/>
                <w:szCs w:val="16"/>
                <w:lang w:bidi="he-IL"/>
              </w:rPr>
              <w:t>26%</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jc w:val="center"/>
              <w:rPr>
                <w:b/>
                <w:bCs/>
                <w:color w:val="3690C0"/>
                <w:sz w:val="16"/>
                <w:szCs w:val="16"/>
                <w:lang w:bidi="he-IL"/>
              </w:rPr>
            </w:pPr>
            <w:r w:rsidRPr="00D75875">
              <w:rPr>
                <w:b/>
                <w:bCs/>
                <w:color w:val="3690C0"/>
                <w:sz w:val="16"/>
                <w:szCs w:val="16"/>
                <w:lang w:bidi="he-IL"/>
              </w:rPr>
              <w:t>25%</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jc w:val="center"/>
              <w:rPr>
                <w:b/>
                <w:bCs/>
                <w:color w:val="3690C0"/>
                <w:sz w:val="16"/>
                <w:szCs w:val="16"/>
                <w:lang w:bidi="he-IL"/>
              </w:rPr>
            </w:pPr>
            <w:r w:rsidRPr="00D75875">
              <w:rPr>
                <w:b/>
                <w:bCs/>
                <w:color w:val="3690C0"/>
                <w:sz w:val="16"/>
                <w:szCs w:val="16"/>
                <w:lang w:bidi="he-IL"/>
              </w:rPr>
              <w:t>28%</w:t>
            </w:r>
          </w:p>
        </w:tc>
        <w:tc>
          <w:tcPr>
            <w:tcW w:w="45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jc w:val="center"/>
              <w:rPr>
                <w:b/>
                <w:bCs/>
                <w:color w:val="3690C0"/>
                <w:sz w:val="16"/>
                <w:szCs w:val="16"/>
                <w:lang w:bidi="he-IL"/>
              </w:rPr>
            </w:pPr>
            <w:r w:rsidRPr="00D75875">
              <w:rPr>
                <w:b/>
                <w:bCs/>
                <w:color w:val="3690C0"/>
                <w:sz w:val="16"/>
                <w:szCs w:val="16"/>
                <w:lang w:bidi="he-IL"/>
              </w:rPr>
              <w:t>27%</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jc w:val="center"/>
              <w:rPr>
                <w:b/>
                <w:bCs/>
                <w:color w:val="3690C0"/>
                <w:sz w:val="16"/>
                <w:szCs w:val="16"/>
                <w:lang w:bidi="he-IL"/>
              </w:rPr>
            </w:pPr>
            <w:r w:rsidRPr="00D75875">
              <w:rPr>
                <w:b/>
                <w:bCs/>
                <w:color w:val="3690C0"/>
                <w:sz w:val="16"/>
                <w:szCs w:val="16"/>
                <w:lang w:bidi="he-IL"/>
              </w:rPr>
              <w:t>30%</w:t>
            </w:r>
          </w:p>
        </w:tc>
        <w:tc>
          <w:tcPr>
            <w:tcW w:w="457"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jc w:val="center"/>
              <w:rPr>
                <w:b/>
                <w:bCs/>
                <w:color w:val="3690C0"/>
                <w:sz w:val="16"/>
                <w:szCs w:val="16"/>
                <w:lang w:bidi="he-IL"/>
              </w:rPr>
            </w:pPr>
            <w:r w:rsidRPr="00D75875">
              <w:rPr>
                <w:b/>
                <w:bCs/>
                <w:color w:val="3690C0"/>
                <w:sz w:val="16"/>
                <w:szCs w:val="16"/>
                <w:lang w:bidi="he-IL"/>
              </w:rPr>
              <w:t>32%</w:t>
            </w:r>
          </w:p>
        </w:tc>
        <w:tc>
          <w:tcPr>
            <w:tcW w:w="4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B16693" w:rsidRPr="00D75875" w:rsidRDefault="00B16693" w:rsidP="007F5E28">
            <w:pPr>
              <w:autoSpaceDN w:val="0"/>
              <w:bidi/>
              <w:jc w:val="center"/>
              <w:rPr>
                <w:b/>
                <w:bCs/>
                <w:color w:val="3690C0"/>
                <w:sz w:val="16"/>
                <w:szCs w:val="16"/>
                <w:lang w:bidi="he-IL"/>
              </w:rPr>
            </w:pPr>
            <w:r w:rsidRPr="00D75875">
              <w:rPr>
                <w:b/>
                <w:bCs/>
                <w:color w:val="3690C0"/>
                <w:sz w:val="16"/>
                <w:szCs w:val="16"/>
                <w:lang w:bidi="he-IL"/>
              </w:rPr>
              <w:t>34%</w:t>
            </w:r>
          </w:p>
        </w:tc>
        <w:tc>
          <w:tcPr>
            <w:tcW w:w="45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B16693" w:rsidRPr="00D75875" w:rsidRDefault="00B16693" w:rsidP="007F5E28">
            <w:pPr>
              <w:autoSpaceDN w:val="0"/>
              <w:bidi/>
              <w:jc w:val="center"/>
              <w:rPr>
                <w:b/>
                <w:bCs/>
                <w:color w:val="3690C0"/>
                <w:sz w:val="16"/>
                <w:szCs w:val="16"/>
                <w:lang w:bidi="he-IL"/>
              </w:rPr>
            </w:pPr>
            <w:r w:rsidRPr="00D75875">
              <w:rPr>
                <w:b/>
                <w:bCs/>
                <w:color w:val="3690C0"/>
                <w:sz w:val="16"/>
                <w:szCs w:val="16"/>
                <w:lang w:bidi="he-IL"/>
              </w:rPr>
              <w:t>38%</w:t>
            </w:r>
          </w:p>
        </w:tc>
        <w:tc>
          <w:tcPr>
            <w:tcW w:w="361" w:type="dxa"/>
            <w:tcBorders>
              <w:top w:val="nil"/>
              <w:left w:val="single" w:sz="4" w:space="0" w:color="A6A6A6" w:themeColor="background1" w:themeShade="A6"/>
              <w:bottom w:val="nil"/>
              <w:right w:val="single" w:sz="4" w:space="0" w:color="auto"/>
            </w:tcBorders>
            <w:vAlign w:val="center"/>
          </w:tcPr>
          <w:p w:rsidR="00B16693" w:rsidRPr="00D75875" w:rsidRDefault="00B16693" w:rsidP="007F5E28">
            <w:pPr>
              <w:autoSpaceDN w:val="0"/>
              <w:bidi/>
              <w:ind w:right="34"/>
              <w:jc w:val="right"/>
              <w:rPr>
                <w:b/>
                <w:bCs/>
                <w:color w:val="008000"/>
                <w:sz w:val="16"/>
                <w:szCs w:val="16"/>
                <w:lang w:bidi="he-IL"/>
              </w:rPr>
            </w:pPr>
          </w:p>
        </w:tc>
      </w:tr>
      <w:tr w:rsidR="00B16693" w:rsidRPr="00D75875" w:rsidTr="007F5E28">
        <w:trPr>
          <w:trHeight w:hRule="exact" w:val="227"/>
          <w:jc w:val="center"/>
        </w:trPr>
        <w:tc>
          <w:tcPr>
            <w:tcW w:w="5085" w:type="dxa"/>
            <w:gridSpan w:val="17"/>
            <w:tcBorders>
              <w:top w:val="nil"/>
              <w:left w:val="single" w:sz="4" w:space="0" w:color="auto"/>
              <w:bottom w:val="single" w:sz="4" w:space="0" w:color="auto"/>
              <w:right w:val="single" w:sz="4" w:space="0" w:color="auto"/>
            </w:tcBorders>
            <w:vAlign w:val="center"/>
          </w:tcPr>
          <w:p w:rsidR="00B16693" w:rsidRPr="00D75875" w:rsidRDefault="00B16693" w:rsidP="007F5E28">
            <w:pPr>
              <w:autoSpaceDN w:val="0"/>
              <w:bidi/>
              <w:spacing w:before="20"/>
              <w:ind w:right="34"/>
              <w:jc w:val="right"/>
              <w:rPr>
                <w:b/>
                <w:bCs/>
                <w:color w:val="00B4DE"/>
                <w:sz w:val="16"/>
                <w:szCs w:val="16"/>
                <w:lang w:bidi="he-IL"/>
              </w:rPr>
            </w:pPr>
          </w:p>
        </w:tc>
        <w:tc>
          <w:tcPr>
            <w:tcW w:w="5121" w:type="dxa"/>
            <w:gridSpan w:val="17"/>
            <w:tcBorders>
              <w:top w:val="nil"/>
              <w:left w:val="single" w:sz="4" w:space="0" w:color="auto"/>
              <w:bottom w:val="single" w:sz="4" w:space="0" w:color="auto"/>
              <w:right w:val="single" w:sz="4" w:space="0" w:color="auto"/>
            </w:tcBorders>
            <w:vAlign w:val="center"/>
          </w:tcPr>
          <w:p w:rsidR="00B16693" w:rsidRPr="00D75875" w:rsidRDefault="00B16693" w:rsidP="007F5E28">
            <w:pPr>
              <w:autoSpaceDN w:val="0"/>
              <w:bidi/>
              <w:spacing w:before="20"/>
              <w:ind w:right="34"/>
              <w:jc w:val="right"/>
              <w:rPr>
                <w:b/>
                <w:bCs/>
                <w:color w:val="33CC33"/>
                <w:sz w:val="16"/>
                <w:szCs w:val="16"/>
                <w:lang w:bidi="he-IL"/>
              </w:rPr>
            </w:pPr>
          </w:p>
        </w:tc>
      </w:tr>
    </w:tbl>
    <w:p w:rsidR="00B16693" w:rsidRDefault="00B16693" w:rsidP="00B16693">
      <w:pPr>
        <w:bidi/>
        <w:spacing w:before="120" w:line="360" w:lineRule="auto"/>
        <w:jc w:val="both"/>
        <w:rPr>
          <w:rFonts w:ascii="Arial" w:hAnsi="Arial" w:cs="Arial"/>
          <w:sz w:val="22"/>
          <w:szCs w:val="22"/>
          <w:rtl/>
          <w:lang w:eastAsia="he-IL" w:bidi="he-IL"/>
        </w:rPr>
      </w:pPr>
    </w:p>
    <w:p w:rsidR="00B16693" w:rsidRDefault="00B16693" w:rsidP="00B16693">
      <w:pPr>
        <w:rPr>
          <w:rFonts w:ascii="Arial" w:hAnsi="Arial" w:cs="Arial"/>
          <w:sz w:val="22"/>
          <w:szCs w:val="22"/>
          <w:lang w:eastAsia="he-IL" w:bidi="he-IL"/>
        </w:rPr>
      </w:pPr>
      <w:r>
        <w:rPr>
          <w:rFonts w:ascii="Arial" w:hAnsi="Arial" w:cs="Arial"/>
          <w:sz w:val="22"/>
          <w:szCs w:val="22"/>
          <w:rtl/>
          <w:lang w:eastAsia="he-IL" w:bidi="he-IL"/>
        </w:rPr>
        <w:br w:type="page"/>
      </w:r>
    </w:p>
    <w:p w:rsidR="00B16693" w:rsidRPr="00EF685E" w:rsidRDefault="00B16693" w:rsidP="00B16693">
      <w:pPr>
        <w:autoSpaceDE w:val="0"/>
        <w:autoSpaceDN w:val="0"/>
        <w:bidi/>
        <w:adjustRightInd w:val="0"/>
        <w:spacing w:line="276" w:lineRule="auto"/>
        <w:rPr>
          <w:rFonts w:ascii="Arial" w:hAnsi="Arial" w:cs="Arial"/>
          <w:b/>
          <w:bCs/>
          <w:sz w:val="22"/>
          <w:szCs w:val="22"/>
          <w:rtl/>
          <w:lang w:eastAsia="he-IL" w:bidi="he-IL"/>
        </w:rPr>
      </w:pPr>
      <w:r w:rsidRPr="00EF685E">
        <w:rPr>
          <w:rFonts w:ascii="Arial" w:hAnsi="Arial" w:cs="Arial" w:hint="cs"/>
          <w:b/>
          <w:bCs/>
          <w:sz w:val="22"/>
          <w:szCs w:val="22"/>
          <w:rtl/>
          <w:lang w:eastAsia="he-IL" w:bidi="he-IL"/>
        </w:rPr>
        <w:lastRenderedPageBreak/>
        <w:t>שימוש במחשב לצורכי למידה והיבחנות</w:t>
      </w:r>
      <w:r>
        <w:rPr>
          <w:rFonts w:ascii="Arial" w:hAnsi="Arial" w:cs="Arial" w:hint="cs"/>
          <w:b/>
          <w:bCs/>
          <w:sz w:val="22"/>
          <w:szCs w:val="22"/>
          <w:rtl/>
          <w:lang w:eastAsia="he-IL" w:bidi="he-IL"/>
        </w:rPr>
        <w:t>:</w:t>
      </w:r>
    </w:p>
    <w:p w:rsidR="00B16693" w:rsidRDefault="00B16693" w:rsidP="00C30E5F">
      <w:pPr>
        <w:numPr>
          <w:ilvl w:val="0"/>
          <w:numId w:val="4"/>
        </w:numPr>
        <w:bidi/>
        <w:spacing w:before="120" w:line="360" w:lineRule="auto"/>
        <w:jc w:val="both"/>
        <w:rPr>
          <w:rFonts w:ascii="Arial" w:hAnsi="Arial" w:cs="Arial"/>
          <w:sz w:val="22"/>
          <w:szCs w:val="22"/>
          <w:lang w:eastAsia="x-none"/>
        </w:rPr>
      </w:pPr>
      <w:r>
        <w:rPr>
          <w:rFonts w:ascii="Arial" w:hAnsi="Arial" w:cs="Arial" w:hint="cs"/>
          <w:sz w:val="22"/>
          <w:szCs w:val="22"/>
          <w:rtl/>
          <w:lang w:eastAsia="x-none" w:bidi="he-IL"/>
        </w:rPr>
        <w:t>בשנת תשע"ו</w:t>
      </w:r>
      <w:r w:rsidRPr="00D8201C">
        <w:rPr>
          <w:rFonts w:ascii="Arial" w:hAnsi="Arial" w:cs="Arial"/>
          <w:sz w:val="22"/>
          <w:szCs w:val="22"/>
          <w:rtl/>
          <w:lang w:eastAsia="x-none" w:bidi="he-IL"/>
        </w:rPr>
        <w:t xml:space="preserve"> נשאלו לראשונה התלמידים על שימוש במחשב לצורכי למידה והיבחנות. שיעורי הדיווח עומדים על כ-50% בקרב כלל התלמידים, כאשר אופן השימוש שדווח בשכיחות הגבוהה ביותר על ידי התלמידים (כשני שליש</w:t>
      </w:r>
      <w:r>
        <w:rPr>
          <w:rFonts w:ascii="Arial" w:hAnsi="Arial" w:cs="Arial" w:hint="cs"/>
          <w:sz w:val="22"/>
          <w:szCs w:val="22"/>
          <w:rtl/>
          <w:lang w:eastAsia="x-none" w:bidi="he-IL"/>
        </w:rPr>
        <w:t xml:space="preserve"> מ</w:t>
      </w:r>
      <w:r w:rsidRPr="00D8201C">
        <w:rPr>
          <w:rFonts w:ascii="Arial" w:hAnsi="Arial" w:cs="Arial"/>
          <w:sz w:val="22"/>
          <w:szCs w:val="22"/>
          <w:rtl/>
          <w:lang w:eastAsia="x-none" w:bidi="he-IL"/>
        </w:rPr>
        <w:t xml:space="preserve">התלמידים) הוא ביצוע משימות של חיפוש מידע באינטרנט ואילו אופן השימוש </w:t>
      </w:r>
      <w:r w:rsidR="00C30E5F">
        <w:rPr>
          <w:rFonts w:ascii="Arial" w:hAnsi="Arial" w:cs="Arial" w:hint="cs"/>
          <w:sz w:val="22"/>
          <w:szCs w:val="22"/>
          <w:rtl/>
          <w:lang w:eastAsia="x-none" w:bidi="he-IL"/>
        </w:rPr>
        <w:t>הנמוכה</w:t>
      </w:r>
      <w:r w:rsidRPr="00D8201C">
        <w:rPr>
          <w:rFonts w:ascii="Arial" w:hAnsi="Arial" w:cs="Arial"/>
          <w:sz w:val="22"/>
          <w:szCs w:val="22"/>
          <w:rtl/>
          <w:lang w:eastAsia="x-none" w:bidi="he-IL"/>
        </w:rPr>
        <w:t xml:space="preserve"> ביותר הוא היבחנות באמצעות המחשב (</w:t>
      </w:r>
      <w:r>
        <w:rPr>
          <w:rFonts w:ascii="Arial" w:hAnsi="Arial" w:cs="Arial" w:hint="cs"/>
          <w:sz w:val="22"/>
          <w:szCs w:val="22"/>
          <w:rtl/>
          <w:lang w:eastAsia="x-none" w:bidi="he-IL"/>
        </w:rPr>
        <w:t>כרבע עד שליש מהתלמידים).</w:t>
      </w:r>
      <w:r w:rsidRPr="00D8201C">
        <w:rPr>
          <w:rFonts w:ascii="Arial" w:hAnsi="Arial" w:cs="Arial"/>
          <w:sz w:val="22"/>
          <w:szCs w:val="22"/>
          <w:lang w:eastAsia="x-none" w:bidi="he-IL"/>
        </w:rPr>
        <w:t xml:space="preserve"> </w:t>
      </w:r>
    </w:p>
    <w:p w:rsidR="00B16693" w:rsidRDefault="00B16693" w:rsidP="00B16693">
      <w:pPr>
        <w:bidi/>
        <w:jc w:val="both"/>
        <w:rPr>
          <w:rFonts w:ascii="Arial" w:hAnsi="Arial" w:cs="Arial"/>
          <w:sz w:val="22"/>
          <w:szCs w:val="22"/>
          <w:rtl/>
          <w:lang w:eastAsia="x-none" w:bidi="he-IL"/>
        </w:rPr>
      </w:pPr>
    </w:p>
    <w:p w:rsidR="00B16693" w:rsidRDefault="00B16693" w:rsidP="00B16693">
      <w:pPr>
        <w:autoSpaceDE w:val="0"/>
        <w:autoSpaceDN w:val="0"/>
        <w:bidi/>
        <w:adjustRightInd w:val="0"/>
        <w:spacing w:line="276" w:lineRule="auto"/>
        <w:jc w:val="center"/>
        <w:rPr>
          <w:rFonts w:ascii="Arial" w:hAnsi="Arial" w:cs="Arial"/>
          <w:b/>
          <w:bCs/>
          <w:color w:val="17365D" w:themeColor="text2" w:themeShade="BF"/>
          <w:sz w:val="22"/>
          <w:szCs w:val="22"/>
          <w:rtl/>
          <w:lang w:val="x-none" w:eastAsia="x-none" w:bidi="he-IL"/>
        </w:rPr>
      </w:pPr>
      <w:r>
        <w:rPr>
          <w:rFonts w:ascii="Arial" w:hAnsi="Arial" w:cs="Arial" w:hint="cs"/>
          <w:b/>
          <w:bCs/>
          <w:color w:val="17365D" w:themeColor="text2" w:themeShade="BF"/>
          <w:sz w:val="22"/>
          <w:szCs w:val="22"/>
          <w:rtl/>
          <w:lang w:val="x-none" w:eastAsia="x-none" w:bidi="he-IL"/>
        </w:rPr>
        <w:t xml:space="preserve">      </w:t>
      </w:r>
      <w:r w:rsidRPr="00E97A4E">
        <w:rPr>
          <w:rFonts w:ascii="Arial" w:hAnsi="Arial" w:cs="Arial" w:hint="cs"/>
          <w:b/>
          <w:bCs/>
          <w:color w:val="17365D" w:themeColor="text2" w:themeShade="BF"/>
          <w:sz w:val="22"/>
          <w:szCs w:val="22"/>
          <w:rtl/>
          <w:lang w:val="x-none" w:eastAsia="x-none" w:bidi="he-IL"/>
        </w:rPr>
        <w:t xml:space="preserve">נתוני המדד המסכם </w:t>
      </w:r>
      <w:r>
        <w:rPr>
          <w:rFonts w:ascii="Arial" w:hAnsi="Arial" w:cs="Arial" w:hint="cs"/>
          <w:b/>
          <w:bCs/>
          <w:color w:val="17365D" w:themeColor="text2" w:themeShade="BF"/>
          <w:sz w:val="22"/>
          <w:szCs w:val="22"/>
          <w:rtl/>
          <w:lang w:val="x-none" w:eastAsia="x-none" w:bidi="he-IL"/>
        </w:rPr>
        <w:t>"שימוש במחשב לצורכי למידה והיבחנות"</w:t>
      </w:r>
      <w:r w:rsidRPr="00E97A4E">
        <w:rPr>
          <w:rFonts w:ascii="Arial" w:hAnsi="Arial" w:cs="Arial" w:hint="cs"/>
          <w:b/>
          <w:bCs/>
          <w:color w:val="17365D" w:themeColor="text2" w:themeShade="BF"/>
          <w:sz w:val="22"/>
          <w:szCs w:val="22"/>
          <w:rtl/>
          <w:lang w:val="x-none" w:eastAsia="x-none" w:bidi="he-IL"/>
        </w:rPr>
        <w:t xml:space="preserve"> </w:t>
      </w:r>
      <w:r>
        <w:rPr>
          <w:rFonts w:ascii="Arial" w:hAnsi="Arial" w:cs="Arial" w:hint="eastAsia"/>
          <w:b/>
          <w:bCs/>
          <w:color w:val="17365D" w:themeColor="text2" w:themeShade="BF"/>
          <w:sz w:val="22"/>
          <w:szCs w:val="22"/>
          <w:rtl/>
          <w:lang w:val="x-none" w:eastAsia="x-none" w:bidi="he-IL"/>
        </w:rPr>
        <w:t>–</w:t>
      </w:r>
      <w:r w:rsidRPr="00E97A4E">
        <w:rPr>
          <w:rFonts w:ascii="Arial" w:hAnsi="Arial" w:cs="Arial" w:hint="cs"/>
          <w:b/>
          <w:bCs/>
          <w:color w:val="17365D" w:themeColor="text2" w:themeShade="BF"/>
          <w:sz w:val="22"/>
          <w:szCs w:val="22"/>
          <w:rtl/>
          <w:lang w:val="x-none" w:eastAsia="x-none" w:bidi="he-IL"/>
        </w:rPr>
        <w:t xml:space="preserve"> לפי דיווחי תלמידים </w:t>
      </w:r>
      <w:r>
        <w:rPr>
          <w:rFonts w:ascii="Arial" w:hAnsi="Arial" w:cs="Arial" w:hint="cs"/>
          <w:b/>
          <w:bCs/>
          <w:color w:val="17365D" w:themeColor="text2" w:themeShade="BF"/>
          <w:sz w:val="22"/>
          <w:szCs w:val="22"/>
          <w:rtl/>
          <w:lang w:val="x-none" w:eastAsia="x-none" w:bidi="he-IL"/>
        </w:rPr>
        <w:t xml:space="preserve">בכלל בתי הספר </w:t>
      </w:r>
      <w:r w:rsidRPr="00E97A4E">
        <w:rPr>
          <w:rFonts w:ascii="Arial" w:hAnsi="Arial" w:cs="Arial" w:hint="cs"/>
          <w:b/>
          <w:bCs/>
          <w:color w:val="17365D" w:themeColor="text2" w:themeShade="BF"/>
          <w:sz w:val="22"/>
          <w:szCs w:val="22"/>
          <w:rtl/>
          <w:lang w:val="x-none" w:eastAsia="x-none" w:bidi="he-IL"/>
        </w:rPr>
        <w:t>בשנת תשע"ו</w:t>
      </w:r>
      <w:r>
        <w:rPr>
          <w:rFonts w:ascii="Arial" w:hAnsi="Arial" w:cs="Arial" w:hint="cs"/>
          <w:b/>
          <w:bCs/>
          <w:color w:val="17365D" w:themeColor="text2" w:themeShade="BF"/>
          <w:sz w:val="22"/>
          <w:szCs w:val="22"/>
          <w:rtl/>
          <w:lang w:val="x-none" w:eastAsia="x-none" w:bidi="he-IL"/>
        </w:rPr>
        <w:t>*</w:t>
      </w:r>
    </w:p>
    <w:tbl>
      <w:tblPr>
        <w:tblStyle w:val="a6"/>
        <w:tblW w:w="9652" w:type="dxa"/>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116"/>
        <w:gridCol w:w="745"/>
        <w:gridCol w:w="5791"/>
      </w:tblGrid>
      <w:tr w:rsidR="00B16693" w:rsidRPr="00F57DC8" w:rsidTr="007F5E28">
        <w:trPr>
          <w:trHeight w:hRule="exact" w:val="227"/>
          <w:jc w:val="center"/>
        </w:trPr>
        <w:tc>
          <w:tcPr>
            <w:tcW w:w="3116" w:type="dxa"/>
            <w:vAlign w:val="center"/>
          </w:tcPr>
          <w:p w:rsidR="00B16693" w:rsidRPr="00F57DC8" w:rsidRDefault="00B16693" w:rsidP="007F5E28">
            <w:pPr>
              <w:spacing w:line="160" w:lineRule="exact"/>
              <w:ind w:left="28"/>
              <w:jc w:val="center"/>
              <w:rPr>
                <w:rFonts w:cs="Arial"/>
                <w:b/>
                <w:bCs/>
                <w:sz w:val="20"/>
                <w:szCs w:val="20"/>
                <w:lang w:eastAsia="x-none"/>
              </w:rPr>
            </w:pPr>
            <w:r w:rsidRPr="00C21B4E">
              <w:rPr>
                <w:rFonts w:cs="Arial" w:hint="cs"/>
                <w:b/>
                <w:bCs/>
                <w:sz w:val="20"/>
                <w:szCs w:val="20"/>
                <w:rtl/>
                <w:lang w:val="x-none" w:eastAsia="x-none" w:bidi="he-IL"/>
              </w:rPr>
              <w:t>מדד מסכם</w:t>
            </w:r>
          </w:p>
        </w:tc>
        <w:tc>
          <w:tcPr>
            <w:tcW w:w="745" w:type="dxa"/>
            <w:vAlign w:val="center"/>
          </w:tcPr>
          <w:p w:rsidR="00B16693" w:rsidRPr="00C21B4E" w:rsidRDefault="00B16693" w:rsidP="007F5E28">
            <w:pPr>
              <w:spacing w:line="160" w:lineRule="exact"/>
              <w:ind w:left="28"/>
              <w:jc w:val="center"/>
              <w:rPr>
                <w:rFonts w:cs="Arial"/>
                <w:b/>
                <w:bCs/>
                <w:sz w:val="20"/>
                <w:szCs w:val="20"/>
                <w:rtl/>
                <w:lang w:val="x-none" w:eastAsia="x-none"/>
              </w:rPr>
            </w:pPr>
          </w:p>
        </w:tc>
        <w:tc>
          <w:tcPr>
            <w:tcW w:w="5791" w:type="dxa"/>
            <w:vAlign w:val="center"/>
          </w:tcPr>
          <w:p w:rsidR="00B16693" w:rsidRPr="00F57DC8" w:rsidRDefault="00B16693" w:rsidP="007F5E28">
            <w:pPr>
              <w:spacing w:line="160" w:lineRule="exact"/>
              <w:ind w:left="28"/>
              <w:jc w:val="center"/>
              <w:rPr>
                <w:rFonts w:cs="Arial"/>
                <w:b/>
                <w:bCs/>
                <w:sz w:val="20"/>
                <w:szCs w:val="20"/>
                <w:lang w:eastAsia="x-none" w:bidi="he-IL"/>
              </w:rPr>
            </w:pPr>
            <w:r w:rsidRPr="00C21B4E">
              <w:rPr>
                <w:rFonts w:cs="Arial" w:hint="cs"/>
                <w:b/>
                <w:bCs/>
                <w:sz w:val="20"/>
                <w:szCs w:val="20"/>
                <w:rtl/>
                <w:lang w:val="x-none" w:eastAsia="x-none" w:bidi="he-IL"/>
              </w:rPr>
              <w:t>ההיגדים המרכיבים את המדד</w:t>
            </w:r>
          </w:p>
        </w:tc>
      </w:tr>
    </w:tbl>
    <w:p w:rsidR="00B16693" w:rsidRDefault="00B16693" w:rsidP="00B16693">
      <w:pPr>
        <w:bidi/>
        <w:spacing w:before="120" w:line="360" w:lineRule="auto"/>
        <w:ind w:left="360"/>
        <w:jc w:val="both"/>
        <w:rPr>
          <w:rFonts w:ascii="Arial" w:hAnsi="Arial" w:cs="Arial"/>
          <w:sz w:val="22"/>
          <w:szCs w:val="22"/>
          <w:rtl/>
          <w:lang w:eastAsia="x-none" w:bidi="he-IL"/>
        </w:rPr>
      </w:pPr>
      <w:r>
        <w:rPr>
          <w:rFonts w:cs="Arial" w:hint="cs"/>
          <w:noProof/>
          <w:szCs w:val="16"/>
          <w:lang w:bidi="he-IL"/>
        </w:rPr>
        <w:drawing>
          <wp:inline distT="0" distB="0" distL="0" distR="0" wp14:anchorId="576EBF3B" wp14:editId="4EAB2C79">
            <wp:extent cx="5613620" cy="1733385"/>
            <wp:effectExtent l="0" t="0" r="0" b="635"/>
            <wp:docPr id="21" name="Chart 99"/>
            <wp:cNvGraphicFramePr/>
            <a:graphic xmlns:a="http://schemas.openxmlformats.org/drawingml/2006/main">
              <a:graphicData uri="http://schemas.openxmlformats.org/drawingml/2006/chart">
                <c:chart xmlns:c="http://schemas.openxmlformats.org/drawingml/2006/chart" xmlns:r="http://schemas.openxmlformats.org/officeDocument/2006/relationships" r:id="rId67"/>
              </a:graphicData>
            </a:graphic>
          </wp:inline>
        </w:drawing>
      </w:r>
    </w:p>
    <w:p w:rsidR="00B16693" w:rsidRDefault="00B16693" w:rsidP="00B16693">
      <w:pPr>
        <w:autoSpaceDE w:val="0"/>
        <w:autoSpaceDN w:val="0"/>
        <w:bidi/>
        <w:adjustRightInd w:val="0"/>
        <w:spacing w:line="276" w:lineRule="auto"/>
        <w:rPr>
          <w:rFonts w:ascii="Arial" w:hAnsi="Arial" w:cs="Arial"/>
          <w:b/>
          <w:bCs/>
          <w:sz w:val="22"/>
          <w:szCs w:val="22"/>
          <w:rtl/>
          <w:lang w:eastAsia="he-IL" w:bidi="he-IL"/>
        </w:rPr>
      </w:pPr>
      <w:r w:rsidRPr="00401749">
        <w:rPr>
          <w:rFonts w:ascii="Arial" w:hAnsi="Arial" w:cs="Arial" w:hint="cs"/>
          <w:sz w:val="18"/>
          <w:szCs w:val="18"/>
          <w:rtl/>
          <w:lang w:val="fr-FR" w:bidi="he-IL"/>
        </w:rPr>
        <w:t xml:space="preserve">* </w:t>
      </w:r>
      <w:r w:rsidRPr="00401749">
        <w:rPr>
          <w:rFonts w:ascii="Arial" w:hAnsi="Arial" w:cs="Arial" w:hint="cs"/>
          <w:sz w:val="18"/>
          <w:szCs w:val="18"/>
          <w:rtl/>
          <w:lang w:bidi="he-IL"/>
        </w:rPr>
        <w:t>סולם התשובות להיגדים היה: 0- אף פעם</w:t>
      </w:r>
      <w:r>
        <w:rPr>
          <w:rFonts w:ascii="Arial" w:hAnsi="Arial" w:cs="Arial" w:hint="cs"/>
          <w:sz w:val="18"/>
          <w:szCs w:val="18"/>
          <w:rtl/>
          <w:lang w:bidi="he-IL"/>
        </w:rPr>
        <w:t xml:space="preserve"> או כמעט אף פעם</w:t>
      </w:r>
      <w:r w:rsidRPr="00401749">
        <w:rPr>
          <w:rFonts w:ascii="Arial" w:hAnsi="Arial" w:cs="Arial" w:hint="cs"/>
          <w:sz w:val="18"/>
          <w:szCs w:val="18"/>
          <w:rtl/>
          <w:lang w:bidi="he-IL"/>
        </w:rPr>
        <w:t xml:space="preserve">, 1- פעם </w:t>
      </w:r>
      <w:r>
        <w:rPr>
          <w:rFonts w:ascii="Arial" w:hAnsi="Arial" w:cs="Arial" w:hint="cs"/>
          <w:sz w:val="18"/>
          <w:szCs w:val="18"/>
          <w:rtl/>
          <w:lang w:bidi="he-IL"/>
        </w:rPr>
        <w:t>בכמה חודשים</w:t>
      </w:r>
      <w:r w:rsidRPr="00401749">
        <w:rPr>
          <w:rFonts w:ascii="Arial" w:hAnsi="Arial" w:cs="Arial" w:hint="cs"/>
          <w:sz w:val="18"/>
          <w:szCs w:val="18"/>
          <w:rtl/>
          <w:lang w:bidi="he-IL"/>
        </w:rPr>
        <w:t xml:space="preserve">, 2- </w:t>
      </w:r>
      <w:r>
        <w:rPr>
          <w:rFonts w:ascii="Arial" w:hAnsi="Arial" w:cs="Arial" w:hint="cs"/>
          <w:sz w:val="18"/>
          <w:szCs w:val="18"/>
          <w:rtl/>
          <w:lang w:bidi="he-IL"/>
        </w:rPr>
        <w:t xml:space="preserve">פעם או </w:t>
      </w:r>
      <w:r w:rsidRPr="00401749">
        <w:rPr>
          <w:rFonts w:ascii="Arial" w:hAnsi="Arial" w:cs="Arial" w:hint="cs"/>
          <w:sz w:val="18"/>
          <w:szCs w:val="18"/>
          <w:rtl/>
          <w:lang w:bidi="he-IL"/>
        </w:rPr>
        <w:t>פעמיים</w:t>
      </w:r>
      <w:r>
        <w:rPr>
          <w:rFonts w:ascii="Arial" w:hAnsi="Arial" w:cs="Arial" w:hint="cs"/>
          <w:sz w:val="18"/>
          <w:szCs w:val="18"/>
          <w:rtl/>
          <w:lang w:bidi="he-IL"/>
        </w:rPr>
        <w:t xml:space="preserve"> בחודש</w:t>
      </w:r>
      <w:r w:rsidRPr="00401749">
        <w:rPr>
          <w:rFonts w:ascii="Arial" w:hAnsi="Arial" w:cs="Arial" w:hint="cs"/>
          <w:sz w:val="18"/>
          <w:szCs w:val="18"/>
          <w:rtl/>
          <w:lang w:bidi="he-IL"/>
        </w:rPr>
        <w:t xml:space="preserve">, 3- </w:t>
      </w:r>
      <w:r>
        <w:rPr>
          <w:rFonts w:ascii="Arial" w:hAnsi="Arial" w:cs="Arial" w:hint="cs"/>
          <w:sz w:val="18"/>
          <w:szCs w:val="18"/>
          <w:rtl/>
          <w:lang w:bidi="he-IL"/>
        </w:rPr>
        <w:t>לפחות פעם בשבוע</w:t>
      </w:r>
      <w:r w:rsidRPr="00401749">
        <w:rPr>
          <w:rFonts w:ascii="Arial" w:hAnsi="Arial" w:cs="Arial" w:hint="cs"/>
          <w:sz w:val="18"/>
          <w:szCs w:val="18"/>
          <w:rtl/>
          <w:lang w:bidi="he-IL"/>
        </w:rPr>
        <w:t xml:space="preserve">. </w:t>
      </w:r>
      <w:r w:rsidRPr="00401749">
        <w:rPr>
          <w:rFonts w:ascii="Arial" w:hAnsi="Arial" w:cs="Arial"/>
          <w:sz w:val="18"/>
          <w:szCs w:val="18"/>
          <w:rtl/>
          <w:lang w:val="x-none" w:eastAsia="x-none" w:bidi="he-IL"/>
        </w:rPr>
        <w:t>בעבור היגד</w:t>
      </w:r>
      <w:r>
        <w:rPr>
          <w:rFonts w:ascii="Arial" w:hAnsi="Arial" w:cs="Arial" w:hint="cs"/>
          <w:sz w:val="18"/>
          <w:szCs w:val="18"/>
          <w:rtl/>
          <w:lang w:val="x-none" w:eastAsia="x-none" w:bidi="he-IL"/>
        </w:rPr>
        <w:t>ים</w:t>
      </w:r>
      <w:r w:rsidRPr="00401749">
        <w:rPr>
          <w:rFonts w:ascii="Arial" w:hAnsi="Arial" w:cs="Arial" w:hint="cs"/>
          <w:sz w:val="18"/>
          <w:szCs w:val="18"/>
          <w:rtl/>
          <w:lang w:val="x-none" w:eastAsia="x-none" w:bidi="he-IL"/>
        </w:rPr>
        <w:t xml:space="preserve"> </w:t>
      </w:r>
      <w:r>
        <w:rPr>
          <w:rFonts w:ascii="Arial" w:hAnsi="Arial" w:cs="Arial" w:hint="cs"/>
          <w:sz w:val="18"/>
          <w:szCs w:val="18"/>
          <w:rtl/>
          <w:lang w:val="x-none" w:eastAsia="x-none" w:bidi="he-IL"/>
        </w:rPr>
        <w:t>אלו</w:t>
      </w:r>
      <w:r>
        <w:rPr>
          <w:rFonts w:ascii="Arial" w:hAnsi="Arial" w:cs="Arial"/>
          <w:sz w:val="18"/>
          <w:szCs w:val="18"/>
          <w:rtl/>
          <w:lang w:val="x-none" w:eastAsia="x-none" w:bidi="he-IL"/>
        </w:rPr>
        <w:t xml:space="preserve"> מוצג </w:t>
      </w:r>
      <w:r>
        <w:rPr>
          <w:rFonts w:ascii="Arial" w:hAnsi="Arial" w:cs="Arial" w:hint="cs"/>
          <w:sz w:val="18"/>
          <w:szCs w:val="18"/>
          <w:rtl/>
          <w:lang w:val="x-none" w:eastAsia="x-none" w:bidi="he-IL"/>
        </w:rPr>
        <w:t>בתרשים</w:t>
      </w:r>
      <w:r w:rsidRPr="00401749">
        <w:rPr>
          <w:rFonts w:ascii="Arial" w:hAnsi="Arial" w:cs="Arial"/>
          <w:sz w:val="18"/>
          <w:szCs w:val="18"/>
          <w:rtl/>
          <w:lang w:val="x-none" w:eastAsia="x-none" w:bidi="he-IL"/>
        </w:rPr>
        <w:t xml:space="preserve"> שיעור העונים </w:t>
      </w:r>
      <w:r w:rsidRPr="00401749">
        <w:rPr>
          <w:rFonts w:ascii="Arial" w:hAnsi="Arial" w:cs="Arial" w:hint="cs"/>
          <w:sz w:val="18"/>
          <w:szCs w:val="18"/>
          <w:rtl/>
          <w:lang w:bidi="he-IL"/>
        </w:rPr>
        <w:t>פעם</w:t>
      </w:r>
      <w:r>
        <w:rPr>
          <w:rFonts w:ascii="Arial" w:hAnsi="Arial" w:cs="Arial" w:hint="cs"/>
          <w:sz w:val="18"/>
          <w:szCs w:val="18"/>
          <w:rtl/>
          <w:lang w:bidi="he-IL"/>
        </w:rPr>
        <w:t xml:space="preserve"> או</w:t>
      </w:r>
      <w:r w:rsidRPr="00401749">
        <w:rPr>
          <w:rFonts w:ascii="Arial" w:hAnsi="Arial" w:cs="Arial" w:hint="cs"/>
          <w:sz w:val="18"/>
          <w:szCs w:val="18"/>
          <w:rtl/>
          <w:lang w:bidi="he-IL"/>
        </w:rPr>
        <w:t xml:space="preserve"> פעמיים</w:t>
      </w:r>
      <w:r>
        <w:rPr>
          <w:rFonts w:ascii="Arial" w:hAnsi="Arial" w:cs="Arial" w:hint="cs"/>
          <w:sz w:val="18"/>
          <w:szCs w:val="18"/>
          <w:rtl/>
          <w:lang w:bidi="he-IL"/>
        </w:rPr>
        <w:t xml:space="preserve"> בחודש או</w:t>
      </w:r>
      <w:r w:rsidRPr="00401749">
        <w:rPr>
          <w:rFonts w:ascii="Arial" w:hAnsi="Arial" w:cs="Arial" w:hint="cs"/>
          <w:sz w:val="18"/>
          <w:szCs w:val="18"/>
          <w:rtl/>
          <w:lang w:bidi="he-IL"/>
        </w:rPr>
        <w:t xml:space="preserve"> </w:t>
      </w:r>
      <w:r>
        <w:rPr>
          <w:rFonts w:ascii="Arial" w:hAnsi="Arial" w:cs="Arial" w:hint="cs"/>
          <w:sz w:val="18"/>
          <w:szCs w:val="18"/>
          <w:rtl/>
          <w:lang w:bidi="he-IL"/>
        </w:rPr>
        <w:t>לפחות פעם בשבוע.</w:t>
      </w:r>
    </w:p>
    <w:p w:rsidR="00B16693" w:rsidRDefault="00B16693" w:rsidP="00B16693">
      <w:pPr>
        <w:autoSpaceDE w:val="0"/>
        <w:autoSpaceDN w:val="0"/>
        <w:bidi/>
        <w:adjustRightInd w:val="0"/>
        <w:spacing w:line="276" w:lineRule="auto"/>
        <w:rPr>
          <w:rFonts w:ascii="Arial" w:hAnsi="Arial" w:cs="Arial"/>
          <w:b/>
          <w:bCs/>
          <w:sz w:val="22"/>
          <w:szCs w:val="22"/>
          <w:rtl/>
          <w:lang w:eastAsia="he-IL" w:bidi="he-IL"/>
        </w:rPr>
      </w:pPr>
    </w:p>
    <w:p w:rsidR="00B16693" w:rsidRPr="00EF685E" w:rsidRDefault="00B16693" w:rsidP="00B16693">
      <w:pPr>
        <w:autoSpaceDE w:val="0"/>
        <w:autoSpaceDN w:val="0"/>
        <w:bidi/>
        <w:adjustRightInd w:val="0"/>
        <w:spacing w:line="276" w:lineRule="auto"/>
        <w:rPr>
          <w:rFonts w:ascii="Arial" w:hAnsi="Arial" w:cs="Arial"/>
          <w:b/>
          <w:bCs/>
          <w:sz w:val="22"/>
          <w:szCs w:val="22"/>
          <w:lang w:eastAsia="he-IL" w:bidi="he-IL"/>
        </w:rPr>
      </w:pPr>
      <w:r w:rsidRPr="00EF685E">
        <w:rPr>
          <w:rFonts w:ascii="Arial" w:hAnsi="Arial" w:cs="Arial" w:hint="cs"/>
          <w:b/>
          <w:bCs/>
          <w:sz w:val="22"/>
          <w:szCs w:val="22"/>
          <w:rtl/>
          <w:lang w:eastAsia="he-IL" w:bidi="he-IL"/>
        </w:rPr>
        <w:t>תקשורת דיגיטלית/סלולרית בין התלמיד למורה</w:t>
      </w:r>
      <w:r>
        <w:rPr>
          <w:rFonts w:ascii="Arial" w:hAnsi="Arial" w:cs="Arial" w:hint="cs"/>
          <w:b/>
          <w:bCs/>
          <w:sz w:val="22"/>
          <w:szCs w:val="22"/>
          <w:rtl/>
          <w:lang w:eastAsia="he-IL" w:bidi="he-IL"/>
        </w:rPr>
        <w:t>:</w:t>
      </w:r>
    </w:p>
    <w:p w:rsidR="00B16693" w:rsidRPr="005250C2" w:rsidRDefault="00B16693" w:rsidP="00B16693">
      <w:pPr>
        <w:numPr>
          <w:ilvl w:val="0"/>
          <w:numId w:val="4"/>
        </w:numPr>
        <w:bidi/>
        <w:spacing w:before="120" w:line="360" w:lineRule="auto"/>
        <w:jc w:val="both"/>
        <w:rPr>
          <w:rFonts w:ascii="Arial" w:hAnsi="Arial" w:cs="Arial"/>
          <w:sz w:val="22"/>
          <w:szCs w:val="22"/>
          <w:lang w:eastAsia="x-none"/>
        </w:rPr>
      </w:pPr>
      <w:r w:rsidRPr="005250C2">
        <w:rPr>
          <w:rFonts w:ascii="Arial" w:hAnsi="Arial" w:cs="Arial" w:hint="cs"/>
          <w:sz w:val="22"/>
          <w:szCs w:val="22"/>
          <w:rtl/>
          <w:lang w:eastAsia="x-none" w:bidi="he-IL"/>
        </w:rPr>
        <w:t xml:space="preserve">בשנת תשע"ו נשאלו התלמידים לראשונה גם על תדירות ההתקשרות שלהם עם המורה באמצעים </w:t>
      </w:r>
      <w:r w:rsidRPr="005250C2">
        <w:rPr>
          <w:rFonts w:ascii="Arial" w:hAnsi="Arial" w:cs="Arial"/>
          <w:sz w:val="22"/>
          <w:szCs w:val="22"/>
          <w:rtl/>
          <w:lang w:eastAsia="x-none" w:bidi="he-IL"/>
        </w:rPr>
        <w:t>דיגיטלי</w:t>
      </w:r>
      <w:r w:rsidRPr="005250C2">
        <w:rPr>
          <w:rFonts w:ascii="Arial" w:hAnsi="Arial" w:cs="Arial" w:hint="cs"/>
          <w:sz w:val="22"/>
          <w:szCs w:val="22"/>
          <w:rtl/>
          <w:lang w:eastAsia="x-none" w:bidi="he-IL"/>
        </w:rPr>
        <w:t>ים</w:t>
      </w:r>
      <w:r w:rsidRPr="005250C2">
        <w:rPr>
          <w:rFonts w:ascii="Arial" w:hAnsi="Arial" w:cs="Arial"/>
          <w:sz w:val="22"/>
          <w:szCs w:val="22"/>
          <w:rtl/>
          <w:lang w:eastAsia="x-none" w:bidi="he-IL"/>
        </w:rPr>
        <w:t>/סלולרי</w:t>
      </w:r>
      <w:r w:rsidRPr="005250C2">
        <w:rPr>
          <w:rFonts w:ascii="Arial" w:hAnsi="Arial" w:cs="Arial" w:hint="cs"/>
          <w:sz w:val="22"/>
          <w:szCs w:val="22"/>
          <w:rtl/>
          <w:lang w:eastAsia="x-none" w:bidi="he-IL"/>
        </w:rPr>
        <w:t>ים.</w:t>
      </w:r>
      <w:r w:rsidRPr="005250C2">
        <w:rPr>
          <w:rFonts w:ascii="Arial" w:hAnsi="Arial" w:cs="Arial"/>
          <w:sz w:val="22"/>
          <w:szCs w:val="22"/>
          <w:rtl/>
          <w:lang w:eastAsia="x-none" w:bidi="he-IL"/>
        </w:rPr>
        <w:t xml:space="preserve"> </w:t>
      </w:r>
      <w:r w:rsidRPr="005250C2">
        <w:rPr>
          <w:rFonts w:ascii="Arial" w:hAnsi="Arial" w:cs="Arial" w:hint="cs"/>
          <w:sz w:val="22"/>
          <w:szCs w:val="22"/>
          <w:rtl/>
          <w:lang w:eastAsia="x-none" w:bidi="he-IL"/>
        </w:rPr>
        <w:t xml:space="preserve">ככלל, </w:t>
      </w:r>
      <w:r w:rsidRPr="005250C2">
        <w:rPr>
          <w:rFonts w:ascii="Arial" w:hAnsi="Arial" w:cs="Arial"/>
          <w:sz w:val="22"/>
          <w:szCs w:val="22"/>
          <w:rtl/>
          <w:lang w:eastAsia="x-none" w:bidi="he-IL"/>
        </w:rPr>
        <w:t xml:space="preserve">עם העלייה בשכבות הגיל </w:t>
      </w:r>
      <w:r>
        <w:rPr>
          <w:rFonts w:ascii="Arial" w:hAnsi="Arial" w:cs="Arial" w:hint="cs"/>
          <w:sz w:val="22"/>
          <w:szCs w:val="22"/>
          <w:rtl/>
          <w:lang w:eastAsia="x-none" w:bidi="he-IL"/>
        </w:rPr>
        <w:t>יש</w:t>
      </w:r>
      <w:r w:rsidRPr="005250C2">
        <w:rPr>
          <w:rFonts w:ascii="Arial" w:hAnsi="Arial" w:cs="Arial"/>
          <w:sz w:val="22"/>
          <w:szCs w:val="22"/>
          <w:rtl/>
          <w:lang w:eastAsia="x-none" w:bidi="he-IL"/>
        </w:rPr>
        <w:t xml:space="preserve"> עלייה בשיעורי הדיווח (52%</w:t>
      </w:r>
      <w:r>
        <w:rPr>
          <w:rFonts w:ascii="Arial" w:hAnsi="Arial" w:cs="Arial" w:hint="cs"/>
          <w:sz w:val="22"/>
          <w:szCs w:val="22"/>
          <w:rtl/>
          <w:lang w:eastAsia="x-none" w:bidi="he-IL"/>
        </w:rPr>
        <w:t xml:space="preserve"> ביסודי</w:t>
      </w:r>
      <w:r w:rsidRPr="005250C2">
        <w:rPr>
          <w:rFonts w:ascii="Arial" w:hAnsi="Arial" w:cs="Arial"/>
          <w:sz w:val="22"/>
          <w:szCs w:val="22"/>
          <w:rtl/>
          <w:lang w:eastAsia="x-none" w:bidi="he-IL"/>
        </w:rPr>
        <w:t>, 70%</w:t>
      </w:r>
      <w:r>
        <w:rPr>
          <w:rFonts w:ascii="Arial" w:hAnsi="Arial" w:cs="Arial" w:hint="cs"/>
          <w:sz w:val="22"/>
          <w:szCs w:val="22"/>
          <w:rtl/>
          <w:lang w:eastAsia="x-none" w:bidi="he-IL"/>
        </w:rPr>
        <w:t xml:space="preserve"> בחט"ב</w:t>
      </w:r>
      <w:r w:rsidRPr="005250C2">
        <w:rPr>
          <w:rFonts w:ascii="Arial" w:hAnsi="Arial" w:cs="Arial"/>
          <w:sz w:val="22"/>
          <w:szCs w:val="22"/>
          <w:rtl/>
          <w:lang w:eastAsia="x-none" w:bidi="he-IL"/>
        </w:rPr>
        <w:t xml:space="preserve"> ו-80% </w:t>
      </w:r>
      <w:proofErr w:type="spellStart"/>
      <w:r w:rsidRPr="005250C2">
        <w:rPr>
          <w:rFonts w:ascii="Arial" w:hAnsi="Arial" w:cs="Arial"/>
          <w:sz w:val="22"/>
          <w:szCs w:val="22"/>
          <w:rtl/>
          <w:lang w:eastAsia="x-none" w:bidi="he-IL"/>
        </w:rPr>
        <w:t>בחט"ע</w:t>
      </w:r>
      <w:proofErr w:type="spellEnd"/>
      <w:r w:rsidRPr="005250C2">
        <w:rPr>
          <w:rFonts w:ascii="Arial" w:hAnsi="Arial" w:cs="Arial"/>
          <w:sz w:val="22"/>
          <w:szCs w:val="22"/>
          <w:rtl/>
          <w:lang w:eastAsia="x-none" w:bidi="he-IL"/>
        </w:rPr>
        <w:t xml:space="preserve">). </w:t>
      </w:r>
      <w:r w:rsidRPr="005250C2">
        <w:rPr>
          <w:rFonts w:ascii="Arial" w:hAnsi="Arial" w:cs="Arial" w:hint="cs"/>
          <w:sz w:val="22"/>
          <w:szCs w:val="22"/>
          <w:rtl/>
          <w:lang w:eastAsia="x-none" w:bidi="he-IL"/>
        </w:rPr>
        <w:t xml:space="preserve">עם זאת, יש לשים לב לכך, שעלייה </w:t>
      </w:r>
      <w:r>
        <w:rPr>
          <w:rFonts w:ascii="Arial" w:hAnsi="Arial" w:cs="Arial" w:hint="cs"/>
          <w:sz w:val="22"/>
          <w:szCs w:val="22"/>
          <w:rtl/>
          <w:lang w:eastAsia="x-none" w:bidi="he-IL"/>
        </w:rPr>
        <w:t>עם הגיל</w:t>
      </w:r>
      <w:r w:rsidRPr="005250C2">
        <w:rPr>
          <w:rFonts w:ascii="Arial" w:hAnsi="Arial" w:cs="Arial" w:hint="cs"/>
          <w:sz w:val="22"/>
          <w:szCs w:val="22"/>
          <w:rtl/>
          <w:lang w:eastAsia="x-none" w:bidi="he-IL"/>
        </w:rPr>
        <w:t xml:space="preserve"> ניכרת בעיקר בקרב דוברי עבר</w:t>
      </w:r>
      <w:r>
        <w:rPr>
          <w:rFonts w:ascii="Arial" w:hAnsi="Arial" w:cs="Arial" w:hint="cs"/>
          <w:sz w:val="22"/>
          <w:szCs w:val="22"/>
          <w:rtl/>
          <w:lang w:eastAsia="x-none" w:bidi="he-IL"/>
        </w:rPr>
        <w:t xml:space="preserve">ית (91% מהתלמידים </w:t>
      </w:r>
      <w:proofErr w:type="spellStart"/>
      <w:r>
        <w:rPr>
          <w:rFonts w:ascii="Arial" w:hAnsi="Arial" w:cs="Arial" w:hint="cs"/>
          <w:sz w:val="22"/>
          <w:szCs w:val="22"/>
          <w:rtl/>
          <w:lang w:eastAsia="x-none" w:bidi="he-IL"/>
        </w:rPr>
        <w:t>בחט"ע</w:t>
      </w:r>
      <w:proofErr w:type="spellEnd"/>
      <w:r>
        <w:rPr>
          <w:rFonts w:ascii="Arial" w:hAnsi="Arial" w:cs="Arial" w:hint="cs"/>
          <w:sz w:val="22"/>
          <w:szCs w:val="22"/>
          <w:rtl/>
          <w:lang w:eastAsia="x-none" w:bidi="he-IL"/>
        </w:rPr>
        <w:t>). בקרב דוברי הערבית אין הבדלים משמעותיים בין שלוש שכבות הגיל</w:t>
      </w:r>
      <w:r w:rsidRPr="005250C2">
        <w:rPr>
          <w:rFonts w:ascii="Arial" w:hAnsi="Arial" w:cs="Arial" w:hint="cs"/>
          <w:sz w:val="22"/>
          <w:szCs w:val="22"/>
          <w:rtl/>
          <w:lang w:eastAsia="x-none" w:bidi="he-IL"/>
        </w:rPr>
        <w:t>.</w:t>
      </w:r>
    </w:p>
    <w:p w:rsidR="00B16693" w:rsidRPr="00B250A6" w:rsidRDefault="00B16693" w:rsidP="00B16693">
      <w:pPr>
        <w:pStyle w:val="afb"/>
        <w:bidi/>
        <w:spacing w:before="120" w:after="120" w:line="300" w:lineRule="exact"/>
        <w:jc w:val="center"/>
        <w:rPr>
          <w:rFonts w:ascii="Arial" w:hAnsi="Arial" w:cs="Arial"/>
          <w:color w:val="auto"/>
          <w:sz w:val="20"/>
          <w:szCs w:val="20"/>
          <w:rtl/>
          <w:lang w:val="x-none" w:eastAsia="x-none" w:bidi="he-IL"/>
        </w:rPr>
      </w:pPr>
      <w:r w:rsidRPr="00B250A6">
        <w:rPr>
          <w:rFonts w:ascii="Arial" w:hAnsi="Arial" w:cs="Arial"/>
          <w:color w:val="auto"/>
          <w:sz w:val="20"/>
          <w:szCs w:val="20"/>
          <w:rtl/>
          <w:lang w:val="x-none" w:eastAsia="x-none" w:bidi="he-IL"/>
        </w:rPr>
        <w:t xml:space="preserve">דיווחי תלמידים על ההיגד: "בחודש האחרון התכתבת עם מורה שלך באמצעות </w:t>
      </w:r>
      <w:r w:rsidRPr="00B250A6">
        <w:rPr>
          <w:rFonts w:ascii="Arial" w:hAnsi="Arial" w:cs="Arial" w:hint="cs"/>
          <w:color w:val="auto"/>
          <w:sz w:val="20"/>
          <w:szCs w:val="20"/>
          <w:rtl/>
          <w:lang w:val="x-none" w:eastAsia="x-none" w:bidi="he-IL"/>
        </w:rPr>
        <w:t xml:space="preserve">מחשב או </w:t>
      </w:r>
      <w:proofErr w:type="spellStart"/>
      <w:r w:rsidRPr="00B250A6">
        <w:rPr>
          <w:rFonts w:ascii="Arial" w:hAnsi="Arial" w:cs="Arial" w:hint="cs"/>
          <w:color w:val="auto"/>
          <w:sz w:val="20"/>
          <w:szCs w:val="20"/>
          <w:rtl/>
          <w:lang w:val="x-none" w:eastAsia="x-none" w:bidi="he-IL"/>
        </w:rPr>
        <w:t>סמארטפון</w:t>
      </w:r>
      <w:proofErr w:type="spellEnd"/>
      <w:r w:rsidRPr="00B250A6">
        <w:rPr>
          <w:rFonts w:ascii="Arial" w:hAnsi="Arial" w:cs="Arial" w:hint="cs"/>
          <w:color w:val="auto"/>
          <w:sz w:val="20"/>
          <w:szCs w:val="20"/>
          <w:rtl/>
          <w:lang w:val="x-none" w:eastAsia="x-none" w:bidi="he-IL"/>
        </w:rPr>
        <w:t xml:space="preserve"> או </w:t>
      </w:r>
      <w:proofErr w:type="spellStart"/>
      <w:r w:rsidRPr="00B250A6">
        <w:rPr>
          <w:rFonts w:ascii="Arial" w:hAnsi="Arial" w:cs="Arial" w:hint="cs"/>
          <w:color w:val="auto"/>
          <w:sz w:val="20"/>
          <w:szCs w:val="20"/>
          <w:rtl/>
          <w:lang w:val="x-none" w:eastAsia="x-none" w:bidi="he-IL"/>
        </w:rPr>
        <w:t>טאבלט</w:t>
      </w:r>
      <w:proofErr w:type="spellEnd"/>
      <w:r w:rsidRPr="00B250A6">
        <w:rPr>
          <w:rFonts w:ascii="Arial" w:hAnsi="Arial" w:cs="Arial"/>
          <w:color w:val="auto"/>
          <w:sz w:val="20"/>
          <w:szCs w:val="20"/>
          <w:rtl/>
          <w:lang w:val="x-none" w:eastAsia="x-none" w:bidi="he-IL"/>
        </w:rPr>
        <w:t>" (תשע"ו)</w:t>
      </w:r>
      <w:r w:rsidRPr="00B250A6">
        <w:rPr>
          <w:rFonts w:ascii="Arial" w:hAnsi="Arial" w:cs="Arial" w:hint="cs"/>
          <w:color w:val="auto"/>
          <w:sz w:val="20"/>
          <w:szCs w:val="20"/>
          <w:rtl/>
          <w:lang w:val="x-none" w:eastAsia="x-none" w:bidi="he-IL"/>
        </w:rPr>
        <w:t>*</w:t>
      </w:r>
    </w:p>
    <w:tbl>
      <w:tblPr>
        <w:bidiVisual/>
        <w:tblW w:w="8789" w:type="dxa"/>
        <w:jc w:val="center"/>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ook w:val="01E0" w:firstRow="1" w:lastRow="1" w:firstColumn="1" w:lastColumn="1" w:noHBand="0" w:noVBand="0"/>
      </w:tblPr>
      <w:tblGrid>
        <w:gridCol w:w="3685"/>
        <w:gridCol w:w="1170"/>
        <w:gridCol w:w="1232"/>
        <w:gridCol w:w="1358"/>
        <w:gridCol w:w="1344"/>
      </w:tblGrid>
      <w:tr w:rsidR="00B16693" w:rsidRPr="00401749" w:rsidTr="007F5E28">
        <w:trPr>
          <w:trHeight w:val="20"/>
          <w:jc w:val="center"/>
        </w:trPr>
        <w:tc>
          <w:tcPr>
            <w:tcW w:w="3685" w:type="dxa"/>
            <w:shd w:val="clear" w:color="auto" w:fill="DBE5F1"/>
            <w:tcMar>
              <w:left w:w="142" w:type="dxa"/>
              <w:right w:w="142" w:type="dxa"/>
            </w:tcMar>
            <w:vAlign w:val="center"/>
          </w:tcPr>
          <w:p w:rsidR="00B16693" w:rsidRPr="00401749" w:rsidRDefault="00B16693" w:rsidP="007F5E28">
            <w:pPr>
              <w:autoSpaceDE w:val="0"/>
              <w:autoSpaceDN w:val="0"/>
              <w:bidi/>
              <w:adjustRightInd w:val="0"/>
              <w:spacing w:line="300" w:lineRule="atLeast"/>
              <w:rPr>
                <w:rFonts w:ascii="Arial" w:hAnsi="Arial" w:cs="Arial"/>
                <w:b/>
                <w:bCs/>
                <w:color w:val="000000"/>
                <w:sz w:val="22"/>
                <w:szCs w:val="22"/>
                <w:lang w:bidi="he-IL"/>
              </w:rPr>
            </w:pPr>
            <w:r w:rsidRPr="00401749">
              <w:rPr>
                <w:rFonts w:ascii="Arial" w:hAnsi="Arial" w:cs="Arial" w:hint="cs"/>
                <w:b/>
                <w:bCs/>
                <w:color w:val="000066"/>
                <w:sz w:val="20"/>
                <w:szCs w:val="20"/>
                <w:rtl/>
                <w:lang w:val="fr-FR" w:bidi="he-IL"/>
              </w:rPr>
              <w:t>היגד</w:t>
            </w:r>
          </w:p>
        </w:tc>
        <w:tc>
          <w:tcPr>
            <w:tcW w:w="1170" w:type="dxa"/>
            <w:tcBorders>
              <w:bottom w:val="single" w:sz="8" w:space="0" w:color="808080"/>
            </w:tcBorders>
            <w:shd w:val="clear" w:color="auto" w:fill="DBE5F1"/>
            <w:vAlign w:val="center"/>
          </w:tcPr>
          <w:p w:rsidR="00B16693" w:rsidRPr="00401749" w:rsidRDefault="00B16693" w:rsidP="007F5E28">
            <w:pPr>
              <w:autoSpaceDE w:val="0"/>
              <w:autoSpaceDN w:val="0"/>
              <w:bidi/>
              <w:adjustRightInd w:val="0"/>
              <w:jc w:val="center"/>
              <w:rPr>
                <w:rFonts w:ascii="Arial" w:hAnsi="Arial" w:cs="Arial"/>
                <w:b/>
                <w:bCs/>
                <w:color w:val="000066"/>
                <w:sz w:val="20"/>
                <w:szCs w:val="20"/>
                <w:rtl/>
                <w:lang w:val="fr-FR" w:bidi="he-IL"/>
              </w:rPr>
            </w:pPr>
            <w:r w:rsidRPr="00401749">
              <w:rPr>
                <w:rFonts w:ascii="Arial" w:hAnsi="Arial" w:cs="Arial" w:hint="cs"/>
                <w:b/>
                <w:bCs/>
                <w:color w:val="000066"/>
                <w:sz w:val="20"/>
                <w:szCs w:val="20"/>
                <w:rtl/>
                <w:lang w:val="fr-FR" w:bidi="he-IL"/>
              </w:rPr>
              <w:t>שכבת גיל</w:t>
            </w:r>
          </w:p>
        </w:tc>
        <w:tc>
          <w:tcPr>
            <w:tcW w:w="1232" w:type="dxa"/>
            <w:tcBorders>
              <w:bottom w:val="single" w:sz="8" w:space="0" w:color="808080"/>
            </w:tcBorders>
            <w:shd w:val="clear" w:color="auto" w:fill="DBE5F1"/>
            <w:tcMar>
              <w:left w:w="0" w:type="dxa"/>
              <w:right w:w="0" w:type="dxa"/>
            </w:tcMar>
            <w:vAlign w:val="center"/>
          </w:tcPr>
          <w:p w:rsidR="00B16693" w:rsidRPr="00401749" w:rsidRDefault="00B16693" w:rsidP="007F5E28">
            <w:pPr>
              <w:autoSpaceDE w:val="0"/>
              <w:autoSpaceDN w:val="0"/>
              <w:bidi/>
              <w:adjustRightInd w:val="0"/>
              <w:jc w:val="center"/>
              <w:rPr>
                <w:rFonts w:ascii="Arial" w:hAnsi="Arial" w:cs="Arial"/>
                <w:b/>
                <w:bCs/>
                <w:color w:val="000066"/>
                <w:sz w:val="20"/>
                <w:szCs w:val="20"/>
                <w:rtl/>
                <w:lang w:val="fr-FR" w:bidi="he-IL"/>
              </w:rPr>
            </w:pPr>
            <w:r w:rsidRPr="00401749">
              <w:rPr>
                <w:rFonts w:ascii="Arial" w:hAnsi="Arial" w:cs="Arial"/>
                <w:b/>
                <w:bCs/>
                <w:color w:val="000066"/>
                <w:sz w:val="20"/>
                <w:szCs w:val="20"/>
                <w:rtl/>
                <w:lang w:val="fr-FR" w:bidi="he-IL"/>
              </w:rPr>
              <w:t>כלל</w:t>
            </w:r>
            <w:r w:rsidRPr="00401749">
              <w:rPr>
                <w:rFonts w:ascii="Arial" w:hAnsi="Arial" w:cs="Arial" w:hint="cs"/>
                <w:b/>
                <w:bCs/>
                <w:color w:val="000066"/>
                <w:sz w:val="20"/>
                <w:szCs w:val="20"/>
                <w:rtl/>
                <w:lang w:val="fr-FR" w:bidi="he-IL"/>
              </w:rPr>
              <w:t xml:space="preserve"> </w:t>
            </w:r>
            <w:r w:rsidRPr="00401749">
              <w:rPr>
                <w:rFonts w:ascii="Arial" w:hAnsi="Arial" w:cs="Arial"/>
                <w:b/>
                <w:bCs/>
                <w:color w:val="000066"/>
                <w:sz w:val="20"/>
                <w:szCs w:val="20"/>
                <w:rtl/>
                <w:lang w:val="fr-FR" w:bidi="he-IL"/>
              </w:rPr>
              <w:t>בתיה"ס</w:t>
            </w:r>
          </w:p>
        </w:tc>
        <w:tc>
          <w:tcPr>
            <w:tcW w:w="1358" w:type="dxa"/>
            <w:tcBorders>
              <w:bottom w:val="single" w:sz="8" w:space="0" w:color="808080"/>
            </w:tcBorders>
            <w:shd w:val="clear" w:color="auto" w:fill="DBE5F1"/>
            <w:tcMar>
              <w:left w:w="57" w:type="dxa"/>
              <w:right w:w="57" w:type="dxa"/>
            </w:tcMar>
            <w:vAlign w:val="center"/>
          </w:tcPr>
          <w:p w:rsidR="00B16693" w:rsidRPr="00401749" w:rsidRDefault="00B16693" w:rsidP="007F5E28">
            <w:pPr>
              <w:autoSpaceDE w:val="0"/>
              <w:autoSpaceDN w:val="0"/>
              <w:bidi/>
              <w:adjustRightInd w:val="0"/>
              <w:jc w:val="center"/>
              <w:rPr>
                <w:rFonts w:ascii="Arial" w:hAnsi="Arial" w:cs="Arial"/>
                <w:b/>
                <w:bCs/>
                <w:color w:val="000066"/>
                <w:sz w:val="20"/>
                <w:szCs w:val="20"/>
                <w:lang w:val="fr-FR" w:bidi="he-IL"/>
              </w:rPr>
            </w:pPr>
            <w:r w:rsidRPr="00401749">
              <w:rPr>
                <w:rFonts w:ascii="Arial" w:hAnsi="Arial" w:cs="Arial"/>
                <w:b/>
                <w:bCs/>
                <w:color w:val="000066"/>
                <w:sz w:val="20"/>
                <w:szCs w:val="20"/>
                <w:rtl/>
                <w:lang w:val="fr-FR" w:bidi="he-IL"/>
              </w:rPr>
              <w:t>בתי"ס דוברי עברית</w:t>
            </w:r>
          </w:p>
        </w:tc>
        <w:tc>
          <w:tcPr>
            <w:tcW w:w="1344" w:type="dxa"/>
            <w:tcBorders>
              <w:bottom w:val="single" w:sz="8" w:space="0" w:color="808080"/>
            </w:tcBorders>
            <w:shd w:val="clear" w:color="auto" w:fill="DBE5F1"/>
            <w:tcMar>
              <w:left w:w="0" w:type="dxa"/>
              <w:right w:w="0" w:type="dxa"/>
            </w:tcMar>
            <w:vAlign w:val="center"/>
          </w:tcPr>
          <w:p w:rsidR="00B16693" w:rsidRPr="00401749" w:rsidRDefault="00B16693" w:rsidP="007F5E28">
            <w:pPr>
              <w:autoSpaceDE w:val="0"/>
              <w:autoSpaceDN w:val="0"/>
              <w:bidi/>
              <w:adjustRightInd w:val="0"/>
              <w:jc w:val="center"/>
              <w:rPr>
                <w:rFonts w:ascii="Arial" w:hAnsi="Arial" w:cs="Arial"/>
                <w:b/>
                <w:bCs/>
                <w:color w:val="000066"/>
                <w:sz w:val="20"/>
                <w:szCs w:val="20"/>
                <w:lang w:val="fr-FR" w:bidi="he-IL"/>
              </w:rPr>
            </w:pPr>
            <w:r w:rsidRPr="00401749">
              <w:rPr>
                <w:rFonts w:ascii="Arial" w:hAnsi="Arial" w:cs="Arial"/>
                <w:b/>
                <w:bCs/>
                <w:color w:val="000066"/>
                <w:sz w:val="20"/>
                <w:szCs w:val="20"/>
                <w:rtl/>
                <w:lang w:val="fr-FR" w:bidi="he-IL"/>
              </w:rPr>
              <w:t>בתי"ס דוברי ערבית</w:t>
            </w:r>
          </w:p>
        </w:tc>
      </w:tr>
      <w:tr w:rsidR="00B16693" w:rsidRPr="00401749" w:rsidTr="007F5E28">
        <w:trPr>
          <w:trHeight w:val="20"/>
          <w:jc w:val="center"/>
        </w:trPr>
        <w:tc>
          <w:tcPr>
            <w:tcW w:w="3685" w:type="dxa"/>
            <w:vMerge w:val="restart"/>
            <w:shd w:val="clear" w:color="auto" w:fill="auto"/>
            <w:tcMar>
              <w:left w:w="85" w:type="dxa"/>
              <w:right w:w="85" w:type="dxa"/>
            </w:tcMar>
            <w:vAlign w:val="center"/>
          </w:tcPr>
          <w:p w:rsidR="00B16693" w:rsidRPr="00401749" w:rsidRDefault="00B16693" w:rsidP="007F5E28">
            <w:pPr>
              <w:autoSpaceDE w:val="0"/>
              <w:autoSpaceDN w:val="0"/>
              <w:bidi/>
              <w:adjustRightInd w:val="0"/>
              <w:rPr>
                <w:rFonts w:ascii="Arial" w:hAnsi="Arial" w:cs="Arial"/>
                <w:sz w:val="20"/>
                <w:szCs w:val="20"/>
                <w:rtl/>
                <w:lang w:val="fr-FR" w:bidi="he-IL"/>
              </w:rPr>
            </w:pPr>
            <w:r w:rsidRPr="00401749">
              <w:rPr>
                <w:rFonts w:ascii="Arial" w:hAnsi="Arial" w:cs="Arial"/>
                <w:sz w:val="20"/>
                <w:szCs w:val="20"/>
                <w:rtl/>
                <w:lang w:val="fr-FR" w:bidi="he-IL"/>
              </w:rPr>
              <w:t xml:space="preserve">בחודש האחרון התכתבת עם מורה שלך באמצעות </w:t>
            </w:r>
            <w:r w:rsidRPr="00401749">
              <w:rPr>
                <w:rFonts w:ascii="Arial" w:hAnsi="Arial" w:cs="Arial" w:hint="cs"/>
                <w:sz w:val="20"/>
                <w:szCs w:val="20"/>
                <w:rtl/>
                <w:lang w:val="fr-FR" w:bidi="he-IL"/>
              </w:rPr>
              <w:t xml:space="preserve">מחשב או </w:t>
            </w:r>
            <w:proofErr w:type="spellStart"/>
            <w:r w:rsidRPr="00401749">
              <w:rPr>
                <w:rFonts w:ascii="Arial" w:hAnsi="Arial" w:cs="Arial" w:hint="cs"/>
                <w:sz w:val="20"/>
                <w:szCs w:val="20"/>
                <w:rtl/>
                <w:lang w:val="fr-FR" w:bidi="he-IL"/>
              </w:rPr>
              <w:t>סמארטפון</w:t>
            </w:r>
            <w:proofErr w:type="spellEnd"/>
            <w:r w:rsidRPr="00401749">
              <w:rPr>
                <w:rFonts w:ascii="Arial" w:hAnsi="Arial" w:cs="Arial" w:hint="cs"/>
                <w:sz w:val="20"/>
                <w:szCs w:val="20"/>
                <w:rtl/>
                <w:lang w:val="fr-FR" w:bidi="he-IL"/>
              </w:rPr>
              <w:t xml:space="preserve"> או </w:t>
            </w:r>
            <w:proofErr w:type="spellStart"/>
            <w:r w:rsidRPr="00401749">
              <w:rPr>
                <w:rFonts w:ascii="Arial" w:hAnsi="Arial" w:cs="Arial" w:hint="cs"/>
                <w:sz w:val="20"/>
                <w:szCs w:val="20"/>
                <w:rtl/>
                <w:lang w:val="fr-FR" w:bidi="he-IL"/>
              </w:rPr>
              <w:t>טאבלט</w:t>
            </w:r>
            <w:proofErr w:type="spellEnd"/>
            <w:r w:rsidRPr="00401749">
              <w:rPr>
                <w:rFonts w:ascii="Arial" w:hAnsi="Arial" w:cs="Arial" w:hint="cs"/>
                <w:sz w:val="20"/>
                <w:szCs w:val="20"/>
                <w:rtl/>
                <w:lang w:val="fr-FR" w:bidi="he-IL"/>
              </w:rPr>
              <w:t xml:space="preserve"> (למשל, באמצעות דואר אלקטרוני, </w:t>
            </w:r>
            <w:proofErr w:type="spellStart"/>
            <w:r w:rsidRPr="00401749">
              <w:rPr>
                <w:rFonts w:ascii="Arial" w:hAnsi="Arial" w:cs="Arial" w:hint="cs"/>
                <w:sz w:val="20"/>
                <w:szCs w:val="20"/>
                <w:rtl/>
                <w:lang w:val="fr-FR" w:bidi="he-IL"/>
              </w:rPr>
              <w:t>וואטסאפ</w:t>
            </w:r>
            <w:proofErr w:type="spellEnd"/>
            <w:r w:rsidRPr="00401749">
              <w:rPr>
                <w:rFonts w:ascii="Arial" w:hAnsi="Arial" w:cs="Arial" w:hint="cs"/>
                <w:sz w:val="20"/>
                <w:szCs w:val="20"/>
                <w:rtl/>
                <w:lang w:val="fr-FR" w:bidi="he-IL"/>
              </w:rPr>
              <w:t>, סמס וכד')</w:t>
            </w:r>
          </w:p>
        </w:tc>
        <w:tc>
          <w:tcPr>
            <w:tcW w:w="1170" w:type="dxa"/>
            <w:tcBorders>
              <w:bottom w:val="single" w:sz="8" w:space="0" w:color="D9D9D9" w:themeColor="background1" w:themeShade="D9"/>
            </w:tcBorders>
            <w:vAlign w:val="center"/>
          </w:tcPr>
          <w:p w:rsidR="00B16693" w:rsidRPr="00401749" w:rsidRDefault="00B16693" w:rsidP="007F5E28">
            <w:pPr>
              <w:bidi/>
              <w:spacing w:after="120"/>
              <w:rPr>
                <w:rFonts w:ascii="Arial" w:eastAsia="Calibri" w:hAnsi="Arial" w:cs="Arial"/>
                <w:color w:val="000000"/>
                <w:sz w:val="20"/>
                <w:szCs w:val="20"/>
                <w:rtl/>
                <w:lang w:bidi="he-IL"/>
              </w:rPr>
            </w:pPr>
            <w:r w:rsidRPr="00401749">
              <w:rPr>
                <w:rFonts w:ascii="Arial" w:eastAsia="Calibri" w:hAnsi="Arial" w:cs="Arial" w:hint="cs"/>
                <w:color w:val="000000"/>
                <w:sz w:val="20"/>
                <w:szCs w:val="20"/>
                <w:rtl/>
                <w:lang w:bidi="he-IL"/>
              </w:rPr>
              <w:t>יסודי</w:t>
            </w:r>
          </w:p>
        </w:tc>
        <w:tc>
          <w:tcPr>
            <w:tcW w:w="1232" w:type="dxa"/>
            <w:tcBorders>
              <w:bottom w:val="single" w:sz="8" w:space="0" w:color="D9D9D9" w:themeColor="background1" w:themeShade="D9"/>
            </w:tcBorders>
            <w:shd w:val="clear" w:color="auto" w:fill="auto"/>
            <w:tcMar>
              <w:left w:w="0" w:type="dxa"/>
              <w:right w:w="0" w:type="dxa"/>
            </w:tcMar>
            <w:vAlign w:val="center"/>
          </w:tcPr>
          <w:p w:rsidR="00B16693" w:rsidRPr="00401749" w:rsidRDefault="00B16693" w:rsidP="007F5E28">
            <w:pPr>
              <w:spacing w:line="276" w:lineRule="auto"/>
              <w:jc w:val="center"/>
              <w:rPr>
                <w:rFonts w:ascii="Arial" w:eastAsia="Calibri" w:hAnsi="Arial" w:cs="Arial"/>
                <w:color w:val="000000"/>
                <w:sz w:val="20"/>
                <w:szCs w:val="20"/>
                <w:lang w:bidi="he-IL"/>
              </w:rPr>
            </w:pPr>
            <w:r w:rsidRPr="00401749">
              <w:rPr>
                <w:rFonts w:ascii="Arial" w:eastAsia="Calibri" w:hAnsi="Arial" w:cs="Arial"/>
                <w:color w:val="000000"/>
                <w:sz w:val="20"/>
                <w:szCs w:val="20"/>
                <w:lang w:bidi="he-IL"/>
              </w:rPr>
              <w:t>52%</w:t>
            </w:r>
          </w:p>
        </w:tc>
        <w:tc>
          <w:tcPr>
            <w:tcW w:w="1358" w:type="dxa"/>
            <w:tcBorders>
              <w:bottom w:val="single" w:sz="8" w:space="0" w:color="D9D9D9" w:themeColor="background1" w:themeShade="D9"/>
            </w:tcBorders>
            <w:tcMar>
              <w:left w:w="57" w:type="dxa"/>
              <w:right w:w="57" w:type="dxa"/>
            </w:tcMar>
            <w:vAlign w:val="center"/>
          </w:tcPr>
          <w:p w:rsidR="00B16693" w:rsidRPr="00401749" w:rsidRDefault="00B16693" w:rsidP="007F5E28">
            <w:pPr>
              <w:spacing w:line="276" w:lineRule="auto"/>
              <w:jc w:val="center"/>
              <w:rPr>
                <w:rFonts w:ascii="Arial" w:eastAsia="Calibri" w:hAnsi="Arial" w:cs="Arial"/>
                <w:color w:val="000000"/>
                <w:sz w:val="20"/>
                <w:szCs w:val="20"/>
                <w:lang w:bidi="he-IL"/>
              </w:rPr>
            </w:pPr>
            <w:r w:rsidRPr="00401749">
              <w:rPr>
                <w:rFonts w:ascii="Arial" w:eastAsia="Calibri" w:hAnsi="Arial" w:cs="Arial"/>
                <w:color w:val="000000"/>
                <w:sz w:val="20"/>
                <w:szCs w:val="20"/>
                <w:lang w:bidi="he-IL"/>
              </w:rPr>
              <w:t>53%</w:t>
            </w:r>
          </w:p>
        </w:tc>
        <w:tc>
          <w:tcPr>
            <w:tcW w:w="1344" w:type="dxa"/>
            <w:tcBorders>
              <w:bottom w:val="single" w:sz="8" w:space="0" w:color="D9D9D9" w:themeColor="background1" w:themeShade="D9"/>
            </w:tcBorders>
            <w:tcMar>
              <w:left w:w="0" w:type="dxa"/>
              <w:right w:w="0" w:type="dxa"/>
            </w:tcMar>
            <w:vAlign w:val="center"/>
          </w:tcPr>
          <w:p w:rsidR="00B16693" w:rsidRPr="00401749" w:rsidRDefault="00B16693" w:rsidP="007F5E28">
            <w:pPr>
              <w:spacing w:line="276" w:lineRule="auto"/>
              <w:jc w:val="center"/>
              <w:rPr>
                <w:rFonts w:ascii="Arial" w:eastAsia="Calibri" w:hAnsi="Arial" w:cs="Arial"/>
                <w:color w:val="000000"/>
                <w:sz w:val="20"/>
                <w:szCs w:val="20"/>
                <w:lang w:bidi="he-IL"/>
              </w:rPr>
            </w:pPr>
            <w:r w:rsidRPr="00401749">
              <w:rPr>
                <w:rFonts w:ascii="Arial" w:eastAsia="Calibri" w:hAnsi="Arial" w:cs="Arial"/>
                <w:color w:val="000000"/>
                <w:sz w:val="20"/>
                <w:szCs w:val="20"/>
                <w:lang w:bidi="he-IL"/>
              </w:rPr>
              <w:t>50%</w:t>
            </w:r>
          </w:p>
        </w:tc>
      </w:tr>
      <w:tr w:rsidR="00B16693" w:rsidRPr="00401749" w:rsidTr="007F5E28">
        <w:trPr>
          <w:trHeight w:val="20"/>
          <w:jc w:val="center"/>
        </w:trPr>
        <w:tc>
          <w:tcPr>
            <w:tcW w:w="3685" w:type="dxa"/>
            <w:vMerge/>
            <w:shd w:val="clear" w:color="auto" w:fill="auto"/>
            <w:tcMar>
              <w:left w:w="85" w:type="dxa"/>
              <w:right w:w="85" w:type="dxa"/>
            </w:tcMar>
            <w:vAlign w:val="center"/>
          </w:tcPr>
          <w:p w:rsidR="00B16693" w:rsidRPr="00401749" w:rsidRDefault="00B16693" w:rsidP="007F5E28">
            <w:pPr>
              <w:autoSpaceDE w:val="0"/>
              <w:autoSpaceDN w:val="0"/>
              <w:bidi/>
              <w:adjustRightInd w:val="0"/>
              <w:rPr>
                <w:rFonts w:ascii="Calibri" w:eastAsia="Calibri" w:hAnsi="Calibri" w:cs="Arial"/>
                <w:sz w:val="22"/>
                <w:szCs w:val="22"/>
                <w:rtl/>
                <w:lang w:bidi="he-IL"/>
              </w:rPr>
            </w:pPr>
          </w:p>
        </w:tc>
        <w:tc>
          <w:tcPr>
            <w:tcW w:w="1170" w:type="dxa"/>
            <w:tcBorders>
              <w:top w:val="single" w:sz="8" w:space="0" w:color="D9D9D9" w:themeColor="background1" w:themeShade="D9"/>
              <w:bottom w:val="single" w:sz="8" w:space="0" w:color="D9D9D9" w:themeColor="background1" w:themeShade="D9"/>
            </w:tcBorders>
            <w:vAlign w:val="center"/>
          </w:tcPr>
          <w:p w:rsidR="00B16693" w:rsidRPr="00401749" w:rsidRDefault="00B16693" w:rsidP="007F5E28">
            <w:pPr>
              <w:bidi/>
              <w:spacing w:after="120"/>
              <w:rPr>
                <w:rFonts w:ascii="Arial" w:eastAsia="Calibri" w:hAnsi="Arial" w:cs="Arial"/>
                <w:color w:val="000000"/>
                <w:sz w:val="20"/>
                <w:szCs w:val="20"/>
                <w:rtl/>
                <w:lang w:bidi="he-IL"/>
              </w:rPr>
            </w:pPr>
            <w:r w:rsidRPr="00401749">
              <w:rPr>
                <w:rFonts w:ascii="Arial" w:eastAsia="Calibri" w:hAnsi="Arial" w:cs="Arial" w:hint="cs"/>
                <w:color w:val="000000"/>
                <w:sz w:val="20"/>
                <w:szCs w:val="20"/>
                <w:rtl/>
                <w:lang w:bidi="he-IL"/>
              </w:rPr>
              <w:t>חט"ב</w:t>
            </w:r>
          </w:p>
        </w:tc>
        <w:tc>
          <w:tcPr>
            <w:tcW w:w="1232" w:type="dxa"/>
            <w:tcBorders>
              <w:top w:val="single" w:sz="8" w:space="0" w:color="D9D9D9" w:themeColor="background1" w:themeShade="D9"/>
              <w:bottom w:val="single" w:sz="8" w:space="0" w:color="D9D9D9" w:themeColor="background1" w:themeShade="D9"/>
            </w:tcBorders>
            <w:shd w:val="clear" w:color="auto" w:fill="auto"/>
            <w:tcMar>
              <w:left w:w="0" w:type="dxa"/>
              <w:right w:w="0" w:type="dxa"/>
            </w:tcMar>
            <w:vAlign w:val="center"/>
          </w:tcPr>
          <w:p w:rsidR="00B16693" w:rsidRPr="00401749" w:rsidRDefault="00B16693" w:rsidP="007F5E28">
            <w:pPr>
              <w:spacing w:line="276" w:lineRule="auto"/>
              <w:jc w:val="center"/>
              <w:rPr>
                <w:rFonts w:ascii="Arial" w:eastAsia="Calibri" w:hAnsi="Arial" w:cs="Arial"/>
                <w:color w:val="000000"/>
                <w:sz w:val="20"/>
                <w:szCs w:val="20"/>
                <w:lang w:bidi="he-IL"/>
              </w:rPr>
            </w:pPr>
            <w:r w:rsidRPr="00401749">
              <w:rPr>
                <w:rFonts w:ascii="Arial" w:eastAsia="Calibri" w:hAnsi="Arial" w:cs="Arial"/>
                <w:color w:val="000000"/>
                <w:sz w:val="20"/>
                <w:szCs w:val="20"/>
                <w:lang w:bidi="he-IL"/>
              </w:rPr>
              <w:t>70%</w:t>
            </w:r>
          </w:p>
        </w:tc>
        <w:tc>
          <w:tcPr>
            <w:tcW w:w="1358" w:type="dxa"/>
            <w:tcBorders>
              <w:top w:val="single" w:sz="8" w:space="0" w:color="D9D9D9" w:themeColor="background1" w:themeShade="D9"/>
              <w:bottom w:val="single" w:sz="8" w:space="0" w:color="D9D9D9" w:themeColor="background1" w:themeShade="D9"/>
            </w:tcBorders>
            <w:tcMar>
              <w:left w:w="57" w:type="dxa"/>
              <w:right w:w="57" w:type="dxa"/>
            </w:tcMar>
            <w:vAlign w:val="center"/>
          </w:tcPr>
          <w:p w:rsidR="00B16693" w:rsidRPr="00401749" w:rsidRDefault="00B16693" w:rsidP="007F5E28">
            <w:pPr>
              <w:spacing w:line="276" w:lineRule="auto"/>
              <w:jc w:val="center"/>
              <w:rPr>
                <w:rFonts w:ascii="Arial" w:eastAsia="Calibri" w:hAnsi="Arial" w:cs="Arial"/>
                <w:color w:val="000000"/>
                <w:sz w:val="20"/>
                <w:szCs w:val="20"/>
                <w:lang w:bidi="he-IL"/>
              </w:rPr>
            </w:pPr>
            <w:r w:rsidRPr="00401749">
              <w:rPr>
                <w:rFonts w:ascii="Arial" w:eastAsia="Calibri" w:hAnsi="Arial" w:cs="Arial"/>
                <w:color w:val="000000"/>
                <w:sz w:val="20"/>
                <w:szCs w:val="20"/>
                <w:lang w:bidi="he-IL"/>
              </w:rPr>
              <w:t>81%</w:t>
            </w:r>
          </w:p>
        </w:tc>
        <w:tc>
          <w:tcPr>
            <w:tcW w:w="1344" w:type="dxa"/>
            <w:tcBorders>
              <w:top w:val="single" w:sz="8" w:space="0" w:color="D9D9D9" w:themeColor="background1" w:themeShade="D9"/>
              <w:bottom w:val="single" w:sz="8" w:space="0" w:color="D9D9D9" w:themeColor="background1" w:themeShade="D9"/>
            </w:tcBorders>
            <w:tcMar>
              <w:left w:w="0" w:type="dxa"/>
              <w:right w:w="0" w:type="dxa"/>
            </w:tcMar>
            <w:vAlign w:val="center"/>
          </w:tcPr>
          <w:p w:rsidR="00B16693" w:rsidRPr="00401749" w:rsidRDefault="00B16693" w:rsidP="007F5E28">
            <w:pPr>
              <w:spacing w:line="276" w:lineRule="auto"/>
              <w:jc w:val="center"/>
              <w:rPr>
                <w:rFonts w:ascii="Arial" w:eastAsia="Calibri" w:hAnsi="Arial" w:cs="Arial"/>
                <w:color w:val="000000"/>
                <w:sz w:val="20"/>
                <w:szCs w:val="20"/>
                <w:lang w:bidi="he-IL"/>
              </w:rPr>
            </w:pPr>
            <w:r w:rsidRPr="00401749">
              <w:rPr>
                <w:rFonts w:ascii="Arial" w:eastAsia="Calibri" w:hAnsi="Arial" w:cs="Arial"/>
                <w:color w:val="000000"/>
                <w:sz w:val="20"/>
                <w:szCs w:val="20"/>
                <w:lang w:bidi="he-IL"/>
              </w:rPr>
              <w:t>44%</w:t>
            </w:r>
          </w:p>
        </w:tc>
      </w:tr>
      <w:tr w:rsidR="00B16693" w:rsidRPr="00401749" w:rsidTr="007F5E28">
        <w:trPr>
          <w:trHeight w:val="20"/>
          <w:jc w:val="center"/>
        </w:trPr>
        <w:tc>
          <w:tcPr>
            <w:tcW w:w="3685" w:type="dxa"/>
            <w:vMerge/>
            <w:shd w:val="clear" w:color="auto" w:fill="auto"/>
            <w:tcMar>
              <w:left w:w="85" w:type="dxa"/>
              <w:right w:w="85" w:type="dxa"/>
            </w:tcMar>
            <w:vAlign w:val="center"/>
          </w:tcPr>
          <w:p w:rsidR="00B16693" w:rsidRPr="00401749" w:rsidRDefault="00B16693" w:rsidP="007F5E28">
            <w:pPr>
              <w:autoSpaceDE w:val="0"/>
              <w:autoSpaceDN w:val="0"/>
              <w:bidi/>
              <w:adjustRightInd w:val="0"/>
              <w:rPr>
                <w:rFonts w:ascii="Calibri" w:eastAsia="Calibri" w:hAnsi="Calibri" w:cs="Arial"/>
                <w:sz w:val="22"/>
                <w:szCs w:val="22"/>
                <w:rtl/>
                <w:lang w:bidi="he-IL"/>
              </w:rPr>
            </w:pPr>
          </w:p>
        </w:tc>
        <w:tc>
          <w:tcPr>
            <w:tcW w:w="1170" w:type="dxa"/>
            <w:tcBorders>
              <w:top w:val="single" w:sz="8" w:space="0" w:color="D9D9D9" w:themeColor="background1" w:themeShade="D9"/>
            </w:tcBorders>
            <w:vAlign w:val="center"/>
          </w:tcPr>
          <w:p w:rsidR="00B16693" w:rsidRPr="00401749" w:rsidRDefault="00B16693" w:rsidP="007F5E28">
            <w:pPr>
              <w:bidi/>
              <w:spacing w:after="120"/>
              <w:rPr>
                <w:rFonts w:ascii="Arial" w:eastAsia="Calibri" w:hAnsi="Arial" w:cs="Arial"/>
                <w:color w:val="000000"/>
                <w:sz w:val="20"/>
                <w:szCs w:val="20"/>
                <w:lang w:bidi="he-IL"/>
              </w:rPr>
            </w:pPr>
            <w:proofErr w:type="spellStart"/>
            <w:r w:rsidRPr="00401749">
              <w:rPr>
                <w:rFonts w:ascii="Arial" w:eastAsia="Calibri" w:hAnsi="Arial" w:cs="Arial" w:hint="cs"/>
                <w:color w:val="000000"/>
                <w:sz w:val="20"/>
                <w:szCs w:val="20"/>
                <w:rtl/>
                <w:lang w:bidi="he-IL"/>
              </w:rPr>
              <w:t>חט"ע</w:t>
            </w:r>
            <w:proofErr w:type="spellEnd"/>
          </w:p>
        </w:tc>
        <w:tc>
          <w:tcPr>
            <w:tcW w:w="1232" w:type="dxa"/>
            <w:tcBorders>
              <w:top w:val="single" w:sz="8" w:space="0" w:color="D9D9D9" w:themeColor="background1" w:themeShade="D9"/>
            </w:tcBorders>
            <w:shd w:val="clear" w:color="auto" w:fill="auto"/>
            <w:tcMar>
              <w:left w:w="0" w:type="dxa"/>
              <w:right w:w="0" w:type="dxa"/>
            </w:tcMar>
            <w:vAlign w:val="center"/>
          </w:tcPr>
          <w:p w:rsidR="00B16693" w:rsidRPr="00401749" w:rsidRDefault="00B16693" w:rsidP="007F5E28">
            <w:pPr>
              <w:spacing w:line="276" w:lineRule="auto"/>
              <w:jc w:val="center"/>
              <w:rPr>
                <w:rFonts w:ascii="Arial" w:eastAsia="Calibri" w:hAnsi="Arial" w:cs="Arial"/>
                <w:color w:val="000000"/>
                <w:sz w:val="20"/>
                <w:szCs w:val="20"/>
                <w:lang w:bidi="he-IL"/>
              </w:rPr>
            </w:pPr>
            <w:r w:rsidRPr="00401749">
              <w:rPr>
                <w:rFonts w:ascii="Arial" w:eastAsia="Calibri" w:hAnsi="Arial" w:cs="Arial"/>
                <w:color w:val="000000"/>
                <w:sz w:val="20"/>
                <w:szCs w:val="20"/>
                <w:lang w:bidi="he-IL"/>
              </w:rPr>
              <w:t>80%</w:t>
            </w:r>
          </w:p>
        </w:tc>
        <w:tc>
          <w:tcPr>
            <w:tcW w:w="1358" w:type="dxa"/>
            <w:tcBorders>
              <w:top w:val="single" w:sz="8" w:space="0" w:color="D9D9D9" w:themeColor="background1" w:themeShade="D9"/>
            </w:tcBorders>
            <w:tcMar>
              <w:left w:w="57" w:type="dxa"/>
              <w:right w:w="57" w:type="dxa"/>
            </w:tcMar>
            <w:vAlign w:val="center"/>
          </w:tcPr>
          <w:p w:rsidR="00B16693" w:rsidRPr="00401749" w:rsidRDefault="00B16693" w:rsidP="007F5E28">
            <w:pPr>
              <w:spacing w:line="276" w:lineRule="auto"/>
              <w:jc w:val="center"/>
              <w:rPr>
                <w:rFonts w:ascii="Arial" w:eastAsia="Calibri" w:hAnsi="Arial" w:cs="Arial"/>
                <w:color w:val="000000"/>
                <w:sz w:val="20"/>
                <w:szCs w:val="20"/>
                <w:lang w:bidi="he-IL"/>
              </w:rPr>
            </w:pPr>
            <w:r w:rsidRPr="00401749">
              <w:rPr>
                <w:rFonts w:ascii="Arial" w:eastAsia="Calibri" w:hAnsi="Arial" w:cs="Arial"/>
                <w:color w:val="000000"/>
                <w:sz w:val="20"/>
                <w:szCs w:val="20"/>
                <w:lang w:bidi="he-IL"/>
              </w:rPr>
              <w:t>91%</w:t>
            </w:r>
          </w:p>
        </w:tc>
        <w:tc>
          <w:tcPr>
            <w:tcW w:w="1344" w:type="dxa"/>
            <w:tcBorders>
              <w:top w:val="single" w:sz="8" w:space="0" w:color="D9D9D9" w:themeColor="background1" w:themeShade="D9"/>
            </w:tcBorders>
            <w:tcMar>
              <w:left w:w="0" w:type="dxa"/>
              <w:right w:w="0" w:type="dxa"/>
            </w:tcMar>
            <w:vAlign w:val="center"/>
          </w:tcPr>
          <w:p w:rsidR="00B16693" w:rsidRPr="00401749" w:rsidRDefault="00B16693" w:rsidP="007F5E28">
            <w:pPr>
              <w:spacing w:line="276" w:lineRule="auto"/>
              <w:jc w:val="center"/>
              <w:rPr>
                <w:rFonts w:ascii="Arial" w:eastAsia="Calibri" w:hAnsi="Arial" w:cs="Arial"/>
                <w:color w:val="000000"/>
                <w:sz w:val="20"/>
                <w:szCs w:val="20"/>
                <w:lang w:bidi="he-IL"/>
              </w:rPr>
            </w:pPr>
            <w:r w:rsidRPr="00401749">
              <w:rPr>
                <w:rFonts w:ascii="Arial" w:eastAsia="Calibri" w:hAnsi="Arial" w:cs="Arial"/>
                <w:color w:val="000000"/>
                <w:sz w:val="20"/>
                <w:szCs w:val="20"/>
                <w:lang w:bidi="he-IL"/>
              </w:rPr>
              <w:t>53%</w:t>
            </w:r>
          </w:p>
        </w:tc>
      </w:tr>
    </w:tbl>
    <w:p w:rsidR="00B16693" w:rsidRPr="00401749" w:rsidRDefault="00B16693" w:rsidP="00B16693">
      <w:pPr>
        <w:keepNext/>
        <w:tabs>
          <w:tab w:val="left" w:pos="9612"/>
        </w:tabs>
        <w:bidi/>
        <w:ind w:left="142" w:hanging="142"/>
        <w:jc w:val="both"/>
        <w:rPr>
          <w:rFonts w:ascii="Arial" w:hAnsi="Arial" w:cs="Arial"/>
          <w:sz w:val="18"/>
          <w:szCs w:val="18"/>
          <w:rtl/>
          <w:lang w:val="fr-FR" w:bidi="he-IL"/>
        </w:rPr>
      </w:pPr>
      <w:r w:rsidRPr="00401749">
        <w:rPr>
          <w:rFonts w:ascii="Arial" w:hAnsi="Arial" w:cs="Arial" w:hint="cs"/>
          <w:sz w:val="18"/>
          <w:szCs w:val="18"/>
          <w:rtl/>
          <w:lang w:val="fr-FR" w:bidi="he-IL"/>
        </w:rPr>
        <w:t xml:space="preserve">* </w:t>
      </w:r>
      <w:r w:rsidRPr="00401749">
        <w:rPr>
          <w:rFonts w:ascii="Arial" w:hAnsi="Arial" w:cs="Arial" w:hint="cs"/>
          <w:sz w:val="18"/>
          <w:szCs w:val="18"/>
          <w:rtl/>
          <w:lang w:bidi="he-IL"/>
        </w:rPr>
        <w:t xml:space="preserve">סולם התשובות להיגדים היה: 0- אף פעם, 1- פעם אחת, 2- פעמיים, 3- שלוש פעמים, 4- ארבע פעמים או יותר. </w:t>
      </w:r>
      <w:r w:rsidRPr="00401749">
        <w:rPr>
          <w:rFonts w:ascii="Arial" w:hAnsi="Arial" w:cs="Arial"/>
          <w:sz w:val="18"/>
          <w:szCs w:val="18"/>
          <w:rtl/>
          <w:lang w:val="x-none" w:eastAsia="x-none" w:bidi="he-IL"/>
        </w:rPr>
        <w:t>בעבור היגד</w:t>
      </w:r>
      <w:r w:rsidRPr="00401749">
        <w:rPr>
          <w:rFonts w:ascii="Arial" w:hAnsi="Arial" w:cs="Arial" w:hint="cs"/>
          <w:sz w:val="18"/>
          <w:szCs w:val="18"/>
          <w:rtl/>
          <w:lang w:val="x-none" w:eastAsia="x-none" w:bidi="he-IL"/>
        </w:rPr>
        <w:t xml:space="preserve"> זה</w:t>
      </w:r>
      <w:r>
        <w:rPr>
          <w:rFonts w:ascii="Arial" w:hAnsi="Arial" w:cs="Arial"/>
          <w:sz w:val="18"/>
          <w:szCs w:val="18"/>
          <w:rtl/>
          <w:lang w:val="x-none" w:eastAsia="x-none" w:bidi="he-IL"/>
        </w:rPr>
        <w:t xml:space="preserve"> מוצג ב</w:t>
      </w:r>
      <w:r w:rsidRPr="00401749">
        <w:rPr>
          <w:rFonts w:ascii="Arial" w:hAnsi="Arial" w:cs="Arial" w:hint="cs"/>
          <w:sz w:val="18"/>
          <w:szCs w:val="18"/>
          <w:rtl/>
          <w:lang w:val="x-none" w:eastAsia="x-none" w:bidi="he-IL"/>
        </w:rPr>
        <w:t>לוח</w:t>
      </w:r>
      <w:r w:rsidRPr="00401749">
        <w:rPr>
          <w:rFonts w:ascii="Arial" w:hAnsi="Arial" w:cs="Arial"/>
          <w:sz w:val="18"/>
          <w:szCs w:val="18"/>
          <w:rtl/>
          <w:lang w:val="x-none" w:eastAsia="x-none" w:bidi="he-IL"/>
        </w:rPr>
        <w:t xml:space="preserve"> שיעור העונים </w:t>
      </w:r>
      <w:r w:rsidRPr="00401749">
        <w:rPr>
          <w:rFonts w:ascii="Arial" w:hAnsi="Arial" w:cs="Arial" w:hint="cs"/>
          <w:sz w:val="18"/>
          <w:szCs w:val="18"/>
          <w:rtl/>
          <w:lang w:bidi="he-IL"/>
        </w:rPr>
        <w:t>פעם</w:t>
      </w:r>
      <w:r>
        <w:rPr>
          <w:rFonts w:ascii="Arial" w:hAnsi="Arial" w:cs="Arial" w:hint="cs"/>
          <w:sz w:val="18"/>
          <w:szCs w:val="18"/>
          <w:rtl/>
          <w:lang w:bidi="he-IL"/>
        </w:rPr>
        <w:t>,</w:t>
      </w:r>
      <w:r w:rsidRPr="00401749">
        <w:rPr>
          <w:rFonts w:ascii="Arial" w:hAnsi="Arial" w:cs="Arial" w:hint="cs"/>
          <w:sz w:val="18"/>
          <w:szCs w:val="18"/>
          <w:rtl/>
          <w:lang w:bidi="he-IL"/>
        </w:rPr>
        <w:t xml:space="preserve"> פעמיים</w:t>
      </w:r>
      <w:r>
        <w:rPr>
          <w:rFonts w:ascii="Arial" w:hAnsi="Arial" w:cs="Arial" w:hint="cs"/>
          <w:sz w:val="18"/>
          <w:szCs w:val="18"/>
          <w:rtl/>
          <w:lang w:bidi="he-IL"/>
        </w:rPr>
        <w:t>,</w:t>
      </w:r>
      <w:r w:rsidRPr="00401749">
        <w:rPr>
          <w:rFonts w:ascii="Arial" w:hAnsi="Arial" w:cs="Arial" w:hint="cs"/>
          <w:sz w:val="18"/>
          <w:szCs w:val="18"/>
          <w:rtl/>
          <w:lang w:bidi="he-IL"/>
        </w:rPr>
        <w:t xml:space="preserve"> </w:t>
      </w:r>
      <w:r>
        <w:rPr>
          <w:rFonts w:ascii="Arial" w:hAnsi="Arial" w:cs="Arial" w:hint="cs"/>
          <w:sz w:val="18"/>
          <w:szCs w:val="18"/>
          <w:rtl/>
          <w:lang w:bidi="he-IL"/>
        </w:rPr>
        <w:t xml:space="preserve">שלוש פעמים </w:t>
      </w:r>
      <w:r w:rsidRPr="00401749">
        <w:rPr>
          <w:rFonts w:ascii="Arial" w:hAnsi="Arial" w:cs="Arial" w:hint="cs"/>
          <w:sz w:val="18"/>
          <w:szCs w:val="18"/>
          <w:rtl/>
          <w:lang w:bidi="he-IL"/>
        </w:rPr>
        <w:t xml:space="preserve">או </w:t>
      </w:r>
      <w:r>
        <w:rPr>
          <w:rFonts w:ascii="Arial" w:hAnsi="Arial" w:cs="Arial" w:hint="cs"/>
          <w:sz w:val="18"/>
          <w:szCs w:val="18"/>
          <w:rtl/>
          <w:lang w:bidi="he-IL"/>
        </w:rPr>
        <w:t>ארבע</w:t>
      </w:r>
      <w:r w:rsidRPr="00401749">
        <w:rPr>
          <w:rFonts w:ascii="Arial" w:hAnsi="Arial" w:cs="Arial" w:hint="cs"/>
          <w:sz w:val="18"/>
          <w:szCs w:val="18"/>
          <w:rtl/>
          <w:lang w:bidi="he-IL"/>
        </w:rPr>
        <w:t xml:space="preserve"> פעמים ויותר</w:t>
      </w:r>
      <w:r w:rsidRPr="00401749">
        <w:rPr>
          <w:rFonts w:ascii="Arial" w:hAnsi="Arial" w:cs="Arial" w:hint="cs"/>
          <w:sz w:val="20"/>
          <w:szCs w:val="20"/>
          <w:rtl/>
          <w:lang w:bidi="he-IL"/>
        </w:rPr>
        <w:t>.</w:t>
      </w:r>
      <w:r w:rsidRPr="00401749">
        <w:rPr>
          <w:rFonts w:ascii="Arial" w:hAnsi="Arial" w:cs="Arial" w:hint="cs"/>
          <w:sz w:val="18"/>
          <w:szCs w:val="18"/>
          <w:rtl/>
          <w:lang w:val="fr-FR" w:bidi="he-IL"/>
        </w:rPr>
        <w:t xml:space="preserve"> </w:t>
      </w:r>
    </w:p>
    <w:p w:rsidR="00094D14" w:rsidRDefault="00094D14">
      <w:pPr>
        <w:rPr>
          <w:rFonts w:ascii="Arial" w:hAnsi="Arial" w:cs="David"/>
          <w:b/>
          <w:bCs/>
          <w:color w:val="0070C0"/>
          <w:sz w:val="28"/>
          <w:szCs w:val="28"/>
          <w:rtl/>
          <w:lang w:val="x-none" w:eastAsia="x-none" w:bidi="he-IL"/>
        </w:rPr>
      </w:pPr>
      <w:r>
        <w:rPr>
          <w:rFonts w:ascii="Arial" w:hAnsi="Arial" w:cs="David"/>
          <w:b/>
          <w:bCs/>
          <w:color w:val="0070C0"/>
          <w:sz w:val="28"/>
          <w:szCs w:val="28"/>
          <w:rtl/>
          <w:lang w:val="x-none" w:eastAsia="x-none" w:bidi="he-IL"/>
        </w:rPr>
        <w:br w:type="page"/>
      </w:r>
    </w:p>
    <w:p w:rsidR="0051577A" w:rsidRDefault="00E1422B" w:rsidP="007A0BA7">
      <w:pPr>
        <w:autoSpaceDE w:val="0"/>
        <w:autoSpaceDN w:val="0"/>
        <w:bidi/>
        <w:adjustRightInd w:val="0"/>
        <w:spacing w:after="60" w:line="340" w:lineRule="atLeast"/>
        <w:jc w:val="center"/>
        <w:rPr>
          <w:rFonts w:ascii="Arial" w:hAnsi="Arial" w:cs="David"/>
          <w:b/>
          <w:bCs/>
          <w:color w:val="0070C0"/>
          <w:sz w:val="28"/>
          <w:szCs w:val="28"/>
          <w:rtl/>
          <w:lang w:val="x-none" w:eastAsia="x-none" w:bidi="he-IL"/>
        </w:rPr>
      </w:pPr>
      <w:r>
        <w:rPr>
          <w:rFonts w:ascii="Arial" w:hAnsi="Arial" w:cs="David" w:hint="cs"/>
          <w:b/>
          <w:bCs/>
          <w:color w:val="0070C0"/>
          <w:sz w:val="28"/>
          <w:szCs w:val="28"/>
          <w:rtl/>
          <w:lang w:val="x-none" w:eastAsia="x-none" w:bidi="he-IL"/>
        </w:rPr>
        <w:lastRenderedPageBreak/>
        <w:t>מסוגלות, סקרנות ועניין בלמידה</w:t>
      </w:r>
    </w:p>
    <w:p w:rsidR="00E1422B" w:rsidRPr="008B6828" w:rsidRDefault="00E1422B" w:rsidP="00B72979">
      <w:pPr>
        <w:bidi/>
        <w:spacing w:before="120" w:line="360" w:lineRule="auto"/>
        <w:jc w:val="both"/>
        <w:rPr>
          <w:rFonts w:ascii="Arial" w:hAnsi="Arial" w:cs="Arial"/>
          <w:sz w:val="22"/>
          <w:szCs w:val="22"/>
          <w:rtl/>
          <w:lang w:eastAsia="he-IL" w:bidi="he-IL"/>
        </w:rPr>
      </w:pPr>
      <w:r w:rsidRPr="008B6828">
        <w:rPr>
          <w:rFonts w:ascii="Arial" w:hAnsi="Arial" w:cs="Arial"/>
          <w:sz w:val="22"/>
          <w:szCs w:val="22"/>
          <w:rtl/>
          <w:lang w:eastAsia="he-IL" w:bidi="he-IL"/>
        </w:rPr>
        <w:t xml:space="preserve">המדד המסכם </w:t>
      </w:r>
      <w:r w:rsidR="00B5782A">
        <w:rPr>
          <w:rFonts w:ascii="Arial" w:hAnsi="Arial" w:cs="Arial" w:hint="cs"/>
          <w:sz w:val="22"/>
          <w:szCs w:val="22"/>
          <w:rtl/>
          <w:lang w:eastAsia="he-IL" w:bidi="he-IL"/>
        </w:rPr>
        <w:t>"</w:t>
      </w:r>
      <w:r w:rsidRPr="008B6828">
        <w:rPr>
          <w:rFonts w:ascii="Arial" w:hAnsi="Arial" w:cs="Arial"/>
          <w:sz w:val="22"/>
          <w:szCs w:val="22"/>
          <w:rtl/>
          <w:lang w:eastAsia="he-IL" w:bidi="he-IL"/>
        </w:rPr>
        <w:t>מסוגלות, סקרנות ועניין בלמידה</w:t>
      </w:r>
      <w:r w:rsidR="00B5782A">
        <w:rPr>
          <w:rFonts w:ascii="Arial" w:hAnsi="Arial" w:cs="Arial" w:hint="cs"/>
          <w:sz w:val="22"/>
          <w:szCs w:val="22"/>
          <w:rtl/>
          <w:lang w:eastAsia="he-IL" w:bidi="he-IL"/>
        </w:rPr>
        <w:t>"</w:t>
      </w:r>
      <w:r w:rsidRPr="008B6828">
        <w:rPr>
          <w:rFonts w:ascii="Arial" w:hAnsi="Arial" w:cs="Arial"/>
          <w:sz w:val="22"/>
          <w:szCs w:val="22"/>
          <w:rtl/>
          <w:lang w:eastAsia="he-IL" w:bidi="he-IL"/>
        </w:rPr>
        <w:t xml:space="preserve"> </w:t>
      </w:r>
      <w:r w:rsidR="00B72979">
        <w:rPr>
          <w:rFonts w:ascii="Arial" w:hAnsi="Arial" w:cs="Arial" w:hint="cs"/>
          <w:sz w:val="22"/>
          <w:szCs w:val="22"/>
          <w:rtl/>
          <w:lang w:eastAsia="he-IL" w:bidi="he-IL"/>
        </w:rPr>
        <w:t>מבקש ללמוד</w:t>
      </w:r>
      <w:r w:rsidRPr="008B6828">
        <w:rPr>
          <w:rFonts w:ascii="Arial" w:hAnsi="Arial" w:cs="Arial"/>
          <w:sz w:val="22"/>
          <w:szCs w:val="22"/>
          <w:rtl/>
          <w:lang w:eastAsia="he-IL" w:bidi="he-IL"/>
        </w:rPr>
        <w:t xml:space="preserve"> באיזו מידה התלמידים לומדים מתוך סקרנות, מגלים עניין בלימודים ומייחסים</w:t>
      </w:r>
      <w:r w:rsidRPr="00665257">
        <w:rPr>
          <w:rFonts w:ascii="Arial" w:hAnsi="Arial" w:cs="David"/>
          <w:rtl/>
          <w:lang w:eastAsia="he-IL" w:bidi="he-IL"/>
        </w:rPr>
        <w:t xml:space="preserve"> </w:t>
      </w:r>
      <w:r w:rsidRPr="008B6828">
        <w:rPr>
          <w:rFonts w:ascii="Arial" w:hAnsi="Arial" w:cs="Arial"/>
          <w:sz w:val="22"/>
          <w:szCs w:val="22"/>
          <w:rtl/>
          <w:lang w:eastAsia="he-IL" w:bidi="he-IL"/>
        </w:rPr>
        <w:t>להם ערך, ועד כמה הלימודים מקנים לתלמידים תחושה של מסוגלות וביטחון ביכולותיהם</w:t>
      </w:r>
      <w:r w:rsidRPr="008B6828">
        <w:rPr>
          <w:rFonts w:ascii="Arial" w:hAnsi="Arial" w:cs="Arial" w:hint="cs"/>
          <w:sz w:val="22"/>
          <w:szCs w:val="22"/>
          <w:rtl/>
          <w:lang w:eastAsia="he-IL" w:bidi="he-IL"/>
        </w:rPr>
        <w:t>.</w:t>
      </w:r>
      <w:r w:rsidR="008B6828">
        <w:rPr>
          <w:rFonts w:ascii="Arial" w:hAnsi="Arial" w:cs="Arial" w:hint="cs"/>
          <w:sz w:val="22"/>
          <w:szCs w:val="22"/>
          <w:rtl/>
          <w:lang w:eastAsia="he-IL" w:bidi="he-IL"/>
        </w:rPr>
        <w:t xml:space="preserve"> מדד זה נבדק לראשונה בשנת תשע"ה.</w:t>
      </w:r>
    </w:p>
    <w:p w:rsidR="008B6828" w:rsidRDefault="00E1422B" w:rsidP="00785093">
      <w:pPr>
        <w:pStyle w:val="af"/>
        <w:numPr>
          <w:ilvl w:val="0"/>
          <w:numId w:val="10"/>
        </w:numPr>
        <w:spacing w:before="120" w:line="360" w:lineRule="auto"/>
        <w:ind w:left="714" w:hanging="357"/>
        <w:contextualSpacing w:val="0"/>
        <w:jc w:val="both"/>
        <w:rPr>
          <w:rFonts w:ascii="Arial" w:hAnsi="Arial" w:cs="Arial"/>
          <w:sz w:val="22"/>
          <w:szCs w:val="22"/>
          <w:lang w:eastAsia="he-IL"/>
        </w:rPr>
      </w:pPr>
      <w:r w:rsidRPr="008B6828">
        <w:rPr>
          <w:rFonts w:ascii="Arial" w:hAnsi="Arial" w:cs="Arial"/>
          <w:sz w:val="22"/>
          <w:szCs w:val="22"/>
          <w:rtl/>
          <w:lang w:eastAsia="he-IL"/>
        </w:rPr>
        <w:t xml:space="preserve">באופן כללי, </w:t>
      </w:r>
      <w:r w:rsidR="008B6828">
        <w:rPr>
          <w:rFonts w:ascii="Arial" w:hAnsi="Arial" w:cs="Arial" w:hint="cs"/>
          <w:sz w:val="22"/>
          <w:szCs w:val="22"/>
          <w:rtl/>
          <w:lang w:eastAsia="he-IL"/>
        </w:rPr>
        <w:t xml:space="preserve">בשנת תשע"ו, </w:t>
      </w:r>
      <w:r w:rsidRPr="008B6828">
        <w:rPr>
          <w:rFonts w:ascii="Arial" w:hAnsi="Arial" w:cs="Arial"/>
          <w:sz w:val="22"/>
          <w:szCs w:val="22"/>
          <w:rtl/>
          <w:lang w:eastAsia="he-IL"/>
        </w:rPr>
        <w:t xml:space="preserve">תלמידים </w:t>
      </w:r>
      <w:r w:rsidR="00170D81" w:rsidRPr="008B6828">
        <w:rPr>
          <w:rFonts w:ascii="Arial" w:hAnsi="Arial" w:cs="Arial"/>
          <w:sz w:val="22"/>
          <w:szCs w:val="22"/>
          <w:rtl/>
          <w:lang w:eastAsia="he-IL"/>
        </w:rPr>
        <w:t>בבתי ספר יסודיים</w:t>
      </w:r>
      <w:r w:rsidRPr="008B6828">
        <w:rPr>
          <w:rFonts w:ascii="Arial" w:hAnsi="Arial" w:cs="Arial"/>
          <w:sz w:val="22"/>
          <w:szCs w:val="22"/>
          <w:rtl/>
          <w:lang w:eastAsia="he-IL"/>
        </w:rPr>
        <w:t xml:space="preserve"> </w:t>
      </w:r>
      <w:r w:rsidR="00EF685E">
        <w:rPr>
          <w:rFonts w:ascii="Arial" w:hAnsi="Arial" w:cs="Arial" w:hint="cs"/>
          <w:sz w:val="22"/>
          <w:szCs w:val="22"/>
          <w:rtl/>
          <w:lang w:eastAsia="he-IL"/>
        </w:rPr>
        <w:t>הסכימו</w:t>
      </w:r>
      <w:r w:rsidRPr="008B6828">
        <w:rPr>
          <w:rFonts w:ascii="Arial" w:hAnsi="Arial" w:cs="Arial"/>
          <w:sz w:val="22"/>
          <w:szCs w:val="22"/>
          <w:rtl/>
          <w:lang w:eastAsia="he-IL"/>
        </w:rPr>
        <w:t xml:space="preserve"> עם המדד בשיעורים גבוהים יותר (</w:t>
      </w:r>
      <w:r w:rsidR="008B6828" w:rsidRPr="008B6828">
        <w:rPr>
          <w:rFonts w:ascii="Arial" w:hAnsi="Arial" w:cs="Arial"/>
          <w:sz w:val="22"/>
          <w:szCs w:val="22"/>
          <w:rtl/>
          <w:lang w:eastAsia="he-IL"/>
        </w:rPr>
        <w:t>77</w:t>
      </w:r>
      <w:r w:rsidRPr="008B6828">
        <w:rPr>
          <w:rFonts w:ascii="Arial" w:hAnsi="Arial" w:cs="Arial"/>
          <w:sz w:val="22"/>
          <w:szCs w:val="22"/>
          <w:rtl/>
          <w:lang w:eastAsia="he-IL"/>
        </w:rPr>
        <w:t xml:space="preserve">%) בהשוואה לתלמידים </w:t>
      </w:r>
      <w:r w:rsidR="00170D81" w:rsidRPr="008B6828">
        <w:rPr>
          <w:rFonts w:ascii="Arial" w:hAnsi="Arial" w:cs="Arial"/>
          <w:sz w:val="22"/>
          <w:szCs w:val="22"/>
          <w:rtl/>
          <w:lang w:eastAsia="he-IL"/>
        </w:rPr>
        <w:t>ב</w:t>
      </w:r>
      <w:r w:rsidR="00EF685E">
        <w:rPr>
          <w:rFonts w:ascii="Arial" w:hAnsi="Arial" w:cs="Arial" w:hint="cs"/>
          <w:sz w:val="22"/>
          <w:szCs w:val="22"/>
          <w:rtl/>
          <w:lang w:eastAsia="he-IL"/>
        </w:rPr>
        <w:t>חט</w:t>
      </w:r>
      <w:r w:rsidR="00785093">
        <w:rPr>
          <w:rFonts w:ascii="Arial" w:hAnsi="Arial" w:cs="Arial" w:hint="cs"/>
          <w:sz w:val="22"/>
          <w:szCs w:val="22"/>
          <w:rtl/>
          <w:lang w:eastAsia="he-IL"/>
        </w:rPr>
        <w:t>יבות הביניים</w:t>
      </w:r>
      <w:r w:rsidRPr="008B6828">
        <w:rPr>
          <w:rFonts w:ascii="Arial" w:hAnsi="Arial" w:cs="Arial"/>
          <w:sz w:val="22"/>
          <w:szCs w:val="22"/>
          <w:rtl/>
          <w:lang w:eastAsia="he-IL"/>
        </w:rPr>
        <w:t xml:space="preserve"> (</w:t>
      </w:r>
      <w:r w:rsidR="008B6828" w:rsidRPr="008B6828">
        <w:rPr>
          <w:rFonts w:ascii="Arial" w:hAnsi="Arial" w:cs="Arial"/>
          <w:sz w:val="22"/>
          <w:szCs w:val="22"/>
          <w:rtl/>
          <w:lang w:eastAsia="he-IL"/>
        </w:rPr>
        <w:t>59</w:t>
      </w:r>
      <w:r w:rsidRPr="008B6828">
        <w:rPr>
          <w:rFonts w:ascii="Arial" w:hAnsi="Arial" w:cs="Arial"/>
          <w:sz w:val="22"/>
          <w:szCs w:val="22"/>
          <w:rtl/>
          <w:lang w:eastAsia="he-IL"/>
        </w:rPr>
        <w:t>%) ו</w:t>
      </w:r>
      <w:r w:rsidR="00170D81" w:rsidRPr="008B6828">
        <w:rPr>
          <w:rFonts w:ascii="Arial" w:hAnsi="Arial" w:cs="Arial"/>
          <w:sz w:val="22"/>
          <w:szCs w:val="22"/>
          <w:rtl/>
          <w:lang w:eastAsia="he-IL"/>
        </w:rPr>
        <w:t>ב</w:t>
      </w:r>
      <w:r w:rsidR="00785093">
        <w:rPr>
          <w:rFonts w:ascii="Arial" w:hAnsi="Arial" w:cs="Arial" w:hint="cs"/>
          <w:sz w:val="22"/>
          <w:szCs w:val="22"/>
          <w:rtl/>
          <w:lang w:eastAsia="he-IL"/>
        </w:rPr>
        <w:t>חטיבות העליונות</w:t>
      </w:r>
      <w:r w:rsidRPr="008B6828">
        <w:rPr>
          <w:rFonts w:ascii="Arial" w:hAnsi="Arial" w:cs="Arial"/>
          <w:sz w:val="22"/>
          <w:szCs w:val="22"/>
          <w:rtl/>
          <w:lang w:eastAsia="he-IL"/>
        </w:rPr>
        <w:t xml:space="preserve"> (</w:t>
      </w:r>
      <w:r w:rsidR="008B6828" w:rsidRPr="008B6828">
        <w:rPr>
          <w:rFonts w:ascii="Arial" w:hAnsi="Arial" w:cs="Arial"/>
          <w:sz w:val="22"/>
          <w:szCs w:val="22"/>
          <w:rtl/>
          <w:lang w:eastAsia="he-IL"/>
        </w:rPr>
        <w:t>5</w:t>
      </w:r>
      <w:r w:rsidR="000D4B12">
        <w:rPr>
          <w:rFonts w:ascii="Arial" w:hAnsi="Arial" w:cs="Arial" w:hint="cs"/>
          <w:sz w:val="22"/>
          <w:szCs w:val="22"/>
          <w:rtl/>
          <w:lang w:eastAsia="he-IL"/>
        </w:rPr>
        <w:t>1</w:t>
      </w:r>
      <w:r w:rsidRPr="008B6828">
        <w:rPr>
          <w:rFonts w:ascii="Arial" w:hAnsi="Arial" w:cs="Arial"/>
          <w:sz w:val="22"/>
          <w:szCs w:val="22"/>
          <w:rtl/>
          <w:lang w:eastAsia="he-IL"/>
        </w:rPr>
        <w:t>%). שיעור</w:t>
      </w:r>
      <w:r w:rsidR="008B6828" w:rsidRPr="008B6828">
        <w:rPr>
          <w:rFonts w:ascii="Arial" w:hAnsi="Arial" w:cs="Arial"/>
          <w:sz w:val="22"/>
          <w:szCs w:val="22"/>
          <w:rtl/>
          <w:lang w:eastAsia="he-IL"/>
        </w:rPr>
        <w:t xml:space="preserve">י </w:t>
      </w:r>
      <w:r w:rsidR="005004A0" w:rsidRPr="008B6828">
        <w:rPr>
          <w:rFonts w:ascii="Arial" w:hAnsi="Arial" w:cs="Arial"/>
          <w:sz w:val="22"/>
          <w:szCs w:val="22"/>
          <w:rtl/>
          <w:lang w:eastAsia="he-IL"/>
        </w:rPr>
        <w:t>הסכמה</w:t>
      </w:r>
      <w:r w:rsidRPr="008B6828">
        <w:rPr>
          <w:rFonts w:ascii="Arial" w:hAnsi="Arial" w:cs="Arial"/>
          <w:sz w:val="22"/>
          <w:szCs w:val="22"/>
          <w:rtl/>
          <w:lang w:eastAsia="he-IL"/>
        </w:rPr>
        <w:t xml:space="preserve"> גבוה</w:t>
      </w:r>
      <w:r w:rsidR="008B6828" w:rsidRPr="008B6828">
        <w:rPr>
          <w:rFonts w:ascii="Arial" w:hAnsi="Arial" w:cs="Arial"/>
          <w:sz w:val="22"/>
          <w:szCs w:val="22"/>
          <w:rtl/>
          <w:lang w:eastAsia="he-IL"/>
        </w:rPr>
        <w:t>ים</w:t>
      </w:r>
      <w:r w:rsidRPr="008B6828">
        <w:rPr>
          <w:rFonts w:ascii="Arial" w:hAnsi="Arial" w:cs="Arial"/>
          <w:sz w:val="22"/>
          <w:szCs w:val="22"/>
          <w:rtl/>
          <w:lang w:eastAsia="he-IL"/>
        </w:rPr>
        <w:t xml:space="preserve"> יותר נרש</w:t>
      </w:r>
      <w:r w:rsidR="008B6828" w:rsidRPr="008B6828">
        <w:rPr>
          <w:rFonts w:ascii="Arial" w:hAnsi="Arial" w:cs="Arial"/>
          <w:sz w:val="22"/>
          <w:szCs w:val="22"/>
          <w:rtl/>
          <w:lang w:eastAsia="he-IL"/>
        </w:rPr>
        <w:t>מו</w:t>
      </w:r>
      <w:r w:rsidRPr="008B6828">
        <w:rPr>
          <w:rFonts w:ascii="Arial" w:hAnsi="Arial" w:cs="Arial"/>
          <w:sz w:val="22"/>
          <w:szCs w:val="22"/>
          <w:rtl/>
          <w:lang w:eastAsia="he-IL"/>
        </w:rPr>
        <w:t xml:space="preserve"> בבתי</w:t>
      </w:r>
      <w:r w:rsidR="008B6828" w:rsidRPr="008B6828">
        <w:rPr>
          <w:rFonts w:ascii="Arial" w:hAnsi="Arial" w:cs="Arial"/>
          <w:sz w:val="22"/>
          <w:szCs w:val="22"/>
          <w:rtl/>
          <w:lang w:eastAsia="he-IL"/>
        </w:rPr>
        <w:t xml:space="preserve"> ספר</w:t>
      </w:r>
      <w:r w:rsidRPr="008B6828">
        <w:rPr>
          <w:rFonts w:ascii="Arial" w:hAnsi="Arial" w:cs="Arial"/>
          <w:sz w:val="22"/>
          <w:szCs w:val="22"/>
          <w:rtl/>
          <w:lang w:eastAsia="he-IL"/>
        </w:rPr>
        <w:t xml:space="preserve"> דוברי ערבית</w:t>
      </w:r>
      <w:r w:rsidR="008B6828">
        <w:rPr>
          <w:rFonts w:ascii="Arial" w:hAnsi="Arial" w:cs="Arial" w:hint="cs"/>
          <w:sz w:val="22"/>
          <w:szCs w:val="22"/>
          <w:rtl/>
          <w:lang w:eastAsia="he-IL"/>
        </w:rPr>
        <w:t xml:space="preserve"> בהשוואה לבתי ספר דוברי עברית</w:t>
      </w:r>
      <w:r w:rsidRPr="008B6828">
        <w:rPr>
          <w:rFonts w:ascii="Arial" w:hAnsi="Arial" w:cs="Arial"/>
          <w:sz w:val="22"/>
          <w:szCs w:val="22"/>
          <w:rtl/>
          <w:lang w:eastAsia="he-IL"/>
        </w:rPr>
        <w:t>.</w:t>
      </w:r>
    </w:p>
    <w:p w:rsidR="00E1422B" w:rsidRPr="008B6828" w:rsidRDefault="008B6828" w:rsidP="000F7603">
      <w:pPr>
        <w:pStyle w:val="af"/>
        <w:numPr>
          <w:ilvl w:val="0"/>
          <w:numId w:val="10"/>
        </w:numPr>
        <w:spacing w:before="120" w:line="360" w:lineRule="auto"/>
        <w:ind w:left="714" w:hanging="357"/>
        <w:contextualSpacing w:val="0"/>
        <w:jc w:val="both"/>
        <w:rPr>
          <w:rFonts w:ascii="Arial" w:hAnsi="Arial" w:cs="Arial"/>
          <w:sz w:val="22"/>
          <w:szCs w:val="22"/>
          <w:rtl/>
          <w:lang w:eastAsia="he-IL"/>
        </w:rPr>
      </w:pPr>
      <w:r>
        <w:rPr>
          <w:rFonts w:ascii="Arial" w:hAnsi="Arial" w:cs="Arial" w:hint="cs"/>
          <w:sz w:val="22"/>
          <w:szCs w:val="22"/>
          <w:rtl/>
          <w:lang w:eastAsia="he-IL"/>
        </w:rPr>
        <w:t xml:space="preserve">בין </w:t>
      </w:r>
      <w:r w:rsidR="00BC29C4">
        <w:rPr>
          <w:rFonts w:ascii="Arial" w:hAnsi="Arial" w:cs="Arial" w:hint="cs"/>
          <w:sz w:val="22"/>
          <w:szCs w:val="22"/>
          <w:rtl/>
          <w:lang w:eastAsia="he-IL"/>
        </w:rPr>
        <w:t xml:space="preserve">השנים </w:t>
      </w:r>
      <w:r>
        <w:rPr>
          <w:rFonts w:ascii="Arial" w:hAnsi="Arial" w:cs="Arial" w:hint="cs"/>
          <w:sz w:val="22"/>
          <w:szCs w:val="22"/>
          <w:rtl/>
          <w:lang w:eastAsia="he-IL"/>
        </w:rPr>
        <w:t xml:space="preserve">תשע"ה </w:t>
      </w:r>
      <w:proofErr w:type="spellStart"/>
      <w:r>
        <w:rPr>
          <w:rFonts w:ascii="Arial" w:hAnsi="Arial" w:cs="Arial" w:hint="cs"/>
          <w:sz w:val="22"/>
          <w:szCs w:val="22"/>
          <w:rtl/>
          <w:lang w:eastAsia="he-IL"/>
        </w:rPr>
        <w:t>לתשע"ו</w:t>
      </w:r>
      <w:proofErr w:type="spellEnd"/>
      <w:r>
        <w:rPr>
          <w:rFonts w:ascii="Arial" w:hAnsi="Arial" w:cs="Arial" w:hint="cs"/>
          <w:sz w:val="22"/>
          <w:szCs w:val="22"/>
          <w:rtl/>
          <w:lang w:eastAsia="he-IL"/>
        </w:rPr>
        <w:t xml:space="preserve"> לא חלו שינויים של ממש במדד זה, למעט </w:t>
      </w:r>
      <w:r w:rsidR="006F1E52">
        <w:rPr>
          <w:rFonts w:ascii="Arial" w:hAnsi="Arial" w:cs="Arial" w:hint="cs"/>
          <w:sz w:val="22"/>
          <w:szCs w:val="22"/>
          <w:rtl/>
          <w:lang w:eastAsia="he-IL"/>
        </w:rPr>
        <w:t>ירידה קלה</w:t>
      </w:r>
      <w:r>
        <w:rPr>
          <w:rFonts w:ascii="Arial" w:hAnsi="Arial" w:cs="Arial" w:hint="cs"/>
          <w:sz w:val="22"/>
          <w:szCs w:val="22"/>
          <w:rtl/>
          <w:lang w:eastAsia="he-IL"/>
        </w:rPr>
        <w:t xml:space="preserve"> ב</w:t>
      </w:r>
      <w:r w:rsidR="00EF685E">
        <w:rPr>
          <w:rFonts w:ascii="Arial" w:hAnsi="Arial" w:cs="Arial" w:hint="cs"/>
          <w:sz w:val="22"/>
          <w:szCs w:val="22"/>
          <w:rtl/>
          <w:lang w:eastAsia="he-IL"/>
        </w:rPr>
        <w:t>חט</w:t>
      </w:r>
      <w:r w:rsidR="009B70F5">
        <w:rPr>
          <w:rFonts w:ascii="Arial" w:hAnsi="Arial" w:cs="Arial" w:hint="cs"/>
          <w:sz w:val="22"/>
          <w:szCs w:val="22"/>
          <w:rtl/>
          <w:lang w:eastAsia="he-IL"/>
        </w:rPr>
        <w:t>יבות העליונות</w:t>
      </w:r>
      <w:r>
        <w:rPr>
          <w:rFonts w:ascii="Arial" w:hAnsi="Arial" w:cs="Arial" w:hint="cs"/>
          <w:sz w:val="22"/>
          <w:szCs w:val="22"/>
          <w:rtl/>
          <w:lang w:eastAsia="he-IL"/>
        </w:rPr>
        <w:t xml:space="preserve"> </w:t>
      </w:r>
      <w:r w:rsidR="006F1E52">
        <w:rPr>
          <w:rFonts w:ascii="Arial" w:hAnsi="Arial" w:cs="Arial" w:hint="cs"/>
          <w:sz w:val="22"/>
          <w:szCs w:val="22"/>
          <w:rtl/>
          <w:lang w:eastAsia="he-IL"/>
        </w:rPr>
        <w:t xml:space="preserve">(3%-) הנובעת מהרעה בקרב החטיבות העליונות </w:t>
      </w:r>
      <w:r>
        <w:rPr>
          <w:rFonts w:ascii="Arial" w:hAnsi="Arial" w:cs="Arial" w:hint="cs"/>
          <w:sz w:val="22"/>
          <w:szCs w:val="22"/>
          <w:rtl/>
          <w:lang w:eastAsia="he-IL"/>
        </w:rPr>
        <w:t>דוברות הערבית (</w:t>
      </w:r>
      <w:r w:rsidR="000D4B12">
        <w:rPr>
          <w:rFonts w:ascii="Arial" w:hAnsi="Arial" w:cs="Arial" w:hint="cs"/>
          <w:sz w:val="22"/>
          <w:szCs w:val="22"/>
          <w:rtl/>
          <w:lang w:eastAsia="he-IL"/>
        </w:rPr>
        <w:t>6</w:t>
      </w:r>
      <w:r>
        <w:rPr>
          <w:rFonts w:ascii="Arial" w:hAnsi="Arial" w:cs="Arial" w:hint="cs"/>
          <w:sz w:val="22"/>
          <w:szCs w:val="22"/>
          <w:rtl/>
          <w:lang w:eastAsia="he-IL"/>
        </w:rPr>
        <w:t>%-</w:t>
      </w:r>
      <w:r w:rsidR="006F1E52">
        <w:rPr>
          <w:rFonts w:ascii="Arial" w:hAnsi="Arial" w:cs="Arial" w:hint="cs"/>
          <w:sz w:val="22"/>
          <w:szCs w:val="22"/>
          <w:rtl/>
          <w:lang w:eastAsia="he-IL"/>
        </w:rPr>
        <w:t xml:space="preserve"> ב</w:t>
      </w:r>
      <w:r w:rsidR="000F7603">
        <w:rPr>
          <w:rFonts w:ascii="Arial" w:hAnsi="Arial" w:cs="Arial" w:hint="cs"/>
          <w:sz w:val="22"/>
          <w:szCs w:val="22"/>
          <w:rtl/>
          <w:lang w:eastAsia="he-IL"/>
        </w:rPr>
        <w:t>קרב דוברי הערבית</w:t>
      </w:r>
      <w:r>
        <w:rPr>
          <w:rFonts w:ascii="Arial" w:hAnsi="Arial" w:cs="Arial" w:hint="cs"/>
          <w:sz w:val="22"/>
          <w:szCs w:val="22"/>
          <w:rtl/>
          <w:lang w:eastAsia="he-IL"/>
        </w:rPr>
        <w:t>).</w:t>
      </w:r>
      <w:r w:rsidR="00E1422B" w:rsidRPr="008B6828">
        <w:rPr>
          <w:rFonts w:ascii="Arial" w:hAnsi="Arial" w:cs="Arial"/>
          <w:sz w:val="22"/>
          <w:szCs w:val="22"/>
          <w:rtl/>
          <w:lang w:eastAsia="he-IL"/>
        </w:rPr>
        <w:t xml:space="preserve"> </w:t>
      </w:r>
    </w:p>
    <w:p w:rsidR="00E1422B" w:rsidRDefault="00A067F0" w:rsidP="00A067F0">
      <w:pPr>
        <w:pStyle w:val="af"/>
        <w:numPr>
          <w:ilvl w:val="0"/>
          <w:numId w:val="10"/>
        </w:numPr>
        <w:spacing w:before="120" w:line="360" w:lineRule="auto"/>
        <w:ind w:left="714" w:hanging="357"/>
        <w:contextualSpacing w:val="0"/>
        <w:jc w:val="both"/>
        <w:rPr>
          <w:rFonts w:ascii="Arial" w:hAnsi="Arial" w:cs="Arial"/>
          <w:sz w:val="22"/>
          <w:szCs w:val="22"/>
          <w:lang w:eastAsia="he-IL"/>
        </w:rPr>
      </w:pPr>
      <w:r w:rsidRPr="00A067F0">
        <w:rPr>
          <w:rFonts w:ascii="Arial" w:hAnsi="Arial" w:cs="Arial" w:hint="cs"/>
          <w:sz w:val="22"/>
          <w:szCs w:val="22"/>
          <w:rtl/>
          <w:lang w:eastAsia="he-IL"/>
        </w:rPr>
        <w:t>ב</w:t>
      </w:r>
      <w:r w:rsidR="006F1E52">
        <w:rPr>
          <w:rFonts w:ascii="Arial" w:hAnsi="Arial" w:cs="Arial" w:hint="cs"/>
          <w:sz w:val="22"/>
          <w:szCs w:val="22"/>
          <w:rtl/>
          <w:lang w:eastAsia="he-IL"/>
        </w:rPr>
        <w:t xml:space="preserve">שנת </w:t>
      </w:r>
      <w:r w:rsidRPr="00A067F0">
        <w:rPr>
          <w:rFonts w:ascii="Arial" w:hAnsi="Arial" w:cs="Arial" w:hint="cs"/>
          <w:sz w:val="22"/>
          <w:szCs w:val="22"/>
          <w:rtl/>
          <w:lang w:eastAsia="he-IL"/>
        </w:rPr>
        <w:t xml:space="preserve">תשע"ו, בדומה </w:t>
      </w:r>
      <w:proofErr w:type="spellStart"/>
      <w:r w:rsidRPr="00A067F0">
        <w:rPr>
          <w:rFonts w:ascii="Arial" w:hAnsi="Arial" w:cs="Arial" w:hint="cs"/>
          <w:sz w:val="22"/>
          <w:szCs w:val="22"/>
          <w:rtl/>
          <w:lang w:eastAsia="he-IL"/>
        </w:rPr>
        <w:t>לתשע"ה</w:t>
      </w:r>
      <w:proofErr w:type="spellEnd"/>
      <w:r w:rsidRPr="00A067F0">
        <w:rPr>
          <w:rFonts w:ascii="Arial" w:hAnsi="Arial" w:cs="Arial" w:hint="cs"/>
          <w:sz w:val="22"/>
          <w:szCs w:val="22"/>
          <w:rtl/>
          <w:lang w:eastAsia="he-IL"/>
        </w:rPr>
        <w:t xml:space="preserve">, </w:t>
      </w:r>
      <w:r w:rsidR="00E1422B" w:rsidRPr="00A067F0">
        <w:rPr>
          <w:rFonts w:ascii="Arial" w:hAnsi="Arial" w:cs="Arial"/>
          <w:sz w:val="22"/>
          <w:szCs w:val="22"/>
          <w:rtl/>
          <w:lang w:eastAsia="he-IL"/>
        </w:rPr>
        <w:t xml:space="preserve">שיעורי הסכמה גבוהים </w:t>
      </w:r>
      <w:r w:rsidR="00E1422B" w:rsidRPr="00A067F0">
        <w:rPr>
          <w:rFonts w:ascii="Arial" w:hAnsi="Arial" w:cs="Arial" w:hint="cs"/>
          <w:sz w:val="22"/>
          <w:szCs w:val="22"/>
          <w:rtl/>
          <w:lang w:eastAsia="he-IL"/>
        </w:rPr>
        <w:t xml:space="preserve">יחסית </w:t>
      </w:r>
      <w:r w:rsidR="00E1422B" w:rsidRPr="00A067F0">
        <w:rPr>
          <w:rFonts w:ascii="Arial" w:hAnsi="Arial" w:cs="Arial"/>
          <w:sz w:val="22"/>
          <w:szCs w:val="22"/>
          <w:rtl/>
          <w:lang w:eastAsia="he-IL"/>
        </w:rPr>
        <w:t xml:space="preserve">נרשמו עם היגדים </w:t>
      </w:r>
      <w:r w:rsidR="00E1422B" w:rsidRPr="00A067F0">
        <w:rPr>
          <w:rFonts w:ascii="Arial" w:hAnsi="Arial" w:cs="Arial" w:hint="cs"/>
          <w:sz w:val="22"/>
          <w:szCs w:val="22"/>
          <w:rtl/>
          <w:lang w:eastAsia="he-IL"/>
        </w:rPr>
        <w:t xml:space="preserve">העוסקים בתחושת מסוגלות ובערך האינסטרומנטלי של הלימודים </w:t>
      </w:r>
      <w:r>
        <w:rPr>
          <w:rFonts w:ascii="Arial" w:hAnsi="Arial" w:cs="Arial" w:hint="cs"/>
          <w:sz w:val="22"/>
          <w:szCs w:val="22"/>
          <w:rtl/>
          <w:lang w:eastAsia="he-IL"/>
        </w:rPr>
        <w:t>(</w:t>
      </w:r>
      <w:r w:rsidR="00E1422B" w:rsidRPr="00A067F0">
        <w:rPr>
          <w:rFonts w:ascii="Arial" w:hAnsi="Arial" w:cs="Arial"/>
          <w:sz w:val="22"/>
          <w:szCs w:val="22"/>
          <w:rtl/>
          <w:lang w:eastAsia="he-IL"/>
        </w:rPr>
        <w:t>"אצליח גם במשימות קשות"</w:t>
      </w:r>
      <w:r>
        <w:rPr>
          <w:rFonts w:ascii="Arial" w:hAnsi="Arial" w:cs="Arial" w:hint="cs"/>
          <w:sz w:val="22"/>
          <w:szCs w:val="22"/>
          <w:rtl/>
          <w:lang w:eastAsia="he-IL"/>
        </w:rPr>
        <w:t xml:space="preserve"> ו-</w:t>
      </w:r>
      <w:r w:rsidRPr="00A067F0">
        <w:rPr>
          <w:rFonts w:ascii="Arial" w:hAnsi="Arial" w:cs="Arial"/>
          <w:sz w:val="22"/>
          <w:szCs w:val="22"/>
          <w:rtl/>
          <w:lang w:eastAsia="he-IL"/>
        </w:rPr>
        <w:t>"הלימודים מקנים</w:t>
      </w:r>
      <w:r w:rsidR="00B72979">
        <w:rPr>
          <w:rFonts w:ascii="Arial" w:hAnsi="Arial" w:cs="Arial" w:hint="cs"/>
          <w:sz w:val="22"/>
          <w:szCs w:val="22"/>
          <w:rtl/>
          <w:lang w:eastAsia="he-IL"/>
        </w:rPr>
        <w:t xml:space="preserve"> לי</w:t>
      </w:r>
      <w:r w:rsidRPr="00A067F0">
        <w:rPr>
          <w:rFonts w:ascii="Arial" w:hAnsi="Arial" w:cs="Arial"/>
          <w:sz w:val="22"/>
          <w:szCs w:val="22"/>
          <w:rtl/>
          <w:lang w:eastAsia="he-IL"/>
        </w:rPr>
        <w:t xml:space="preserve"> ידע רב וחשוב"</w:t>
      </w:r>
      <w:r w:rsidR="00E1422B" w:rsidRPr="00A067F0">
        <w:rPr>
          <w:rFonts w:ascii="Arial" w:hAnsi="Arial" w:cs="Arial" w:hint="cs"/>
          <w:sz w:val="22"/>
          <w:szCs w:val="22"/>
          <w:rtl/>
          <w:lang w:eastAsia="he-IL"/>
        </w:rPr>
        <w:t xml:space="preserve">), בעוד ששיעורי הסכמה נמוכים יותר </w:t>
      </w:r>
      <w:r w:rsidR="000D4B12">
        <w:rPr>
          <w:rFonts w:ascii="Arial" w:hAnsi="Arial" w:cs="Arial" w:hint="cs"/>
          <w:sz w:val="22"/>
          <w:szCs w:val="22"/>
          <w:rtl/>
          <w:lang w:eastAsia="he-IL"/>
        </w:rPr>
        <w:t xml:space="preserve">יחסית </w:t>
      </w:r>
      <w:r w:rsidR="00E1422B" w:rsidRPr="00A067F0">
        <w:rPr>
          <w:rFonts w:ascii="Arial" w:hAnsi="Arial" w:cs="Arial" w:hint="cs"/>
          <w:sz w:val="22"/>
          <w:szCs w:val="22"/>
          <w:rtl/>
          <w:lang w:eastAsia="he-IL"/>
        </w:rPr>
        <w:t xml:space="preserve">נרשמו </w:t>
      </w:r>
      <w:r w:rsidR="00E1422B" w:rsidRPr="00A067F0">
        <w:rPr>
          <w:rFonts w:ascii="Arial" w:hAnsi="Arial" w:cs="Arial"/>
          <w:sz w:val="22"/>
          <w:szCs w:val="22"/>
          <w:rtl/>
          <w:lang w:eastAsia="he-IL"/>
        </w:rPr>
        <w:t xml:space="preserve">עם היגדים </w:t>
      </w:r>
      <w:r w:rsidR="00E1422B" w:rsidRPr="00A067F0">
        <w:rPr>
          <w:rFonts w:ascii="Arial" w:hAnsi="Arial" w:cs="Arial" w:hint="cs"/>
          <w:sz w:val="22"/>
          <w:szCs w:val="22"/>
          <w:rtl/>
          <w:lang w:eastAsia="he-IL"/>
        </w:rPr>
        <w:t>הבוחנים עניין, סקרנות והנאה בלימודים (</w:t>
      </w:r>
      <w:r w:rsidR="00E1422B" w:rsidRPr="00A067F0">
        <w:rPr>
          <w:rFonts w:ascii="Arial" w:hAnsi="Arial" w:cs="Arial"/>
          <w:sz w:val="22"/>
          <w:szCs w:val="22"/>
          <w:rtl/>
          <w:lang w:eastAsia="he-IL"/>
        </w:rPr>
        <w:t>"אני מרגיש סקרנות ועניין בלמידה" ו-"אני נהנה מהלימודים בבית הספר"</w:t>
      </w:r>
      <w:r w:rsidR="00E1422B" w:rsidRPr="00A067F0">
        <w:rPr>
          <w:rFonts w:ascii="Arial" w:hAnsi="Arial" w:cs="Arial" w:hint="cs"/>
          <w:sz w:val="22"/>
          <w:szCs w:val="22"/>
          <w:rtl/>
          <w:lang w:eastAsia="he-IL"/>
        </w:rPr>
        <w:t>)</w:t>
      </w:r>
      <w:r w:rsidR="00E1422B" w:rsidRPr="00A067F0">
        <w:rPr>
          <w:rFonts w:ascii="Arial" w:hAnsi="Arial" w:cs="Arial"/>
          <w:sz w:val="22"/>
          <w:szCs w:val="22"/>
          <w:rtl/>
          <w:lang w:eastAsia="he-IL"/>
        </w:rPr>
        <w:t>.</w:t>
      </w:r>
    </w:p>
    <w:p w:rsidR="00644355" w:rsidRDefault="00644355" w:rsidP="00644355">
      <w:pPr>
        <w:bidi/>
        <w:spacing w:before="120" w:line="360" w:lineRule="auto"/>
        <w:ind w:left="357"/>
        <w:jc w:val="both"/>
        <w:rPr>
          <w:rFonts w:ascii="Arial" w:hAnsi="Arial" w:cs="Arial"/>
          <w:sz w:val="22"/>
          <w:szCs w:val="22"/>
          <w:rtl/>
          <w:lang w:eastAsia="he-IL" w:bidi="he-IL"/>
        </w:rPr>
      </w:pPr>
    </w:p>
    <w:p w:rsidR="00967810" w:rsidRPr="00E97A4E" w:rsidRDefault="00967810" w:rsidP="00967810">
      <w:pPr>
        <w:autoSpaceDE w:val="0"/>
        <w:autoSpaceDN w:val="0"/>
        <w:bidi/>
        <w:adjustRightInd w:val="0"/>
        <w:spacing w:line="276" w:lineRule="auto"/>
        <w:jc w:val="center"/>
        <w:rPr>
          <w:rFonts w:ascii="Arial" w:hAnsi="Arial" w:cs="Arial"/>
          <w:b/>
          <w:bCs/>
          <w:color w:val="17365D" w:themeColor="text2" w:themeShade="BF"/>
          <w:sz w:val="22"/>
          <w:szCs w:val="22"/>
          <w:rtl/>
          <w:lang w:val="x-none" w:eastAsia="x-none" w:bidi="he-IL"/>
        </w:rPr>
      </w:pPr>
      <w:r>
        <w:rPr>
          <w:rFonts w:ascii="Arial" w:hAnsi="Arial" w:cs="Arial" w:hint="cs"/>
          <w:b/>
          <w:bCs/>
          <w:color w:val="17365D" w:themeColor="text2" w:themeShade="BF"/>
          <w:sz w:val="22"/>
          <w:szCs w:val="22"/>
          <w:rtl/>
          <w:lang w:val="x-none" w:eastAsia="x-none" w:bidi="he-IL"/>
        </w:rPr>
        <w:t>נתוני המדד המסכם "</w:t>
      </w:r>
      <w:r w:rsidRPr="00E97A4E">
        <w:rPr>
          <w:rFonts w:ascii="Arial" w:hAnsi="Arial" w:cs="Arial" w:hint="cs"/>
          <w:b/>
          <w:bCs/>
          <w:color w:val="17365D" w:themeColor="text2" w:themeShade="BF"/>
          <w:sz w:val="22"/>
          <w:szCs w:val="22"/>
          <w:rtl/>
          <w:lang w:val="x-none" w:eastAsia="x-none" w:bidi="he-IL"/>
        </w:rPr>
        <w:t>מסוגלות, סקרנות ועניין בלמידה</w:t>
      </w:r>
      <w:r>
        <w:rPr>
          <w:rFonts w:ascii="Arial" w:hAnsi="Arial" w:cs="Arial" w:hint="cs"/>
          <w:b/>
          <w:bCs/>
          <w:color w:val="17365D" w:themeColor="text2" w:themeShade="BF"/>
          <w:sz w:val="22"/>
          <w:szCs w:val="22"/>
          <w:rtl/>
          <w:lang w:val="x-none" w:eastAsia="x-none" w:bidi="he-IL"/>
        </w:rPr>
        <w:t>"</w:t>
      </w:r>
      <w:r w:rsidRPr="00E97A4E">
        <w:rPr>
          <w:rFonts w:ascii="Arial" w:hAnsi="Arial" w:cs="Arial" w:hint="cs"/>
          <w:b/>
          <w:bCs/>
          <w:color w:val="17365D" w:themeColor="text2" w:themeShade="BF"/>
          <w:sz w:val="22"/>
          <w:szCs w:val="22"/>
          <w:rtl/>
          <w:lang w:val="x-none" w:eastAsia="x-none" w:bidi="he-IL"/>
        </w:rPr>
        <w:t xml:space="preserve"> </w:t>
      </w:r>
      <w:r>
        <w:rPr>
          <w:rFonts w:ascii="Arial" w:hAnsi="Arial" w:cs="Arial" w:hint="eastAsia"/>
          <w:b/>
          <w:bCs/>
          <w:color w:val="17365D" w:themeColor="text2" w:themeShade="BF"/>
          <w:sz w:val="22"/>
          <w:szCs w:val="22"/>
          <w:rtl/>
          <w:lang w:val="x-none" w:eastAsia="x-none" w:bidi="he-IL"/>
        </w:rPr>
        <w:t>–</w:t>
      </w:r>
      <w:r w:rsidRPr="00E97A4E">
        <w:rPr>
          <w:rFonts w:ascii="Arial" w:hAnsi="Arial" w:cs="Arial" w:hint="cs"/>
          <w:b/>
          <w:bCs/>
          <w:color w:val="17365D" w:themeColor="text2" w:themeShade="BF"/>
          <w:sz w:val="22"/>
          <w:szCs w:val="22"/>
          <w:rtl/>
          <w:lang w:val="x-none" w:eastAsia="x-none" w:bidi="he-IL"/>
        </w:rPr>
        <w:t xml:space="preserve"> לפי דיווחי תלמידים</w:t>
      </w:r>
      <w:r>
        <w:rPr>
          <w:rFonts w:ascii="Arial" w:hAnsi="Arial" w:cs="Arial" w:hint="cs"/>
          <w:b/>
          <w:bCs/>
          <w:color w:val="17365D" w:themeColor="text2" w:themeShade="BF"/>
          <w:sz w:val="22"/>
          <w:szCs w:val="22"/>
          <w:rtl/>
          <w:lang w:val="x-none" w:eastAsia="x-none" w:bidi="he-IL"/>
        </w:rPr>
        <w:t xml:space="preserve"> </w:t>
      </w:r>
      <w:r w:rsidR="007A3ECA">
        <w:rPr>
          <w:rFonts w:ascii="Arial" w:hAnsi="Arial" w:cs="Arial" w:hint="cs"/>
          <w:b/>
          <w:bCs/>
          <w:color w:val="17365D" w:themeColor="text2" w:themeShade="BF"/>
          <w:sz w:val="22"/>
          <w:szCs w:val="22"/>
          <w:rtl/>
          <w:lang w:val="x-none" w:eastAsia="x-none" w:bidi="he-IL"/>
        </w:rPr>
        <w:t xml:space="preserve">בכלל בתי הספר </w:t>
      </w:r>
      <w:r w:rsidRPr="00E97A4E">
        <w:rPr>
          <w:rFonts w:ascii="Arial" w:hAnsi="Arial" w:cs="Arial" w:hint="cs"/>
          <w:b/>
          <w:bCs/>
          <w:color w:val="17365D" w:themeColor="text2" w:themeShade="BF"/>
          <w:sz w:val="22"/>
          <w:szCs w:val="22"/>
          <w:rtl/>
          <w:lang w:val="x-none" w:eastAsia="x-none" w:bidi="he-IL"/>
        </w:rPr>
        <w:t>בשנת תשע"ו</w:t>
      </w:r>
    </w:p>
    <w:p w:rsidR="00967810" w:rsidRDefault="00967810" w:rsidP="00967810">
      <w:pPr>
        <w:autoSpaceDE w:val="0"/>
        <w:autoSpaceDN w:val="0"/>
        <w:bidi/>
        <w:adjustRightInd w:val="0"/>
        <w:spacing w:line="276" w:lineRule="auto"/>
        <w:jc w:val="center"/>
        <w:rPr>
          <w:rFonts w:ascii="Arial" w:hAnsi="Arial" w:cs="David"/>
          <w:b/>
          <w:bCs/>
          <w:rtl/>
          <w:lang w:eastAsia="he-IL" w:bidi="he-IL"/>
        </w:rPr>
      </w:pPr>
      <w:r w:rsidRPr="00405AA7">
        <w:rPr>
          <w:rFonts w:ascii="Arial" w:hAnsi="Arial" w:cs="David"/>
          <w:b/>
          <w:bCs/>
          <w:lang w:eastAsia="he-IL" w:bidi="he-IL"/>
        </w:rPr>
        <w:t xml:space="preserve"> </w:t>
      </w:r>
    </w:p>
    <w:tbl>
      <w:tblPr>
        <w:tblStyle w:val="a6"/>
        <w:tblW w:w="9652" w:type="dxa"/>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975"/>
        <w:gridCol w:w="1654"/>
        <w:gridCol w:w="1682"/>
        <w:gridCol w:w="5004"/>
        <w:gridCol w:w="337"/>
      </w:tblGrid>
      <w:tr w:rsidR="00967810" w:rsidTr="00B32970">
        <w:trPr>
          <w:trHeight w:hRule="exact" w:val="227"/>
          <w:jc w:val="center"/>
        </w:trPr>
        <w:tc>
          <w:tcPr>
            <w:tcW w:w="975" w:type="dxa"/>
            <w:vAlign w:val="center"/>
          </w:tcPr>
          <w:p w:rsidR="00967810" w:rsidRDefault="00967810" w:rsidP="00B32970">
            <w:pPr>
              <w:spacing w:line="180" w:lineRule="exact"/>
              <w:ind w:left="28"/>
              <w:jc w:val="center"/>
              <w:rPr>
                <w:rFonts w:cs="Arial"/>
                <w:b/>
                <w:bCs/>
                <w:rtl/>
                <w:lang w:val="x-none" w:eastAsia="x-none"/>
              </w:rPr>
            </w:pPr>
          </w:p>
        </w:tc>
        <w:tc>
          <w:tcPr>
            <w:tcW w:w="1654" w:type="dxa"/>
            <w:vAlign w:val="center"/>
          </w:tcPr>
          <w:p w:rsidR="00967810" w:rsidRPr="00C21B4E" w:rsidRDefault="00967810" w:rsidP="00B32970">
            <w:pPr>
              <w:spacing w:line="160" w:lineRule="exact"/>
              <w:ind w:left="28"/>
              <w:jc w:val="center"/>
              <w:rPr>
                <w:rFonts w:cs="Arial"/>
                <w:b/>
                <w:bCs/>
                <w:sz w:val="20"/>
                <w:szCs w:val="20"/>
                <w:rtl/>
                <w:lang w:val="x-none" w:eastAsia="x-none"/>
              </w:rPr>
            </w:pPr>
            <w:r>
              <w:rPr>
                <w:rFonts w:cs="Arial" w:hint="cs"/>
                <w:b/>
                <w:bCs/>
                <w:sz w:val="20"/>
                <w:szCs w:val="20"/>
                <w:rtl/>
                <w:lang w:val="x-none" w:eastAsia="x-none" w:bidi="he-IL"/>
              </w:rPr>
              <w:t xml:space="preserve">        </w:t>
            </w:r>
            <w:r w:rsidRPr="00C21B4E">
              <w:rPr>
                <w:rFonts w:cs="Arial" w:hint="cs"/>
                <w:b/>
                <w:bCs/>
                <w:sz w:val="20"/>
                <w:szCs w:val="20"/>
                <w:rtl/>
                <w:lang w:val="x-none" w:eastAsia="x-none" w:bidi="he-IL"/>
              </w:rPr>
              <w:t>מדד מסכם</w:t>
            </w:r>
          </w:p>
        </w:tc>
        <w:tc>
          <w:tcPr>
            <w:tcW w:w="1682" w:type="dxa"/>
            <w:vAlign w:val="center"/>
          </w:tcPr>
          <w:p w:rsidR="00967810" w:rsidRPr="00C21B4E" w:rsidRDefault="00967810" w:rsidP="00B32970">
            <w:pPr>
              <w:spacing w:line="160" w:lineRule="exact"/>
              <w:ind w:left="28"/>
              <w:jc w:val="center"/>
              <w:rPr>
                <w:rFonts w:cs="Arial"/>
                <w:b/>
                <w:bCs/>
                <w:sz w:val="20"/>
                <w:szCs w:val="20"/>
                <w:rtl/>
                <w:lang w:val="x-none" w:eastAsia="x-none"/>
              </w:rPr>
            </w:pPr>
          </w:p>
        </w:tc>
        <w:tc>
          <w:tcPr>
            <w:tcW w:w="5004" w:type="dxa"/>
            <w:vAlign w:val="center"/>
          </w:tcPr>
          <w:p w:rsidR="00967810" w:rsidRPr="00F57DC8" w:rsidRDefault="00967810" w:rsidP="00B32970">
            <w:pPr>
              <w:spacing w:line="160" w:lineRule="exact"/>
              <w:ind w:left="28"/>
              <w:jc w:val="center"/>
              <w:rPr>
                <w:rFonts w:cs="Arial"/>
                <w:b/>
                <w:bCs/>
                <w:sz w:val="20"/>
                <w:szCs w:val="20"/>
                <w:lang w:eastAsia="x-none" w:bidi="he-IL"/>
              </w:rPr>
            </w:pPr>
            <w:r w:rsidRPr="00C21B4E">
              <w:rPr>
                <w:rFonts w:cs="Arial" w:hint="cs"/>
                <w:b/>
                <w:bCs/>
                <w:sz w:val="20"/>
                <w:szCs w:val="20"/>
                <w:rtl/>
                <w:lang w:val="x-none" w:eastAsia="x-none" w:bidi="he-IL"/>
              </w:rPr>
              <w:t>ההיגדים המרכיבים את המדד</w:t>
            </w:r>
          </w:p>
        </w:tc>
        <w:tc>
          <w:tcPr>
            <w:tcW w:w="337" w:type="dxa"/>
            <w:vAlign w:val="center"/>
          </w:tcPr>
          <w:p w:rsidR="00967810" w:rsidRDefault="00967810" w:rsidP="00B32970">
            <w:pPr>
              <w:spacing w:line="180" w:lineRule="exact"/>
              <w:ind w:left="28"/>
              <w:jc w:val="center"/>
              <w:rPr>
                <w:rFonts w:cs="Arial"/>
                <w:b/>
                <w:bCs/>
                <w:rtl/>
                <w:lang w:val="x-none" w:eastAsia="x-none"/>
              </w:rPr>
            </w:pPr>
          </w:p>
        </w:tc>
      </w:tr>
      <w:tr w:rsidR="00967810" w:rsidTr="00B32970">
        <w:trPr>
          <w:trHeight w:val="2412"/>
          <w:jc w:val="center"/>
        </w:trPr>
        <w:tc>
          <w:tcPr>
            <w:tcW w:w="9652" w:type="dxa"/>
            <w:gridSpan w:val="5"/>
          </w:tcPr>
          <w:p w:rsidR="00967810" w:rsidRDefault="00967810" w:rsidP="00B32970">
            <w:r>
              <w:rPr>
                <w:rFonts w:cs="Arial" w:hint="cs"/>
                <w:noProof/>
                <w:szCs w:val="16"/>
                <w:lang w:bidi="he-IL"/>
              </w:rPr>
              <w:drawing>
                <wp:inline distT="0" distB="0" distL="0" distR="0" wp14:anchorId="0B930CB9" wp14:editId="235BD460">
                  <wp:extent cx="5788550" cy="1653871"/>
                  <wp:effectExtent l="0" t="0" r="0" b="3810"/>
                  <wp:docPr id="82" name="Chart 139"/>
                  <wp:cNvGraphicFramePr/>
                  <a:graphic xmlns:a="http://schemas.openxmlformats.org/drawingml/2006/main">
                    <a:graphicData uri="http://schemas.openxmlformats.org/drawingml/2006/chart">
                      <c:chart xmlns:c="http://schemas.openxmlformats.org/drawingml/2006/chart" xmlns:r="http://schemas.openxmlformats.org/officeDocument/2006/relationships" r:id="rId68"/>
                    </a:graphicData>
                  </a:graphic>
                </wp:inline>
              </w:drawing>
            </w:r>
          </w:p>
        </w:tc>
      </w:tr>
    </w:tbl>
    <w:p w:rsidR="00644355" w:rsidRDefault="00644355" w:rsidP="00644355">
      <w:pPr>
        <w:bidi/>
        <w:spacing w:before="120" w:line="360" w:lineRule="auto"/>
        <w:ind w:left="357"/>
        <w:jc w:val="both"/>
        <w:rPr>
          <w:rFonts w:ascii="Arial" w:hAnsi="Arial" w:cs="Arial"/>
          <w:sz w:val="22"/>
          <w:szCs w:val="22"/>
          <w:rtl/>
          <w:lang w:eastAsia="he-IL" w:bidi="he-IL"/>
        </w:rPr>
      </w:pPr>
    </w:p>
    <w:p w:rsidR="00644355" w:rsidRDefault="00644355" w:rsidP="00644355">
      <w:pPr>
        <w:bidi/>
        <w:spacing w:before="120" w:line="360" w:lineRule="auto"/>
        <w:ind w:left="357"/>
        <w:jc w:val="both"/>
        <w:rPr>
          <w:rFonts w:ascii="Arial" w:hAnsi="Arial" w:cs="Arial"/>
          <w:sz w:val="22"/>
          <w:szCs w:val="22"/>
          <w:rtl/>
          <w:lang w:eastAsia="he-IL" w:bidi="he-IL"/>
        </w:rPr>
      </w:pPr>
    </w:p>
    <w:p w:rsidR="00644355" w:rsidRDefault="00644355" w:rsidP="000E2A3D">
      <w:pPr>
        <w:bidi/>
        <w:spacing w:before="120" w:line="360" w:lineRule="auto"/>
        <w:jc w:val="both"/>
        <w:rPr>
          <w:rFonts w:ascii="Arial" w:hAnsi="Arial" w:cs="Arial"/>
          <w:sz w:val="22"/>
          <w:szCs w:val="22"/>
          <w:rtl/>
          <w:lang w:eastAsia="he-IL" w:bidi="he-IL"/>
        </w:rPr>
      </w:pPr>
    </w:p>
    <w:p w:rsidR="00644355" w:rsidRDefault="00644355" w:rsidP="000F64C0">
      <w:pPr>
        <w:bidi/>
        <w:ind w:left="357"/>
        <w:jc w:val="both"/>
        <w:rPr>
          <w:rFonts w:ascii="Arial" w:hAnsi="Arial" w:cs="Arial"/>
          <w:sz w:val="22"/>
          <w:szCs w:val="22"/>
          <w:rtl/>
          <w:lang w:eastAsia="he-IL" w:bidi="he-IL"/>
        </w:rPr>
      </w:pPr>
    </w:p>
    <w:p w:rsidR="00644355" w:rsidRDefault="00644355" w:rsidP="00644355">
      <w:pPr>
        <w:autoSpaceDE w:val="0"/>
        <w:autoSpaceDN w:val="0"/>
        <w:bidi/>
        <w:adjustRightInd w:val="0"/>
        <w:spacing w:line="276" w:lineRule="auto"/>
        <w:jc w:val="center"/>
        <w:rPr>
          <w:rFonts w:ascii="Arial" w:hAnsi="Arial" w:cs="Arial"/>
          <w:b/>
          <w:bCs/>
          <w:color w:val="17365D" w:themeColor="text2" w:themeShade="BF"/>
          <w:sz w:val="22"/>
          <w:szCs w:val="22"/>
          <w:rtl/>
          <w:lang w:val="x-none" w:eastAsia="x-none" w:bidi="he-IL"/>
        </w:rPr>
      </w:pPr>
      <w:r w:rsidRPr="00EE77B5">
        <w:rPr>
          <w:rFonts w:ascii="Arial" w:hAnsi="Arial" w:cs="Arial"/>
          <w:b/>
          <w:bCs/>
          <w:color w:val="17365D" w:themeColor="text2" w:themeShade="BF"/>
          <w:sz w:val="22"/>
          <w:szCs w:val="22"/>
          <w:rtl/>
          <w:lang w:val="x-none" w:eastAsia="x-none" w:bidi="he-IL"/>
        </w:rPr>
        <w:lastRenderedPageBreak/>
        <w:t xml:space="preserve">נתוני המדד המסכם </w:t>
      </w:r>
      <w:r w:rsidRPr="00644355">
        <w:rPr>
          <w:rFonts w:ascii="Arial" w:hAnsi="Arial" w:cs="Arial" w:hint="cs"/>
          <w:b/>
          <w:bCs/>
          <w:color w:val="17365D" w:themeColor="text2" w:themeShade="BF"/>
          <w:sz w:val="22"/>
          <w:szCs w:val="22"/>
          <w:rtl/>
          <w:lang w:val="x-none" w:eastAsia="x-none" w:bidi="he-IL"/>
        </w:rPr>
        <w:t>"</w:t>
      </w:r>
      <w:r w:rsidRPr="00644355">
        <w:rPr>
          <w:rFonts w:ascii="Arial" w:hAnsi="Arial" w:cs="Arial"/>
          <w:b/>
          <w:bCs/>
          <w:color w:val="17365D" w:themeColor="text2" w:themeShade="BF"/>
          <w:sz w:val="22"/>
          <w:szCs w:val="22"/>
          <w:rtl/>
          <w:lang w:val="x-none" w:eastAsia="x-none" w:bidi="he-IL"/>
        </w:rPr>
        <w:t>מסוגלות, סקרנות ועניין בלמידה</w:t>
      </w:r>
      <w:r w:rsidRPr="00644355">
        <w:rPr>
          <w:rFonts w:ascii="Arial" w:hAnsi="Arial" w:cs="Arial" w:hint="cs"/>
          <w:b/>
          <w:bCs/>
          <w:color w:val="17365D" w:themeColor="text2" w:themeShade="BF"/>
          <w:sz w:val="22"/>
          <w:szCs w:val="22"/>
          <w:rtl/>
          <w:lang w:val="x-none" w:eastAsia="x-none" w:bidi="he-IL"/>
        </w:rPr>
        <w:t>"</w:t>
      </w:r>
      <w:r>
        <w:rPr>
          <w:rFonts w:ascii="Arial" w:hAnsi="Arial" w:cs="Arial" w:hint="cs"/>
          <w:b/>
          <w:bCs/>
          <w:color w:val="17365D" w:themeColor="text2" w:themeShade="BF"/>
          <w:sz w:val="22"/>
          <w:szCs w:val="22"/>
          <w:rtl/>
          <w:lang w:val="x-none" w:eastAsia="x-none" w:bidi="he-IL"/>
        </w:rPr>
        <w:t xml:space="preserve"> </w:t>
      </w:r>
      <w:r>
        <w:rPr>
          <w:rFonts w:ascii="Arial" w:hAnsi="Arial" w:cs="Arial" w:hint="eastAsia"/>
          <w:b/>
          <w:bCs/>
          <w:color w:val="17365D" w:themeColor="text2" w:themeShade="BF"/>
          <w:sz w:val="22"/>
          <w:szCs w:val="22"/>
          <w:rtl/>
          <w:lang w:val="x-none" w:eastAsia="x-none" w:bidi="he-IL"/>
        </w:rPr>
        <w:t>–</w:t>
      </w:r>
      <w:r w:rsidRPr="00EE77B5">
        <w:rPr>
          <w:rFonts w:ascii="Arial" w:hAnsi="Arial" w:cs="Arial"/>
          <w:b/>
          <w:bCs/>
          <w:color w:val="17365D" w:themeColor="text2" w:themeShade="BF"/>
          <w:sz w:val="22"/>
          <w:szCs w:val="22"/>
          <w:rtl/>
          <w:lang w:val="x-none" w:eastAsia="x-none" w:bidi="he-IL"/>
        </w:rPr>
        <w:t xml:space="preserve"> </w:t>
      </w:r>
      <w:r>
        <w:rPr>
          <w:rFonts w:ascii="Arial" w:hAnsi="Arial" w:cs="Arial" w:hint="cs"/>
          <w:b/>
          <w:bCs/>
          <w:color w:val="17365D" w:themeColor="text2" w:themeShade="BF"/>
          <w:sz w:val="22"/>
          <w:szCs w:val="22"/>
          <w:rtl/>
          <w:lang w:val="x-none" w:eastAsia="x-none" w:bidi="he-IL"/>
        </w:rPr>
        <w:t xml:space="preserve">לפי דיווחי תלמידים ביסודי, בחט"ב </w:t>
      </w:r>
      <w:proofErr w:type="spellStart"/>
      <w:r>
        <w:rPr>
          <w:rFonts w:ascii="Arial" w:hAnsi="Arial" w:cs="Arial" w:hint="cs"/>
          <w:b/>
          <w:bCs/>
          <w:color w:val="17365D" w:themeColor="text2" w:themeShade="BF"/>
          <w:sz w:val="22"/>
          <w:szCs w:val="22"/>
          <w:rtl/>
          <w:lang w:val="x-none" w:eastAsia="x-none" w:bidi="he-IL"/>
        </w:rPr>
        <w:t>ובחט"ע</w:t>
      </w:r>
      <w:proofErr w:type="spellEnd"/>
      <w:r>
        <w:rPr>
          <w:rFonts w:ascii="Arial" w:hAnsi="Arial" w:cs="Arial" w:hint="cs"/>
          <w:b/>
          <w:bCs/>
          <w:color w:val="17365D" w:themeColor="text2" w:themeShade="BF"/>
          <w:sz w:val="22"/>
          <w:szCs w:val="22"/>
          <w:rtl/>
          <w:lang w:val="x-none" w:eastAsia="x-none" w:bidi="he-IL"/>
        </w:rPr>
        <w:t xml:space="preserve"> לאורך השנים </w:t>
      </w:r>
      <w:r>
        <w:rPr>
          <w:rFonts w:ascii="Arial" w:hAnsi="Arial" w:cs="Arial"/>
          <w:b/>
          <w:bCs/>
          <w:color w:val="17365D" w:themeColor="text2" w:themeShade="BF"/>
          <w:sz w:val="22"/>
          <w:szCs w:val="22"/>
          <w:rtl/>
          <w:lang w:val="x-none" w:eastAsia="x-none" w:bidi="he-IL"/>
        </w:rPr>
        <w:t>תש</w:t>
      </w:r>
      <w:r>
        <w:rPr>
          <w:rFonts w:ascii="Arial" w:hAnsi="Arial" w:cs="Arial" w:hint="cs"/>
          <w:b/>
          <w:bCs/>
          <w:color w:val="17365D" w:themeColor="text2" w:themeShade="BF"/>
          <w:sz w:val="22"/>
          <w:szCs w:val="22"/>
          <w:rtl/>
          <w:lang w:val="x-none" w:eastAsia="x-none" w:bidi="he-IL"/>
        </w:rPr>
        <w:t>ע"ה</w:t>
      </w:r>
      <w:r w:rsidRPr="00EE77B5">
        <w:rPr>
          <w:rFonts w:ascii="Arial" w:hAnsi="Arial" w:cs="Arial"/>
          <w:b/>
          <w:bCs/>
          <w:color w:val="17365D" w:themeColor="text2" w:themeShade="BF"/>
          <w:sz w:val="22"/>
          <w:szCs w:val="22"/>
          <w:rtl/>
          <w:lang w:val="x-none" w:eastAsia="x-none" w:bidi="he-IL"/>
        </w:rPr>
        <w:t>-תשע"ו</w:t>
      </w:r>
    </w:p>
    <w:p w:rsidR="00644355" w:rsidRDefault="00644355" w:rsidP="000F64C0">
      <w:pPr>
        <w:bidi/>
        <w:ind w:left="357"/>
        <w:jc w:val="both"/>
        <w:rPr>
          <w:rFonts w:ascii="Arial" w:hAnsi="Arial" w:cs="Arial"/>
          <w:sz w:val="22"/>
          <w:szCs w:val="22"/>
          <w:rtl/>
          <w:lang w:eastAsia="he-IL" w:bidi="he-IL"/>
        </w:rPr>
      </w:pPr>
    </w:p>
    <w:tbl>
      <w:tblPr>
        <w:tblStyle w:val="TableGrid42"/>
        <w:tblW w:w="10206" w:type="dxa"/>
        <w:jc w:val="center"/>
        <w:tblLayout w:type="fixed"/>
        <w:tblLook w:val="04A0" w:firstRow="1" w:lastRow="0" w:firstColumn="1" w:lastColumn="0" w:noHBand="0" w:noVBand="1"/>
      </w:tblPr>
      <w:tblGrid>
        <w:gridCol w:w="634"/>
        <w:gridCol w:w="1492"/>
        <w:gridCol w:w="545"/>
        <w:gridCol w:w="501"/>
        <w:gridCol w:w="1536"/>
        <w:gridCol w:w="375"/>
        <w:gridCol w:w="200"/>
        <w:gridCol w:w="461"/>
        <w:gridCol w:w="1651"/>
        <w:gridCol w:w="413"/>
        <w:gridCol w:w="1238"/>
        <w:gridCol w:w="826"/>
        <w:gridCol w:w="334"/>
      </w:tblGrid>
      <w:tr w:rsidR="00967810" w:rsidRPr="00967810" w:rsidTr="00B32970">
        <w:trPr>
          <w:trHeight w:val="315"/>
          <w:jc w:val="center"/>
        </w:trPr>
        <w:tc>
          <w:tcPr>
            <w:tcW w:w="10206" w:type="dxa"/>
            <w:gridSpan w:val="13"/>
            <w:tcBorders>
              <w:top w:val="single" w:sz="4" w:space="0" w:color="auto"/>
              <w:left w:val="single" w:sz="4" w:space="0" w:color="auto"/>
              <w:bottom w:val="nil"/>
              <w:right w:val="single" w:sz="4" w:space="0" w:color="auto"/>
            </w:tcBorders>
            <w:hideMark/>
          </w:tcPr>
          <w:p w:rsidR="00967810" w:rsidRPr="00967810" w:rsidRDefault="00967810" w:rsidP="00967810">
            <w:pPr>
              <w:bidi/>
              <w:spacing w:before="60"/>
              <w:ind w:right="34"/>
              <w:jc w:val="center"/>
              <w:rPr>
                <w:b/>
                <w:bCs/>
                <w:sz w:val="22"/>
                <w:szCs w:val="22"/>
                <w:lang w:bidi="he-IL"/>
              </w:rPr>
            </w:pPr>
            <w:r w:rsidRPr="00967810">
              <w:rPr>
                <w:b/>
                <w:bCs/>
                <w:sz w:val="22"/>
                <w:szCs w:val="22"/>
                <w:rtl/>
                <w:lang w:bidi="he-IL"/>
              </w:rPr>
              <w:t>כלל בתי הספר בארץ (תש</w:t>
            </w:r>
            <w:r w:rsidRPr="00967810">
              <w:rPr>
                <w:rFonts w:hint="cs"/>
                <w:b/>
                <w:bCs/>
                <w:sz w:val="22"/>
                <w:szCs w:val="22"/>
                <w:rtl/>
                <w:lang w:bidi="he-IL"/>
              </w:rPr>
              <w:t>ע</w:t>
            </w:r>
            <w:r w:rsidRPr="00967810">
              <w:rPr>
                <w:b/>
                <w:bCs/>
                <w:sz w:val="22"/>
                <w:szCs w:val="22"/>
                <w:rtl/>
                <w:lang w:bidi="he-IL"/>
              </w:rPr>
              <w:t>"</w:t>
            </w:r>
            <w:r w:rsidRPr="00967810">
              <w:rPr>
                <w:rFonts w:hint="cs"/>
                <w:b/>
                <w:bCs/>
                <w:sz w:val="22"/>
                <w:szCs w:val="22"/>
                <w:rtl/>
                <w:lang w:bidi="he-IL"/>
              </w:rPr>
              <w:t>ה</w:t>
            </w:r>
            <w:r w:rsidRPr="00967810">
              <w:rPr>
                <w:b/>
                <w:bCs/>
                <w:sz w:val="22"/>
                <w:szCs w:val="22"/>
                <w:rtl/>
                <w:lang w:bidi="he-IL"/>
              </w:rPr>
              <w:t>-תשע"</w:t>
            </w:r>
            <w:r w:rsidRPr="00967810">
              <w:rPr>
                <w:rFonts w:hint="cs"/>
                <w:b/>
                <w:bCs/>
                <w:sz w:val="22"/>
                <w:szCs w:val="22"/>
                <w:rtl/>
                <w:lang w:bidi="he-IL"/>
              </w:rPr>
              <w:t>ו</w:t>
            </w:r>
            <w:r w:rsidRPr="00967810">
              <w:rPr>
                <w:b/>
                <w:bCs/>
                <w:sz w:val="22"/>
                <w:szCs w:val="22"/>
                <w:rtl/>
                <w:lang w:bidi="he-IL"/>
              </w:rPr>
              <w:t>)</w:t>
            </w:r>
          </w:p>
        </w:tc>
      </w:tr>
      <w:tr w:rsidR="00967810" w:rsidRPr="00967810" w:rsidTr="00B32970">
        <w:trPr>
          <w:trHeight w:val="170"/>
          <w:jc w:val="center"/>
        </w:trPr>
        <w:tc>
          <w:tcPr>
            <w:tcW w:w="10206" w:type="dxa"/>
            <w:gridSpan w:val="13"/>
            <w:tcBorders>
              <w:top w:val="single" w:sz="4" w:space="0" w:color="auto"/>
              <w:left w:val="single" w:sz="4" w:space="0" w:color="auto"/>
              <w:bottom w:val="nil"/>
              <w:right w:val="single" w:sz="4" w:space="0" w:color="auto"/>
            </w:tcBorders>
            <w:hideMark/>
          </w:tcPr>
          <w:p w:rsidR="00967810" w:rsidRPr="00967810" w:rsidRDefault="00967810" w:rsidP="00967810">
            <w:pPr>
              <w:bidi/>
              <w:ind w:right="34"/>
              <w:jc w:val="center"/>
              <w:rPr>
                <w:b/>
                <w:bCs/>
                <w:sz w:val="22"/>
                <w:szCs w:val="22"/>
                <w:lang w:bidi="he-IL"/>
              </w:rPr>
            </w:pPr>
            <w:r w:rsidRPr="00967810">
              <w:rPr>
                <w:rFonts w:ascii="Arialri" w:hAnsi="Arial" w:hint="cs"/>
                <w:color w:val="A6A6A6"/>
                <w:sz w:val="14"/>
                <w:szCs w:val="14"/>
                <w:rtl/>
                <w:lang w:bidi="he-IL"/>
              </w:rPr>
              <w:t>מסוגלות, סקרנות ועניין בלמידה</w:t>
            </w:r>
            <w:r w:rsidRPr="00967810">
              <w:rPr>
                <w:rFonts w:ascii="Arialri" w:hAnsi="Arial"/>
                <w:color w:val="A6A6A6"/>
                <w:sz w:val="14"/>
                <w:szCs w:val="14"/>
                <w:rtl/>
                <w:lang w:bidi="he-IL"/>
              </w:rPr>
              <w:t>, כלל בתיה"ס</w:t>
            </w:r>
          </w:p>
        </w:tc>
      </w:tr>
      <w:tr w:rsidR="00967810" w:rsidRPr="00967810" w:rsidTr="00B32970">
        <w:trPr>
          <w:trHeight w:val="3150"/>
          <w:jc w:val="center"/>
        </w:trPr>
        <w:tc>
          <w:tcPr>
            <w:tcW w:w="10206" w:type="dxa"/>
            <w:gridSpan w:val="13"/>
            <w:tcBorders>
              <w:top w:val="nil"/>
              <w:left w:val="single" w:sz="4" w:space="0" w:color="auto"/>
              <w:bottom w:val="nil"/>
              <w:right w:val="single" w:sz="4" w:space="0" w:color="auto"/>
            </w:tcBorders>
            <w:hideMark/>
          </w:tcPr>
          <w:p w:rsidR="00967810" w:rsidRPr="00967810" w:rsidRDefault="00967810" w:rsidP="00967810">
            <w:pPr>
              <w:bidi/>
              <w:jc w:val="center"/>
              <w:rPr>
                <w:sz w:val="22"/>
                <w:szCs w:val="22"/>
                <w:lang w:bidi="he-IL"/>
              </w:rPr>
            </w:pPr>
            <w:r w:rsidRPr="00967810">
              <w:rPr>
                <w:noProof/>
                <w:sz w:val="22"/>
                <w:szCs w:val="22"/>
                <w:lang w:bidi="he-IL"/>
              </w:rPr>
              <w:drawing>
                <wp:inline distT="0" distB="0" distL="0" distR="0" wp14:anchorId="14EF1F13" wp14:editId="3487D838">
                  <wp:extent cx="3168000" cy="2154555"/>
                  <wp:effectExtent l="0" t="0" r="0" b="0"/>
                  <wp:docPr id="78" name="Chart 503"/>
                  <wp:cNvGraphicFramePr/>
                  <a:graphic xmlns:a="http://schemas.openxmlformats.org/drawingml/2006/main">
                    <a:graphicData uri="http://schemas.openxmlformats.org/drawingml/2006/chart">
                      <c:chart xmlns:c="http://schemas.openxmlformats.org/drawingml/2006/chart" xmlns:r="http://schemas.openxmlformats.org/officeDocument/2006/relationships" r:id="rId69"/>
                    </a:graphicData>
                  </a:graphic>
                </wp:inline>
              </w:drawing>
            </w:r>
          </w:p>
        </w:tc>
      </w:tr>
      <w:tr w:rsidR="00967810" w:rsidRPr="00967810" w:rsidTr="00B32970">
        <w:trPr>
          <w:trHeight w:hRule="exact" w:val="227"/>
          <w:jc w:val="center"/>
        </w:trPr>
        <w:tc>
          <w:tcPr>
            <w:tcW w:w="634" w:type="dxa"/>
            <w:tcBorders>
              <w:top w:val="nil"/>
              <w:left w:val="single" w:sz="4" w:space="0" w:color="auto"/>
              <w:bottom w:val="nil"/>
              <w:right w:val="nil"/>
            </w:tcBorders>
            <w:vAlign w:val="center"/>
          </w:tcPr>
          <w:p w:rsidR="00967810" w:rsidRPr="00967810" w:rsidRDefault="00967810" w:rsidP="00967810">
            <w:pPr>
              <w:bidi/>
              <w:ind w:right="34"/>
              <w:rPr>
                <w:b/>
                <w:bCs/>
                <w:color w:val="993300"/>
                <w:sz w:val="16"/>
                <w:szCs w:val="16"/>
                <w:lang w:bidi="he-IL"/>
              </w:rPr>
            </w:pPr>
          </w:p>
        </w:tc>
        <w:tc>
          <w:tcPr>
            <w:tcW w:w="1492" w:type="dxa"/>
            <w:tcBorders>
              <w:top w:val="nil"/>
              <w:left w:val="nil"/>
              <w:bottom w:val="nil"/>
              <w:right w:val="nil"/>
            </w:tcBorders>
            <w:vAlign w:val="center"/>
          </w:tcPr>
          <w:p w:rsidR="00967810" w:rsidRPr="00967810" w:rsidRDefault="00967810" w:rsidP="00967810">
            <w:pPr>
              <w:bidi/>
              <w:ind w:right="34"/>
              <w:rPr>
                <w:b/>
                <w:bCs/>
                <w:color w:val="993300"/>
                <w:sz w:val="16"/>
                <w:szCs w:val="16"/>
                <w:lang w:bidi="he-IL"/>
              </w:rPr>
            </w:pPr>
          </w:p>
        </w:tc>
        <w:tc>
          <w:tcPr>
            <w:tcW w:w="1046" w:type="dxa"/>
            <w:gridSpan w:val="2"/>
            <w:tcBorders>
              <w:top w:val="nil"/>
              <w:left w:val="nil"/>
              <w:bottom w:val="nil"/>
              <w:right w:val="single" w:sz="4" w:space="0" w:color="A6A6A6" w:themeColor="background1" w:themeShade="A6"/>
            </w:tcBorders>
            <w:vAlign w:val="center"/>
            <w:hideMark/>
          </w:tcPr>
          <w:p w:rsidR="00967810" w:rsidRPr="00967810" w:rsidRDefault="00967810" w:rsidP="00967810">
            <w:pPr>
              <w:bidi/>
              <w:ind w:left="144" w:right="29"/>
              <w:rPr>
                <w:b/>
                <w:bCs/>
                <w:color w:val="993300"/>
                <w:sz w:val="16"/>
                <w:szCs w:val="16"/>
                <w:rtl/>
                <w:lang w:bidi="he-IL"/>
              </w:rPr>
            </w:pPr>
            <w:r w:rsidRPr="00967810">
              <w:rPr>
                <w:rFonts w:hint="cs"/>
                <w:b/>
                <w:bCs/>
                <w:color w:val="993300"/>
                <w:sz w:val="16"/>
                <w:szCs w:val="16"/>
                <w:rtl/>
                <w:lang w:bidi="he-IL"/>
              </w:rPr>
              <w:t>ה'-ו'</w:t>
            </w:r>
          </w:p>
        </w:tc>
        <w:tc>
          <w:tcPr>
            <w:tcW w:w="2111" w:type="dxa"/>
            <w:gridSpan w:val="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720" w:hanging="720"/>
              <w:jc w:val="center"/>
              <w:rPr>
                <w:b/>
                <w:bCs/>
                <w:color w:val="993300"/>
                <w:sz w:val="16"/>
                <w:szCs w:val="16"/>
                <w:rtl/>
                <w:lang w:bidi="he-IL"/>
              </w:rPr>
            </w:pPr>
            <w:r w:rsidRPr="00967810">
              <w:rPr>
                <w:b/>
                <w:bCs/>
                <w:color w:val="993300"/>
                <w:sz w:val="16"/>
                <w:szCs w:val="16"/>
                <w:lang w:bidi="he-IL"/>
              </w:rPr>
              <w:t>76%</w:t>
            </w:r>
          </w:p>
        </w:tc>
        <w:tc>
          <w:tcPr>
            <w:tcW w:w="2112"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720" w:hanging="720"/>
              <w:jc w:val="center"/>
              <w:rPr>
                <w:b/>
                <w:bCs/>
                <w:color w:val="993300"/>
                <w:sz w:val="16"/>
                <w:szCs w:val="16"/>
                <w:rtl/>
                <w:lang w:bidi="he-IL"/>
              </w:rPr>
            </w:pPr>
            <w:r w:rsidRPr="00967810">
              <w:rPr>
                <w:b/>
                <w:bCs/>
                <w:color w:val="993300"/>
                <w:sz w:val="16"/>
                <w:szCs w:val="16"/>
                <w:lang w:bidi="he-IL"/>
              </w:rPr>
              <w:t>77%</w:t>
            </w:r>
          </w:p>
        </w:tc>
        <w:tc>
          <w:tcPr>
            <w:tcW w:w="1651" w:type="dxa"/>
            <w:gridSpan w:val="2"/>
            <w:tcBorders>
              <w:top w:val="nil"/>
              <w:left w:val="single" w:sz="4" w:space="0" w:color="A6A6A6" w:themeColor="background1" w:themeShade="A6"/>
              <w:bottom w:val="nil"/>
              <w:right w:val="nil"/>
            </w:tcBorders>
            <w:vAlign w:val="center"/>
          </w:tcPr>
          <w:p w:rsidR="00967810" w:rsidRPr="00967810" w:rsidRDefault="00967810" w:rsidP="00967810">
            <w:pPr>
              <w:bidi/>
              <w:ind w:right="34"/>
              <w:jc w:val="right"/>
              <w:rPr>
                <w:b/>
                <w:bCs/>
                <w:color w:val="993300"/>
                <w:sz w:val="16"/>
                <w:szCs w:val="16"/>
                <w:lang w:bidi="he-IL"/>
              </w:rPr>
            </w:pPr>
          </w:p>
        </w:tc>
        <w:tc>
          <w:tcPr>
            <w:tcW w:w="1160" w:type="dxa"/>
            <w:gridSpan w:val="2"/>
            <w:tcBorders>
              <w:top w:val="nil"/>
              <w:left w:val="nil"/>
              <w:bottom w:val="nil"/>
              <w:right w:val="single" w:sz="4" w:space="0" w:color="auto"/>
            </w:tcBorders>
          </w:tcPr>
          <w:p w:rsidR="00967810" w:rsidRPr="00967810" w:rsidRDefault="00967810" w:rsidP="00967810">
            <w:pPr>
              <w:bidi/>
              <w:rPr>
                <w:sz w:val="22"/>
                <w:szCs w:val="22"/>
                <w:lang w:bidi="he-IL"/>
              </w:rPr>
            </w:pPr>
          </w:p>
        </w:tc>
      </w:tr>
      <w:tr w:rsidR="00967810" w:rsidRPr="00967810" w:rsidTr="00B32970">
        <w:trPr>
          <w:trHeight w:hRule="exact" w:val="227"/>
          <w:jc w:val="center"/>
        </w:trPr>
        <w:tc>
          <w:tcPr>
            <w:tcW w:w="634" w:type="dxa"/>
            <w:tcBorders>
              <w:top w:val="nil"/>
              <w:left w:val="single" w:sz="4" w:space="0" w:color="auto"/>
              <w:bottom w:val="nil"/>
              <w:right w:val="nil"/>
            </w:tcBorders>
            <w:vAlign w:val="center"/>
          </w:tcPr>
          <w:p w:rsidR="00967810" w:rsidRPr="00967810" w:rsidRDefault="00967810" w:rsidP="00967810">
            <w:pPr>
              <w:bidi/>
              <w:ind w:right="34"/>
              <w:rPr>
                <w:b/>
                <w:bCs/>
                <w:color w:val="FF6600"/>
                <w:sz w:val="16"/>
                <w:szCs w:val="16"/>
                <w:lang w:bidi="he-IL"/>
              </w:rPr>
            </w:pPr>
          </w:p>
        </w:tc>
        <w:tc>
          <w:tcPr>
            <w:tcW w:w="1492" w:type="dxa"/>
            <w:tcBorders>
              <w:top w:val="nil"/>
              <w:left w:val="nil"/>
              <w:bottom w:val="nil"/>
              <w:right w:val="nil"/>
            </w:tcBorders>
            <w:vAlign w:val="center"/>
          </w:tcPr>
          <w:p w:rsidR="00967810" w:rsidRPr="00967810" w:rsidRDefault="00967810" w:rsidP="00967810">
            <w:pPr>
              <w:bidi/>
              <w:ind w:right="34"/>
              <w:rPr>
                <w:b/>
                <w:bCs/>
                <w:color w:val="FF6600"/>
                <w:sz w:val="16"/>
                <w:szCs w:val="16"/>
                <w:lang w:bidi="he-IL"/>
              </w:rPr>
            </w:pPr>
          </w:p>
        </w:tc>
        <w:tc>
          <w:tcPr>
            <w:tcW w:w="1046" w:type="dxa"/>
            <w:gridSpan w:val="2"/>
            <w:tcBorders>
              <w:top w:val="nil"/>
              <w:left w:val="nil"/>
              <w:bottom w:val="nil"/>
              <w:right w:val="single" w:sz="4" w:space="0" w:color="A6A6A6" w:themeColor="background1" w:themeShade="A6"/>
            </w:tcBorders>
            <w:vAlign w:val="center"/>
            <w:hideMark/>
          </w:tcPr>
          <w:p w:rsidR="00967810" w:rsidRPr="00967810" w:rsidRDefault="00967810" w:rsidP="00967810">
            <w:pPr>
              <w:bidi/>
              <w:ind w:left="144" w:right="29"/>
              <w:rPr>
                <w:b/>
                <w:bCs/>
                <w:color w:val="FF6600"/>
                <w:sz w:val="16"/>
                <w:szCs w:val="16"/>
                <w:rtl/>
                <w:lang w:bidi="he-IL"/>
              </w:rPr>
            </w:pPr>
            <w:r w:rsidRPr="00967810">
              <w:rPr>
                <w:rFonts w:hint="cs"/>
                <w:b/>
                <w:bCs/>
                <w:color w:val="FF6600"/>
                <w:sz w:val="16"/>
                <w:szCs w:val="16"/>
                <w:rtl/>
                <w:lang w:bidi="he-IL"/>
              </w:rPr>
              <w:t>ז'-ט'</w:t>
            </w:r>
          </w:p>
        </w:tc>
        <w:tc>
          <w:tcPr>
            <w:tcW w:w="2111" w:type="dxa"/>
            <w:gridSpan w:val="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720" w:hanging="720"/>
              <w:jc w:val="center"/>
              <w:rPr>
                <w:b/>
                <w:bCs/>
                <w:color w:val="FF6600"/>
                <w:sz w:val="16"/>
                <w:szCs w:val="16"/>
                <w:lang w:bidi="he-IL"/>
              </w:rPr>
            </w:pPr>
            <w:r w:rsidRPr="00967810">
              <w:rPr>
                <w:b/>
                <w:bCs/>
                <w:color w:val="FF6600"/>
                <w:sz w:val="16"/>
                <w:szCs w:val="16"/>
                <w:lang w:bidi="he-IL"/>
              </w:rPr>
              <w:t>60%</w:t>
            </w:r>
          </w:p>
        </w:tc>
        <w:tc>
          <w:tcPr>
            <w:tcW w:w="2112"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720" w:hanging="720"/>
              <w:jc w:val="center"/>
              <w:rPr>
                <w:b/>
                <w:bCs/>
                <w:color w:val="FF6600"/>
                <w:sz w:val="16"/>
                <w:szCs w:val="16"/>
                <w:lang w:bidi="he-IL"/>
              </w:rPr>
            </w:pPr>
            <w:r w:rsidRPr="00967810">
              <w:rPr>
                <w:b/>
                <w:bCs/>
                <w:color w:val="FF6600"/>
                <w:sz w:val="16"/>
                <w:szCs w:val="16"/>
                <w:lang w:bidi="he-IL"/>
              </w:rPr>
              <w:t>59%</w:t>
            </w:r>
          </w:p>
        </w:tc>
        <w:tc>
          <w:tcPr>
            <w:tcW w:w="1651" w:type="dxa"/>
            <w:gridSpan w:val="2"/>
            <w:tcBorders>
              <w:top w:val="nil"/>
              <w:left w:val="single" w:sz="4" w:space="0" w:color="A6A6A6" w:themeColor="background1" w:themeShade="A6"/>
              <w:bottom w:val="nil"/>
              <w:right w:val="nil"/>
            </w:tcBorders>
            <w:vAlign w:val="center"/>
          </w:tcPr>
          <w:p w:rsidR="00967810" w:rsidRPr="00967810" w:rsidRDefault="00967810" w:rsidP="00967810">
            <w:pPr>
              <w:bidi/>
              <w:ind w:right="34"/>
              <w:jc w:val="right"/>
              <w:rPr>
                <w:b/>
                <w:bCs/>
                <w:color w:val="FF6600"/>
                <w:sz w:val="16"/>
                <w:szCs w:val="16"/>
                <w:lang w:bidi="he-IL"/>
              </w:rPr>
            </w:pPr>
          </w:p>
        </w:tc>
        <w:tc>
          <w:tcPr>
            <w:tcW w:w="1160" w:type="dxa"/>
            <w:gridSpan w:val="2"/>
            <w:tcBorders>
              <w:top w:val="nil"/>
              <w:left w:val="nil"/>
              <w:bottom w:val="nil"/>
              <w:right w:val="single" w:sz="4" w:space="0" w:color="auto"/>
            </w:tcBorders>
          </w:tcPr>
          <w:p w:rsidR="00967810" w:rsidRPr="00967810" w:rsidRDefault="00967810" w:rsidP="00967810">
            <w:pPr>
              <w:bidi/>
              <w:rPr>
                <w:sz w:val="22"/>
                <w:szCs w:val="22"/>
                <w:lang w:bidi="he-IL"/>
              </w:rPr>
            </w:pPr>
          </w:p>
        </w:tc>
      </w:tr>
      <w:tr w:rsidR="00967810" w:rsidRPr="00967810" w:rsidTr="00B32970">
        <w:trPr>
          <w:trHeight w:hRule="exact" w:val="227"/>
          <w:jc w:val="center"/>
        </w:trPr>
        <w:tc>
          <w:tcPr>
            <w:tcW w:w="634" w:type="dxa"/>
            <w:tcBorders>
              <w:top w:val="nil"/>
              <w:left w:val="single" w:sz="4" w:space="0" w:color="auto"/>
              <w:bottom w:val="nil"/>
              <w:right w:val="nil"/>
            </w:tcBorders>
            <w:vAlign w:val="center"/>
          </w:tcPr>
          <w:p w:rsidR="00967810" w:rsidRPr="00967810" w:rsidRDefault="00967810" w:rsidP="00967810">
            <w:pPr>
              <w:bidi/>
              <w:ind w:right="34"/>
              <w:rPr>
                <w:b/>
                <w:bCs/>
                <w:color w:val="FF2900"/>
                <w:sz w:val="16"/>
                <w:szCs w:val="16"/>
                <w:lang w:bidi="he-IL"/>
              </w:rPr>
            </w:pPr>
          </w:p>
        </w:tc>
        <w:tc>
          <w:tcPr>
            <w:tcW w:w="1492" w:type="dxa"/>
            <w:tcBorders>
              <w:top w:val="nil"/>
              <w:left w:val="nil"/>
              <w:bottom w:val="nil"/>
              <w:right w:val="nil"/>
            </w:tcBorders>
            <w:vAlign w:val="center"/>
          </w:tcPr>
          <w:p w:rsidR="00967810" w:rsidRPr="00967810" w:rsidRDefault="00967810" w:rsidP="00967810">
            <w:pPr>
              <w:bidi/>
              <w:ind w:right="34"/>
              <w:rPr>
                <w:b/>
                <w:bCs/>
                <w:color w:val="FF2900"/>
                <w:sz w:val="16"/>
                <w:szCs w:val="16"/>
                <w:lang w:bidi="he-IL"/>
              </w:rPr>
            </w:pPr>
          </w:p>
        </w:tc>
        <w:tc>
          <w:tcPr>
            <w:tcW w:w="1046" w:type="dxa"/>
            <w:gridSpan w:val="2"/>
            <w:tcBorders>
              <w:top w:val="nil"/>
              <w:left w:val="nil"/>
              <w:bottom w:val="nil"/>
              <w:right w:val="single" w:sz="4" w:space="0" w:color="A6A6A6" w:themeColor="background1" w:themeShade="A6"/>
            </w:tcBorders>
            <w:vAlign w:val="center"/>
            <w:hideMark/>
          </w:tcPr>
          <w:p w:rsidR="00967810" w:rsidRPr="00967810" w:rsidRDefault="00967810" w:rsidP="00967810">
            <w:pPr>
              <w:bidi/>
              <w:ind w:left="144" w:right="29"/>
              <w:rPr>
                <w:b/>
                <w:bCs/>
                <w:color w:val="FF2900"/>
                <w:sz w:val="16"/>
                <w:szCs w:val="16"/>
                <w:rtl/>
                <w:lang w:bidi="he-IL"/>
              </w:rPr>
            </w:pPr>
            <w:r w:rsidRPr="00967810">
              <w:rPr>
                <w:rFonts w:hint="cs"/>
                <w:b/>
                <w:bCs/>
                <w:color w:val="FF2900"/>
                <w:sz w:val="16"/>
                <w:szCs w:val="16"/>
                <w:rtl/>
                <w:lang w:bidi="he-IL"/>
              </w:rPr>
              <w:t>י'-י</w:t>
            </w:r>
            <w:r w:rsidRPr="00967810">
              <w:rPr>
                <w:b/>
                <w:bCs/>
                <w:color w:val="FF2900"/>
                <w:sz w:val="16"/>
                <w:szCs w:val="16"/>
                <w:rtl/>
                <w:lang w:bidi="he-IL"/>
              </w:rPr>
              <w:t>"</w:t>
            </w:r>
            <w:r w:rsidRPr="00967810">
              <w:rPr>
                <w:rFonts w:hint="cs"/>
                <w:b/>
                <w:bCs/>
                <w:color w:val="FF2900"/>
                <w:sz w:val="16"/>
                <w:szCs w:val="16"/>
                <w:rtl/>
                <w:lang w:bidi="he-IL"/>
              </w:rPr>
              <w:t>א</w:t>
            </w:r>
          </w:p>
        </w:tc>
        <w:tc>
          <w:tcPr>
            <w:tcW w:w="2111" w:type="dxa"/>
            <w:gridSpan w:val="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720" w:hanging="720"/>
              <w:jc w:val="center"/>
              <w:rPr>
                <w:b/>
                <w:bCs/>
                <w:color w:val="FF2900"/>
                <w:sz w:val="16"/>
                <w:szCs w:val="16"/>
                <w:lang w:bidi="he-IL"/>
              </w:rPr>
            </w:pPr>
            <w:r w:rsidRPr="00967810">
              <w:rPr>
                <w:b/>
                <w:bCs/>
                <w:color w:val="FF2900"/>
                <w:sz w:val="16"/>
                <w:szCs w:val="16"/>
                <w:lang w:bidi="he-IL"/>
              </w:rPr>
              <w:t>54%</w:t>
            </w:r>
          </w:p>
        </w:tc>
        <w:tc>
          <w:tcPr>
            <w:tcW w:w="2112"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720" w:hanging="720"/>
              <w:jc w:val="center"/>
              <w:rPr>
                <w:b/>
                <w:bCs/>
                <w:color w:val="FF2900"/>
                <w:sz w:val="16"/>
                <w:szCs w:val="16"/>
                <w:lang w:bidi="he-IL"/>
              </w:rPr>
            </w:pPr>
            <w:r w:rsidRPr="00967810">
              <w:rPr>
                <w:b/>
                <w:bCs/>
                <w:color w:val="FF2900"/>
                <w:sz w:val="16"/>
                <w:szCs w:val="16"/>
                <w:lang w:bidi="he-IL"/>
              </w:rPr>
              <w:t>51%</w:t>
            </w:r>
          </w:p>
        </w:tc>
        <w:tc>
          <w:tcPr>
            <w:tcW w:w="1651" w:type="dxa"/>
            <w:gridSpan w:val="2"/>
            <w:tcBorders>
              <w:top w:val="nil"/>
              <w:left w:val="single" w:sz="4" w:space="0" w:color="A6A6A6" w:themeColor="background1" w:themeShade="A6"/>
              <w:bottom w:val="nil"/>
              <w:right w:val="nil"/>
            </w:tcBorders>
            <w:vAlign w:val="center"/>
          </w:tcPr>
          <w:p w:rsidR="00967810" w:rsidRPr="00967810" w:rsidRDefault="00967810" w:rsidP="00967810">
            <w:pPr>
              <w:bidi/>
              <w:ind w:right="34"/>
              <w:jc w:val="right"/>
              <w:rPr>
                <w:b/>
                <w:bCs/>
                <w:color w:val="FF2900"/>
                <w:sz w:val="16"/>
                <w:szCs w:val="16"/>
                <w:lang w:bidi="he-IL"/>
              </w:rPr>
            </w:pPr>
          </w:p>
        </w:tc>
        <w:tc>
          <w:tcPr>
            <w:tcW w:w="1160" w:type="dxa"/>
            <w:gridSpan w:val="2"/>
            <w:tcBorders>
              <w:top w:val="nil"/>
              <w:left w:val="nil"/>
              <w:bottom w:val="nil"/>
              <w:right w:val="single" w:sz="4" w:space="0" w:color="auto"/>
            </w:tcBorders>
          </w:tcPr>
          <w:p w:rsidR="00967810" w:rsidRPr="00967810" w:rsidRDefault="00967810" w:rsidP="00967810">
            <w:pPr>
              <w:bidi/>
              <w:rPr>
                <w:sz w:val="22"/>
                <w:szCs w:val="22"/>
                <w:lang w:bidi="he-IL"/>
              </w:rPr>
            </w:pPr>
          </w:p>
        </w:tc>
      </w:tr>
      <w:tr w:rsidR="00967810" w:rsidRPr="00967810" w:rsidTr="00B32970">
        <w:trPr>
          <w:trHeight w:val="227"/>
          <w:jc w:val="center"/>
        </w:trPr>
        <w:tc>
          <w:tcPr>
            <w:tcW w:w="10206" w:type="dxa"/>
            <w:gridSpan w:val="13"/>
            <w:tcBorders>
              <w:top w:val="nil"/>
              <w:left w:val="single" w:sz="4" w:space="0" w:color="auto"/>
              <w:bottom w:val="single" w:sz="4" w:space="0" w:color="auto"/>
              <w:right w:val="single" w:sz="4" w:space="0" w:color="auto"/>
            </w:tcBorders>
            <w:vAlign w:val="center"/>
          </w:tcPr>
          <w:p w:rsidR="00967810" w:rsidRPr="00967810" w:rsidRDefault="00967810" w:rsidP="00967810">
            <w:pPr>
              <w:bidi/>
              <w:rPr>
                <w:sz w:val="22"/>
                <w:szCs w:val="22"/>
                <w:lang w:bidi="he-IL"/>
              </w:rPr>
            </w:pPr>
          </w:p>
        </w:tc>
      </w:tr>
      <w:tr w:rsidR="00967810" w:rsidRPr="00967810" w:rsidTr="00B32970">
        <w:trPr>
          <w:trHeight w:val="315"/>
          <w:jc w:val="center"/>
        </w:trPr>
        <w:tc>
          <w:tcPr>
            <w:tcW w:w="5083" w:type="dxa"/>
            <w:gridSpan w:val="6"/>
            <w:tcBorders>
              <w:top w:val="single" w:sz="4" w:space="0" w:color="auto"/>
              <w:left w:val="single" w:sz="4" w:space="0" w:color="auto"/>
              <w:bottom w:val="nil"/>
              <w:right w:val="single" w:sz="4" w:space="0" w:color="auto"/>
            </w:tcBorders>
            <w:vAlign w:val="center"/>
            <w:hideMark/>
          </w:tcPr>
          <w:p w:rsidR="00967810" w:rsidRPr="00967810" w:rsidRDefault="00967810" w:rsidP="00967810">
            <w:pPr>
              <w:bidi/>
              <w:spacing w:before="60"/>
              <w:ind w:right="34"/>
              <w:jc w:val="center"/>
              <w:rPr>
                <w:b/>
                <w:bCs/>
                <w:sz w:val="22"/>
                <w:szCs w:val="22"/>
                <w:lang w:bidi="he-IL"/>
              </w:rPr>
            </w:pPr>
            <w:r w:rsidRPr="00967810">
              <w:rPr>
                <w:b/>
                <w:bCs/>
                <w:sz w:val="22"/>
                <w:szCs w:val="22"/>
                <w:rtl/>
                <w:lang w:bidi="he-IL"/>
              </w:rPr>
              <w:t>בתי ספר דוברי ערבית (תש</w:t>
            </w:r>
            <w:r w:rsidRPr="00967810">
              <w:rPr>
                <w:rFonts w:hint="cs"/>
                <w:b/>
                <w:bCs/>
                <w:sz w:val="22"/>
                <w:szCs w:val="22"/>
                <w:rtl/>
                <w:lang w:bidi="he-IL"/>
              </w:rPr>
              <w:t>ע</w:t>
            </w:r>
            <w:r w:rsidRPr="00967810">
              <w:rPr>
                <w:b/>
                <w:bCs/>
                <w:sz w:val="22"/>
                <w:szCs w:val="22"/>
                <w:rtl/>
                <w:lang w:bidi="he-IL"/>
              </w:rPr>
              <w:t>"</w:t>
            </w:r>
            <w:r w:rsidRPr="00967810">
              <w:rPr>
                <w:rFonts w:hint="cs"/>
                <w:b/>
                <w:bCs/>
                <w:sz w:val="22"/>
                <w:szCs w:val="22"/>
                <w:rtl/>
                <w:lang w:bidi="he-IL"/>
              </w:rPr>
              <w:t>ה</w:t>
            </w:r>
            <w:r w:rsidRPr="00967810">
              <w:rPr>
                <w:b/>
                <w:bCs/>
                <w:sz w:val="22"/>
                <w:szCs w:val="22"/>
                <w:rtl/>
                <w:lang w:bidi="he-IL"/>
              </w:rPr>
              <w:t>-תשע"</w:t>
            </w:r>
            <w:r w:rsidRPr="00967810">
              <w:rPr>
                <w:rFonts w:hint="cs"/>
                <w:b/>
                <w:bCs/>
                <w:sz w:val="22"/>
                <w:szCs w:val="22"/>
                <w:rtl/>
                <w:lang w:bidi="he-IL"/>
              </w:rPr>
              <w:t>ו</w:t>
            </w:r>
            <w:r w:rsidRPr="00967810">
              <w:rPr>
                <w:b/>
                <w:bCs/>
                <w:sz w:val="22"/>
                <w:szCs w:val="22"/>
                <w:rtl/>
                <w:lang w:bidi="he-IL"/>
              </w:rPr>
              <w:t>)</w:t>
            </w:r>
          </w:p>
        </w:tc>
        <w:tc>
          <w:tcPr>
            <w:tcW w:w="5123" w:type="dxa"/>
            <w:gridSpan w:val="7"/>
            <w:tcBorders>
              <w:top w:val="single" w:sz="4" w:space="0" w:color="auto"/>
              <w:left w:val="single" w:sz="4" w:space="0" w:color="auto"/>
              <w:bottom w:val="nil"/>
              <w:right w:val="single" w:sz="4" w:space="0" w:color="auto"/>
            </w:tcBorders>
            <w:vAlign w:val="center"/>
            <w:hideMark/>
          </w:tcPr>
          <w:p w:rsidR="00967810" w:rsidRPr="00967810" w:rsidRDefault="00967810" w:rsidP="00967810">
            <w:pPr>
              <w:bidi/>
              <w:spacing w:before="60"/>
              <w:ind w:right="34"/>
              <w:jc w:val="center"/>
              <w:rPr>
                <w:b/>
                <w:bCs/>
                <w:sz w:val="22"/>
                <w:szCs w:val="22"/>
                <w:lang w:bidi="he-IL"/>
              </w:rPr>
            </w:pPr>
            <w:r w:rsidRPr="00967810">
              <w:rPr>
                <w:b/>
                <w:bCs/>
                <w:sz w:val="22"/>
                <w:szCs w:val="22"/>
                <w:rtl/>
                <w:lang w:bidi="he-IL"/>
              </w:rPr>
              <w:t>בתי ספר דוברי עברית (תש</w:t>
            </w:r>
            <w:r w:rsidRPr="00967810">
              <w:rPr>
                <w:rFonts w:hint="cs"/>
                <w:b/>
                <w:bCs/>
                <w:sz w:val="22"/>
                <w:szCs w:val="22"/>
                <w:rtl/>
                <w:lang w:bidi="he-IL"/>
              </w:rPr>
              <w:t>ע</w:t>
            </w:r>
            <w:r w:rsidRPr="00967810">
              <w:rPr>
                <w:b/>
                <w:bCs/>
                <w:sz w:val="22"/>
                <w:szCs w:val="22"/>
                <w:rtl/>
                <w:lang w:bidi="he-IL"/>
              </w:rPr>
              <w:t>"</w:t>
            </w:r>
            <w:r w:rsidRPr="00967810">
              <w:rPr>
                <w:rFonts w:hint="cs"/>
                <w:b/>
                <w:bCs/>
                <w:sz w:val="22"/>
                <w:szCs w:val="22"/>
                <w:rtl/>
                <w:lang w:bidi="he-IL"/>
              </w:rPr>
              <w:t>ה</w:t>
            </w:r>
            <w:r w:rsidRPr="00967810">
              <w:rPr>
                <w:b/>
                <w:bCs/>
                <w:sz w:val="22"/>
                <w:szCs w:val="22"/>
                <w:rtl/>
                <w:lang w:bidi="he-IL"/>
              </w:rPr>
              <w:t>-תשע"</w:t>
            </w:r>
            <w:r w:rsidRPr="00967810">
              <w:rPr>
                <w:rFonts w:hint="cs"/>
                <w:b/>
                <w:bCs/>
                <w:sz w:val="22"/>
                <w:szCs w:val="22"/>
                <w:rtl/>
                <w:lang w:bidi="he-IL"/>
              </w:rPr>
              <w:t>ו</w:t>
            </w:r>
            <w:r w:rsidRPr="00967810">
              <w:rPr>
                <w:b/>
                <w:bCs/>
                <w:sz w:val="22"/>
                <w:szCs w:val="22"/>
                <w:rtl/>
                <w:lang w:bidi="he-IL"/>
              </w:rPr>
              <w:t>)</w:t>
            </w:r>
          </w:p>
        </w:tc>
      </w:tr>
      <w:tr w:rsidR="00967810" w:rsidRPr="00967810" w:rsidTr="00B32970">
        <w:trPr>
          <w:trHeight w:hRule="exact" w:val="170"/>
          <w:jc w:val="center"/>
        </w:trPr>
        <w:tc>
          <w:tcPr>
            <w:tcW w:w="5083" w:type="dxa"/>
            <w:gridSpan w:val="6"/>
            <w:tcBorders>
              <w:top w:val="single" w:sz="4" w:space="0" w:color="auto"/>
              <w:left w:val="single" w:sz="4" w:space="0" w:color="auto"/>
              <w:bottom w:val="nil"/>
              <w:right w:val="single" w:sz="4" w:space="0" w:color="auto"/>
            </w:tcBorders>
            <w:hideMark/>
          </w:tcPr>
          <w:p w:rsidR="00967810" w:rsidRPr="00967810" w:rsidRDefault="00967810" w:rsidP="00967810">
            <w:pPr>
              <w:bidi/>
              <w:ind w:right="34"/>
              <w:jc w:val="center"/>
              <w:rPr>
                <w:b/>
                <w:bCs/>
                <w:sz w:val="22"/>
                <w:szCs w:val="22"/>
                <w:lang w:bidi="he-IL"/>
              </w:rPr>
            </w:pPr>
            <w:r w:rsidRPr="00967810">
              <w:rPr>
                <w:rFonts w:ascii="Arialri" w:hAnsi="Arial" w:hint="cs"/>
                <w:color w:val="A6A6A6"/>
                <w:sz w:val="14"/>
                <w:szCs w:val="14"/>
                <w:rtl/>
                <w:lang w:bidi="he-IL"/>
              </w:rPr>
              <w:t>מסוגלות, סקרנות ועניין בלמידה</w:t>
            </w:r>
            <w:r w:rsidRPr="00967810">
              <w:rPr>
                <w:rFonts w:ascii="Arialri" w:hAnsi="Arial"/>
                <w:color w:val="A6A6A6"/>
                <w:sz w:val="14"/>
                <w:szCs w:val="14"/>
                <w:rtl/>
                <w:lang w:bidi="he-IL"/>
              </w:rPr>
              <w:t>, דוברי ערבית</w:t>
            </w:r>
          </w:p>
        </w:tc>
        <w:tc>
          <w:tcPr>
            <w:tcW w:w="5123" w:type="dxa"/>
            <w:gridSpan w:val="7"/>
            <w:tcBorders>
              <w:top w:val="single" w:sz="4" w:space="0" w:color="auto"/>
              <w:left w:val="single" w:sz="4" w:space="0" w:color="auto"/>
              <w:bottom w:val="nil"/>
              <w:right w:val="single" w:sz="4" w:space="0" w:color="auto"/>
            </w:tcBorders>
            <w:hideMark/>
          </w:tcPr>
          <w:p w:rsidR="00967810" w:rsidRPr="00967810" w:rsidRDefault="00967810" w:rsidP="00967810">
            <w:pPr>
              <w:bidi/>
              <w:ind w:right="34"/>
              <w:jc w:val="center"/>
              <w:rPr>
                <w:b/>
                <w:bCs/>
                <w:sz w:val="22"/>
                <w:szCs w:val="22"/>
                <w:lang w:bidi="he-IL"/>
              </w:rPr>
            </w:pPr>
            <w:r w:rsidRPr="00967810">
              <w:rPr>
                <w:rFonts w:ascii="Arialri" w:hAnsi="Arial" w:hint="cs"/>
                <w:color w:val="A6A6A6"/>
                <w:sz w:val="14"/>
                <w:szCs w:val="14"/>
                <w:rtl/>
                <w:lang w:bidi="he-IL"/>
              </w:rPr>
              <w:t>מסוגלות, סקרנות ועניין בלמידה</w:t>
            </w:r>
            <w:r w:rsidRPr="00967810">
              <w:rPr>
                <w:rFonts w:ascii="Arialri" w:hAnsi="Arial"/>
                <w:color w:val="A6A6A6"/>
                <w:sz w:val="14"/>
                <w:szCs w:val="14"/>
                <w:rtl/>
                <w:lang w:bidi="he-IL"/>
              </w:rPr>
              <w:t>, דוברי עברית</w:t>
            </w:r>
          </w:p>
        </w:tc>
      </w:tr>
      <w:tr w:rsidR="00967810" w:rsidRPr="00967810" w:rsidTr="00B32970">
        <w:trPr>
          <w:trHeight w:val="3150"/>
          <w:jc w:val="center"/>
        </w:trPr>
        <w:tc>
          <w:tcPr>
            <w:tcW w:w="5083" w:type="dxa"/>
            <w:gridSpan w:val="6"/>
            <w:tcBorders>
              <w:top w:val="nil"/>
              <w:left w:val="single" w:sz="4" w:space="0" w:color="auto"/>
              <w:bottom w:val="nil"/>
              <w:right w:val="single" w:sz="4" w:space="0" w:color="auto"/>
            </w:tcBorders>
            <w:vAlign w:val="center"/>
            <w:hideMark/>
          </w:tcPr>
          <w:p w:rsidR="00967810" w:rsidRPr="00967810" w:rsidRDefault="00967810" w:rsidP="00967810">
            <w:pPr>
              <w:bidi/>
              <w:jc w:val="right"/>
              <w:rPr>
                <w:sz w:val="22"/>
                <w:szCs w:val="22"/>
                <w:lang w:bidi="he-IL"/>
              </w:rPr>
            </w:pPr>
            <w:r w:rsidRPr="00967810">
              <w:rPr>
                <w:noProof/>
                <w:sz w:val="22"/>
                <w:szCs w:val="22"/>
                <w:rtl/>
                <w:lang w:bidi="he-IL"/>
              </w:rPr>
              <w:drawing>
                <wp:inline distT="0" distB="0" distL="0" distR="0" wp14:anchorId="5A7EBEA6" wp14:editId="4B64CC22">
                  <wp:extent cx="3168000" cy="2152650"/>
                  <wp:effectExtent l="0" t="0" r="0" b="0"/>
                  <wp:docPr id="79" name="Chart 504"/>
                  <wp:cNvGraphicFramePr/>
                  <a:graphic xmlns:a="http://schemas.openxmlformats.org/drawingml/2006/main">
                    <a:graphicData uri="http://schemas.openxmlformats.org/drawingml/2006/chart">
                      <c:chart xmlns:c="http://schemas.openxmlformats.org/drawingml/2006/chart" xmlns:r="http://schemas.openxmlformats.org/officeDocument/2006/relationships" r:id="rId70"/>
                    </a:graphicData>
                  </a:graphic>
                </wp:inline>
              </w:drawing>
            </w:r>
          </w:p>
        </w:tc>
        <w:tc>
          <w:tcPr>
            <w:tcW w:w="5123" w:type="dxa"/>
            <w:gridSpan w:val="7"/>
            <w:tcBorders>
              <w:top w:val="nil"/>
              <w:left w:val="single" w:sz="4" w:space="0" w:color="auto"/>
              <w:bottom w:val="nil"/>
              <w:right w:val="single" w:sz="4" w:space="0" w:color="auto"/>
            </w:tcBorders>
            <w:vAlign w:val="center"/>
            <w:hideMark/>
          </w:tcPr>
          <w:p w:rsidR="00967810" w:rsidRPr="00967810" w:rsidRDefault="00967810" w:rsidP="00967810">
            <w:pPr>
              <w:bidi/>
              <w:jc w:val="right"/>
              <w:rPr>
                <w:sz w:val="22"/>
                <w:szCs w:val="22"/>
                <w:lang w:bidi="he-IL"/>
              </w:rPr>
            </w:pPr>
            <w:r w:rsidRPr="00967810">
              <w:rPr>
                <w:noProof/>
                <w:sz w:val="22"/>
                <w:szCs w:val="22"/>
                <w:rtl/>
                <w:lang w:bidi="he-IL"/>
              </w:rPr>
              <w:drawing>
                <wp:inline distT="0" distB="0" distL="0" distR="0" wp14:anchorId="74F8086B" wp14:editId="6A67E96E">
                  <wp:extent cx="3168000" cy="2152650"/>
                  <wp:effectExtent l="0" t="0" r="0" b="0"/>
                  <wp:docPr id="80" name="Chart 505"/>
                  <wp:cNvGraphicFramePr/>
                  <a:graphic xmlns:a="http://schemas.openxmlformats.org/drawingml/2006/main">
                    <a:graphicData uri="http://schemas.openxmlformats.org/drawingml/2006/chart">
                      <c:chart xmlns:c="http://schemas.openxmlformats.org/drawingml/2006/chart" xmlns:r="http://schemas.openxmlformats.org/officeDocument/2006/relationships" r:id="rId71"/>
                    </a:graphicData>
                  </a:graphic>
                </wp:inline>
              </w:drawing>
            </w:r>
          </w:p>
        </w:tc>
      </w:tr>
      <w:tr w:rsidR="00967810" w:rsidRPr="00967810" w:rsidTr="00B32970">
        <w:trPr>
          <w:trHeight w:hRule="exact" w:val="227"/>
          <w:jc w:val="center"/>
        </w:trPr>
        <w:tc>
          <w:tcPr>
            <w:tcW w:w="634" w:type="dxa"/>
            <w:tcBorders>
              <w:top w:val="nil"/>
              <w:left w:val="single" w:sz="4" w:space="0" w:color="auto"/>
              <w:bottom w:val="nil"/>
              <w:right w:val="single" w:sz="4" w:space="0" w:color="A6A6A6" w:themeColor="background1" w:themeShade="A6"/>
            </w:tcBorders>
            <w:vAlign w:val="center"/>
            <w:hideMark/>
          </w:tcPr>
          <w:p w:rsidR="00967810" w:rsidRPr="00967810" w:rsidRDefault="00967810" w:rsidP="00967810">
            <w:pPr>
              <w:bidi/>
              <w:ind w:left="31" w:right="29"/>
              <w:rPr>
                <w:b/>
                <w:bCs/>
                <w:color w:val="003300"/>
                <w:sz w:val="16"/>
                <w:szCs w:val="16"/>
                <w:rtl/>
                <w:lang w:bidi="he-IL"/>
              </w:rPr>
            </w:pPr>
            <w:r w:rsidRPr="00967810">
              <w:rPr>
                <w:rFonts w:hint="cs"/>
                <w:b/>
                <w:bCs/>
                <w:color w:val="003300"/>
                <w:sz w:val="16"/>
                <w:szCs w:val="16"/>
                <w:rtl/>
                <w:lang w:bidi="he-IL"/>
              </w:rPr>
              <w:t>ה'-ו'</w:t>
            </w:r>
          </w:p>
        </w:tc>
        <w:tc>
          <w:tcPr>
            <w:tcW w:w="203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144" w:hanging="144"/>
              <w:jc w:val="center"/>
              <w:rPr>
                <w:b/>
                <w:bCs/>
                <w:color w:val="003300"/>
                <w:sz w:val="16"/>
                <w:szCs w:val="16"/>
                <w:rtl/>
                <w:lang w:bidi="he-IL"/>
              </w:rPr>
            </w:pPr>
            <w:r w:rsidRPr="00967810">
              <w:rPr>
                <w:b/>
                <w:bCs/>
                <w:color w:val="003300"/>
                <w:sz w:val="16"/>
                <w:szCs w:val="16"/>
                <w:lang w:bidi="he-IL"/>
              </w:rPr>
              <w:t>88%</w:t>
            </w:r>
          </w:p>
        </w:tc>
        <w:tc>
          <w:tcPr>
            <w:tcW w:w="203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967810" w:rsidRPr="00967810" w:rsidRDefault="00967810" w:rsidP="00967810">
            <w:pPr>
              <w:autoSpaceDN w:val="0"/>
              <w:bidi/>
              <w:ind w:left="144" w:hanging="144"/>
              <w:jc w:val="center"/>
              <w:rPr>
                <w:b/>
                <w:bCs/>
                <w:color w:val="003300"/>
                <w:sz w:val="16"/>
                <w:szCs w:val="16"/>
                <w:rtl/>
                <w:lang w:bidi="he-IL"/>
              </w:rPr>
            </w:pPr>
            <w:r w:rsidRPr="00967810">
              <w:rPr>
                <w:b/>
                <w:bCs/>
                <w:color w:val="003300"/>
                <w:sz w:val="16"/>
                <w:szCs w:val="16"/>
                <w:lang w:bidi="he-IL"/>
              </w:rPr>
              <w:t>89%</w:t>
            </w:r>
          </w:p>
        </w:tc>
        <w:tc>
          <w:tcPr>
            <w:tcW w:w="375" w:type="dxa"/>
            <w:tcBorders>
              <w:top w:val="nil"/>
              <w:left w:val="single" w:sz="4" w:space="0" w:color="A6A6A6" w:themeColor="background1" w:themeShade="A6"/>
              <w:bottom w:val="nil"/>
              <w:right w:val="single" w:sz="4" w:space="0" w:color="auto"/>
            </w:tcBorders>
            <w:vAlign w:val="center"/>
          </w:tcPr>
          <w:p w:rsidR="00967810" w:rsidRPr="00967810" w:rsidRDefault="00967810" w:rsidP="00967810">
            <w:pPr>
              <w:autoSpaceDN w:val="0"/>
              <w:bidi/>
              <w:ind w:left="144" w:hanging="144"/>
              <w:jc w:val="center"/>
              <w:rPr>
                <w:b/>
                <w:bCs/>
                <w:color w:val="003300"/>
                <w:sz w:val="16"/>
                <w:szCs w:val="16"/>
                <w:lang w:bidi="he-IL"/>
              </w:rPr>
            </w:pPr>
          </w:p>
        </w:tc>
        <w:tc>
          <w:tcPr>
            <w:tcW w:w="661" w:type="dxa"/>
            <w:gridSpan w:val="2"/>
            <w:tcBorders>
              <w:top w:val="nil"/>
              <w:left w:val="single" w:sz="4" w:space="0" w:color="auto"/>
              <w:bottom w:val="nil"/>
              <w:right w:val="single" w:sz="4" w:space="0" w:color="A6A6A6" w:themeColor="background1" w:themeShade="A6"/>
            </w:tcBorders>
            <w:vAlign w:val="center"/>
            <w:hideMark/>
          </w:tcPr>
          <w:p w:rsidR="00967810" w:rsidRPr="00967810" w:rsidRDefault="00967810" w:rsidP="00967810">
            <w:pPr>
              <w:bidi/>
              <w:ind w:left="58"/>
              <w:rPr>
                <w:b/>
                <w:bCs/>
                <w:color w:val="003366"/>
                <w:sz w:val="16"/>
                <w:szCs w:val="16"/>
                <w:rtl/>
                <w:lang w:bidi="he-IL"/>
              </w:rPr>
            </w:pPr>
            <w:r w:rsidRPr="00967810">
              <w:rPr>
                <w:rFonts w:hint="cs"/>
                <w:b/>
                <w:bCs/>
                <w:color w:val="003366"/>
                <w:sz w:val="16"/>
                <w:szCs w:val="16"/>
                <w:rtl/>
                <w:lang w:bidi="he-IL"/>
              </w:rPr>
              <w:t>ה'-ו'</w:t>
            </w:r>
          </w:p>
        </w:tc>
        <w:tc>
          <w:tcPr>
            <w:tcW w:w="20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jc w:val="center"/>
              <w:rPr>
                <w:b/>
                <w:bCs/>
                <w:color w:val="003366"/>
                <w:sz w:val="16"/>
                <w:szCs w:val="16"/>
                <w:lang w:bidi="he-IL"/>
              </w:rPr>
            </w:pPr>
            <w:r w:rsidRPr="00967810">
              <w:rPr>
                <w:b/>
                <w:bCs/>
                <w:color w:val="003366"/>
                <w:sz w:val="16"/>
                <w:szCs w:val="16"/>
                <w:lang w:bidi="he-IL"/>
              </w:rPr>
              <w:t>71%</w:t>
            </w:r>
          </w:p>
        </w:tc>
        <w:tc>
          <w:tcPr>
            <w:tcW w:w="20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967810" w:rsidRPr="00967810" w:rsidRDefault="00967810" w:rsidP="00967810">
            <w:pPr>
              <w:autoSpaceDN w:val="0"/>
              <w:bidi/>
              <w:jc w:val="center"/>
              <w:rPr>
                <w:b/>
                <w:bCs/>
                <w:color w:val="003366"/>
                <w:sz w:val="16"/>
                <w:szCs w:val="16"/>
                <w:lang w:bidi="he-IL"/>
              </w:rPr>
            </w:pPr>
            <w:r w:rsidRPr="00967810">
              <w:rPr>
                <w:b/>
                <w:bCs/>
                <w:color w:val="003366"/>
                <w:sz w:val="16"/>
                <w:szCs w:val="16"/>
                <w:lang w:bidi="he-IL"/>
              </w:rPr>
              <w:t>72%</w:t>
            </w:r>
          </w:p>
        </w:tc>
        <w:tc>
          <w:tcPr>
            <w:tcW w:w="334" w:type="dxa"/>
            <w:tcBorders>
              <w:top w:val="nil"/>
              <w:left w:val="single" w:sz="4" w:space="0" w:color="A6A6A6" w:themeColor="background1" w:themeShade="A6"/>
              <w:bottom w:val="nil"/>
              <w:right w:val="single" w:sz="4" w:space="0" w:color="auto"/>
            </w:tcBorders>
            <w:vAlign w:val="center"/>
          </w:tcPr>
          <w:p w:rsidR="00967810" w:rsidRPr="00967810" w:rsidRDefault="00967810" w:rsidP="00967810">
            <w:pPr>
              <w:autoSpaceDN w:val="0"/>
              <w:bidi/>
              <w:jc w:val="center"/>
              <w:rPr>
                <w:b/>
                <w:bCs/>
                <w:color w:val="003366"/>
                <w:sz w:val="16"/>
                <w:szCs w:val="16"/>
                <w:lang w:bidi="he-IL"/>
              </w:rPr>
            </w:pPr>
          </w:p>
        </w:tc>
      </w:tr>
      <w:tr w:rsidR="00967810" w:rsidRPr="00967810" w:rsidTr="00B32970">
        <w:trPr>
          <w:trHeight w:hRule="exact" w:val="227"/>
          <w:jc w:val="center"/>
        </w:trPr>
        <w:tc>
          <w:tcPr>
            <w:tcW w:w="634" w:type="dxa"/>
            <w:tcBorders>
              <w:top w:val="nil"/>
              <w:left w:val="single" w:sz="4" w:space="0" w:color="auto"/>
              <w:bottom w:val="nil"/>
              <w:right w:val="single" w:sz="4" w:space="0" w:color="A6A6A6" w:themeColor="background1" w:themeShade="A6"/>
            </w:tcBorders>
            <w:vAlign w:val="center"/>
            <w:hideMark/>
          </w:tcPr>
          <w:p w:rsidR="00967810" w:rsidRPr="00967810" w:rsidRDefault="00967810" w:rsidP="00967810">
            <w:pPr>
              <w:bidi/>
              <w:ind w:left="31" w:right="29"/>
              <w:rPr>
                <w:b/>
                <w:bCs/>
                <w:color w:val="008000"/>
                <w:sz w:val="16"/>
                <w:szCs w:val="16"/>
                <w:rtl/>
                <w:lang w:bidi="he-IL"/>
              </w:rPr>
            </w:pPr>
            <w:r w:rsidRPr="00967810">
              <w:rPr>
                <w:rFonts w:hint="cs"/>
                <w:b/>
                <w:bCs/>
                <w:color w:val="008000"/>
                <w:sz w:val="16"/>
                <w:szCs w:val="16"/>
                <w:rtl/>
                <w:lang w:bidi="he-IL"/>
              </w:rPr>
              <w:t>ז'-ט'</w:t>
            </w:r>
          </w:p>
        </w:tc>
        <w:tc>
          <w:tcPr>
            <w:tcW w:w="203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144" w:hanging="144"/>
              <w:jc w:val="center"/>
              <w:rPr>
                <w:b/>
                <w:bCs/>
                <w:color w:val="008000"/>
                <w:sz w:val="16"/>
                <w:szCs w:val="16"/>
                <w:lang w:bidi="he-IL"/>
              </w:rPr>
            </w:pPr>
            <w:r w:rsidRPr="00967810">
              <w:rPr>
                <w:b/>
                <w:bCs/>
                <w:color w:val="008000"/>
                <w:sz w:val="16"/>
                <w:szCs w:val="16"/>
                <w:lang w:bidi="he-IL"/>
              </w:rPr>
              <w:t>77%</w:t>
            </w:r>
          </w:p>
        </w:tc>
        <w:tc>
          <w:tcPr>
            <w:tcW w:w="203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967810" w:rsidRPr="00967810" w:rsidRDefault="00967810" w:rsidP="00967810">
            <w:pPr>
              <w:autoSpaceDN w:val="0"/>
              <w:bidi/>
              <w:ind w:left="144" w:hanging="144"/>
              <w:jc w:val="center"/>
              <w:rPr>
                <w:b/>
                <w:bCs/>
                <w:color w:val="008000"/>
                <w:sz w:val="16"/>
                <w:szCs w:val="16"/>
                <w:lang w:bidi="he-IL"/>
              </w:rPr>
            </w:pPr>
            <w:r w:rsidRPr="00967810">
              <w:rPr>
                <w:b/>
                <w:bCs/>
                <w:color w:val="008000"/>
                <w:sz w:val="16"/>
                <w:szCs w:val="16"/>
                <w:lang w:bidi="he-IL"/>
              </w:rPr>
              <w:t>75%</w:t>
            </w:r>
          </w:p>
        </w:tc>
        <w:tc>
          <w:tcPr>
            <w:tcW w:w="375" w:type="dxa"/>
            <w:tcBorders>
              <w:top w:val="nil"/>
              <w:left w:val="single" w:sz="4" w:space="0" w:color="A6A6A6" w:themeColor="background1" w:themeShade="A6"/>
              <w:bottom w:val="nil"/>
              <w:right w:val="single" w:sz="4" w:space="0" w:color="auto"/>
            </w:tcBorders>
            <w:vAlign w:val="center"/>
          </w:tcPr>
          <w:p w:rsidR="00967810" w:rsidRPr="00967810" w:rsidRDefault="00967810" w:rsidP="00967810">
            <w:pPr>
              <w:autoSpaceDN w:val="0"/>
              <w:bidi/>
              <w:ind w:left="144" w:hanging="144"/>
              <w:jc w:val="center"/>
              <w:rPr>
                <w:b/>
                <w:bCs/>
                <w:color w:val="003300"/>
                <w:sz w:val="16"/>
                <w:szCs w:val="16"/>
                <w:lang w:bidi="he-IL"/>
              </w:rPr>
            </w:pPr>
          </w:p>
        </w:tc>
        <w:tc>
          <w:tcPr>
            <w:tcW w:w="661" w:type="dxa"/>
            <w:gridSpan w:val="2"/>
            <w:tcBorders>
              <w:top w:val="nil"/>
              <w:left w:val="single" w:sz="4" w:space="0" w:color="auto"/>
              <w:bottom w:val="nil"/>
              <w:right w:val="single" w:sz="4" w:space="0" w:color="A6A6A6" w:themeColor="background1" w:themeShade="A6"/>
            </w:tcBorders>
            <w:vAlign w:val="center"/>
            <w:hideMark/>
          </w:tcPr>
          <w:p w:rsidR="00967810" w:rsidRPr="00967810" w:rsidRDefault="00967810" w:rsidP="00967810">
            <w:pPr>
              <w:bidi/>
              <w:ind w:left="58"/>
              <w:rPr>
                <w:b/>
                <w:bCs/>
                <w:color w:val="3690C0"/>
                <w:sz w:val="16"/>
                <w:szCs w:val="16"/>
                <w:rtl/>
                <w:lang w:bidi="he-IL"/>
              </w:rPr>
            </w:pPr>
            <w:r w:rsidRPr="00967810">
              <w:rPr>
                <w:rFonts w:hint="cs"/>
                <w:b/>
                <w:bCs/>
                <w:color w:val="3690C0"/>
                <w:sz w:val="16"/>
                <w:szCs w:val="16"/>
                <w:rtl/>
                <w:lang w:bidi="he-IL"/>
              </w:rPr>
              <w:t>ז'-ט'</w:t>
            </w:r>
          </w:p>
        </w:tc>
        <w:tc>
          <w:tcPr>
            <w:tcW w:w="20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jc w:val="center"/>
              <w:rPr>
                <w:b/>
                <w:bCs/>
                <w:color w:val="3690C0"/>
                <w:sz w:val="16"/>
                <w:szCs w:val="16"/>
                <w:lang w:bidi="he-IL"/>
              </w:rPr>
            </w:pPr>
            <w:r w:rsidRPr="00967810">
              <w:rPr>
                <w:b/>
                <w:bCs/>
                <w:color w:val="3690C0"/>
                <w:sz w:val="16"/>
                <w:szCs w:val="16"/>
                <w:lang w:bidi="he-IL"/>
              </w:rPr>
              <w:t>53%</w:t>
            </w:r>
          </w:p>
        </w:tc>
        <w:tc>
          <w:tcPr>
            <w:tcW w:w="20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967810" w:rsidRPr="00967810" w:rsidRDefault="00967810" w:rsidP="00967810">
            <w:pPr>
              <w:autoSpaceDN w:val="0"/>
              <w:bidi/>
              <w:jc w:val="center"/>
              <w:rPr>
                <w:b/>
                <w:bCs/>
                <w:color w:val="3690C0"/>
                <w:sz w:val="16"/>
                <w:szCs w:val="16"/>
                <w:lang w:bidi="he-IL"/>
              </w:rPr>
            </w:pPr>
            <w:r w:rsidRPr="00967810">
              <w:rPr>
                <w:b/>
                <w:bCs/>
                <w:color w:val="3690C0"/>
                <w:sz w:val="16"/>
                <w:szCs w:val="16"/>
                <w:lang w:bidi="he-IL"/>
              </w:rPr>
              <w:t>52%</w:t>
            </w:r>
          </w:p>
        </w:tc>
        <w:tc>
          <w:tcPr>
            <w:tcW w:w="334" w:type="dxa"/>
            <w:tcBorders>
              <w:top w:val="nil"/>
              <w:left w:val="single" w:sz="4" w:space="0" w:color="A6A6A6" w:themeColor="background1" w:themeShade="A6"/>
              <w:bottom w:val="nil"/>
              <w:right w:val="single" w:sz="4" w:space="0" w:color="auto"/>
            </w:tcBorders>
            <w:vAlign w:val="center"/>
          </w:tcPr>
          <w:p w:rsidR="00967810" w:rsidRPr="00967810" w:rsidRDefault="00967810" w:rsidP="00967810">
            <w:pPr>
              <w:autoSpaceDN w:val="0"/>
              <w:bidi/>
              <w:jc w:val="center"/>
              <w:rPr>
                <w:b/>
                <w:bCs/>
                <w:color w:val="003366"/>
                <w:sz w:val="16"/>
                <w:szCs w:val="16"/>
                <w:lang w:bidi="he-IL"/>
              </w:rPr>
            </w:pPr>
          </w:p>
        </w:tc>
      </w:tr>
      <w:tr w:rsidR="00967810" w:rsidRPr="00967810" w:rsidTr="00B32970">
        <w:trPr>
          <w:trHeight w:hRule="exact" w:val="227"/>
          <w:jc w:val="center"/>
        </w:trPr>
        <w:tc>
          <w:tcPr>
            <w:tcW w:w="634" w:type="dxa"/>
            <w:tcBorders>
              <w:top w:val="nil"/>
              <w:left w:val="single" w:sz="4" w:space="0" w:color="auto"/>
              <w:bottom w:val="nil"/>
              <w:right w:val="single" w:sz="4" w:space="0" w:color="A6A6A6" w:themeColor="background1" w:themeShade="A6"/>
            </w:tcBorders>
            <w:vAlign w:val="center"/>
            <w:hideMark/>
          </w:tcPr>
          <w:p w:rsidR="00967810" w:rsidRPr="00967810" w:rsidRDefault="00967810" w:rsidP="00967810">
            <w:pPr>
              <w:bidi/>
              <w:ind w:left="31" w:right="29"/>
              <w:rPr>
                <w:b/>
                <w:bCs/>
                <w:color w:val="24F814"/>
                <w:sz w:val="16"/>
                <w:szCs w:val="16"/>
                <w:rtl/>
                <w:lang w:bidi="he-IL"/>
              </w:rPr>
            </w:pPr>
            <w:r w:rsidRPr="00967810">
              <w:rPr>
                <w:rFonts w:hint="cs"/>
                <w:b/>
                <w:bCs/>
                <w:color w:val="24F814"/>
                <w:sz w:val="16"/>
                <w:szCs w:val="16"/>
                <w:rtl/>
                <w:lang w:bidi="he-IL"/>
              </w:rPr>
              <w:t>י'-י"א</w:t>
            </w:r>
          </w:p>
        </w:tc>
        <w:tc>
          <w:tcPr>
            <w:tcW w:w="203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144" w:hanging="144"/>
              <w:jc w:val="center"/>
              <w:rPr>
                <w:b/>
                <w:bCs/>
                <w:color w:val="24F814"/>
                <w:sz w:val="16"/>
                <w:szCs w:val="16"/>
                <w:lang w:bidi="he-IL"/>
              </w:rPr>
            </w:pPr>
            <w:r w:rsidRPr="00967810">
              <w:rPr>
                <w:b/>
                <w:bCs/>
                <w:color w:val="24F814"/>
                <w:sz w:val="16"/>
                <w:szCs w:val="16"/>
                <w:lang w:bidi="he-IL"/>
              </w:rPr>
              <w:t>70%</w:t>
            </w:r>
          </w:p>
        </w:tc>
        <w:tc>
          <w:tcPr>
            <w:tcW w:w="203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967810" w:rsidRPr="00967810" w:rsidRDefault="00967810" w:rsidP="00967810">
            <w:pPr>
              <w:autoSpaceDN w:val="0"/>
              <w:bidi/>
              <w:ind w:left="144" w:hanging="144"/>
              <w:jc w:val="center"/>
              <w:rPr>
                <w:b/>
                <w:bCs/>
                <w:color w:val="24F814"/>
                <w:sz w:val="16"/>
                <w:szCs w:val="16"/>
                <w:lang w:bidi="he-IL"/>
              </w:rPr>
            </w:pPr>
            <w:r w:rsidRPr="00967810">
              <w:rPr>
                <w:b/>
                <w:bCs/>
                <w:color w:val="24F814"/>
                <w:sz w:val="16"/>
                <w:szCs w:val="16"/>
                <w:lang w:bidi="he-IL"/>
              </w:rPr>
              <w:t>64%</w:t>
            </w:r>
          </w:p>
        </w:tc>
        <w:tc>
          <w:tcPr>
            <w:tcW w:w="375" w:type="dxa"/>
            <w:tcBorders>
              <w:top w:val="nil"/>
              <w:left w:val="single" w:sz="4" w:space="0" w:color="A6A6A6" w:themeColor="background1" w:themeShade="A6"/>
              <w:bottom w:val="nil"/>
              <w:right w:val="single" w:sz="4" w:space="0" w:color="auto"/>
            </w:tcBorders>
            <w:vAlign w:val="center"/>
          </w:tcPr>
          <w:p w:rsidR="00967810" w:rsidRPr="00967810" w:rsidRDefault="00967810" w:rsidP="00967810">
            <w:pPr>
              <w:autoSpaceDN w:val="0"/>
              <w:bidi/>
              <w:ind w:left="144" w:hanging="144"/>
              <w:jc w:val="center"/>
              <w:rPr>
                <w:b/>
                <w:bCs/>
                <w:color w:val="003300"/>
                <w:sz w:val="16"/>
                <w:szCs w:val="16"/>
                <w:lang w:bidi="he-IL"/>
              </w:rPr>
            </w:pPr>
          </w:p>
        </w:tc>
        <w:tc>
          <w:tcPr>
            <w:tcW w:w="661" w:type="dxa"/>
            <w:gridSpan w:val="2"/>
            <w:tcBorders>
              <w:top w:val="nil"/>
              <w:left w:val="single" w:sz="4" w:space="0" w:color="auto"/>
              <w:bottom w:val="nil"/>
              <w:right w:val="single" w:sz="4" w:space="0" w:color="A6A6A6" w:themeColor="background1" w:themeShade="A6"/>
            </w:tcBorders>
            <w:vAlign w:val="center"/>
            <w:hideMark/>
          </w:tcPr>
          <w:p w:rsidR="00967810" w:rsidRPr="00967810" w:rsidRDefault="00967810" w:rsidP="00967810">
            <w:pPr>
              <w:bidi/>
              <w:ind w:left="58"/>
              <w:rPr>
                <w:b/>
                <w:bCs/>
                <w:color w:val="54DCFF"/>
                <w:sz w:val="16"/>
                <w:szCs w:val="16"/>
                <w:rtl/>
                <w:lang w:bidi="he-IL"/>
              </w:rPr>
            </w:pPr>
            <w:r w:rsidRPr="00967810">
              <w:rPr>
                <w:rFonts w:hint="cs"/>
                <w:b/>
                <w:bCs/>
                <w:color w:val="54DCFF"/>
                <w:sz w:val="16"/>
                <w:szCs w:val="16"/>
                <w:rtl/>
                <w:lang w:bidi="he-IL"/>
              </w:rPr>
              <w:t>י</w:t>
            </w:r>
            <w:r w:rsidRPr="00967810">
              <w:rPr>
                <w:b/>
                <w:bCs/>
                <w:color w:val="54DCFF"/>
                <w:sz w:val="16"/>
                <w:szCs w:val="16"/>
                <w:rtl/>
                <w:lang w:bidi="he-IL"/>
              </w:rPr>
              <w:t>'</w:t>
            </w:r>
            <w:r w:rsidRPr="00967810">
              <w:rPr>
                <w:rFonts w:hint="cs"/>
                <w:b/>
                <w:bCs/>
                <w:color w:val="54DCFF"/>
                <w:sz w:val="16"/>
                <w:szCs w:val="16"/>
                <w:rtl/>
                <w:lang w:bidi="he-IL"/>
              </w:rPr>
              <w:t>-י</w:t>
            </w:r>
            <w:r w:rsidRPr="00967810">
              <w:rPr>
                <w:b/>
                <w:bCs/>
                <w:color w:val="54DCFF"/>
                <w:sz w:val="16"/>
                <w:szCs w:val="16"/>
                <w:rtl/>
                <w:lang w:bidi="he-IL"/>
              </w:rPr>
              <w:t>"</w:t>
            </w:r>
            <w:r w:rsidRPr="00967810">
              <w:rPr>
                <w:rFonts w:hint="cs"/>
                <w:b/>
                <w:bCs/>
                <w:color w:val="54DCFF"/>
                <w:sz w:val="16"/>
                <w:szCs w:val="16"/>
                <w:rtl/>
                <w:lang w:bidi="he-IL"/>
              </w:rPr>
              <w:t>א</w:t>
            </w:r>
          </w:p>
        </w:tc>
        <w:tc>
          <w:tcPr>
            <w:tcW w:w="20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jc w:val="center"/>
              <w:rPr>
                <w:b/>
                <w:bCs/>
                <w:color w:val="54DCFF"/>
                <w:sz w:val="16"/>
                <w:szCs w:val="16"/>
                <w:lang w:bidi="he-IL"/>
              </w:rPr>
            </w:pPr>
            <w:r w:rsidRPr="00967810">
              <w:rPr>
                <w:b/>
                <w:bCs/>
                <w:color w:val="54DCFF"/>
                <w:sz w:val="16"/>
                <w:szCs w:val="16"/>
                <w:lang w:bidi="he-IL"/>
              </w:rPr>
              <w:t>47%</w:t>
            </w:r>
          </w:p>
        </w:tc>
        <w:tc>
          <w:tcPr>
            <w:tcW w:w="206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967810" w:rsidRPr="00967810" w:rsidRDefault="00967810" w:rsidP="00967810">
            <w:pPr>
              <w:autoSpaceDN w:val="0"/>
              <w:bidi/>
              <w:jc w:val="center"/>
              <w:rPr>
                <w:b/>
                <w:bCs/>
                <w:color w:val="54DCFF"/>
                <w:sz w:val="16"/>
                <w:szCs w:val="16"/>
                <w:lang w:bidi="he-IL"/>
              </w:rPr>
            </w:pPr>
            <w:r w:rsidRPr="00967810">
              <w:rPr>
                <w:b/>
                <w:bCs/>
                <w:color w:val="54DCFF"/>
                <w:sz w:val="16"/>
                <w:szCs w:val="16"/>
                <w:lang w:bidi="he-IL"/>
              </w:rPr>
              <w:t>46%</w:t>
            </w:r>
          </w:p>
        </w:tc>
        <w:tc>
          <w:tcPr>
            <w:tcW w:w="334" w:type="dxa"/>
            <w:tcBorders>
              <w:top w:val="nil"/>
              <w:left w:val="single" w:sz="4" w:space="0" w:color="A6A6A6" w:themeColor="background1" w:themeShade="A6"/>
              <w:bottom w:val="nil"/>
              <w:right w:val="single" w:sz="4" w:space="0" w:color="auto"/>
            </w:tcBorders>
            <w:vAlign w:val="center"/>
          </w:tcPr>
          <w:p w:rsidR="00967810" w:rsidRPr="00967810" w:rsidRDefault="00967810" w:rsidP="00967810">
            <w:pPr>
              <w:autoSpaceDN w:val="0"/>
              <w:bidi/>
              <w:jc w:val="center"/>
              <w:rPr>
                <w:b/>
                <w:bCs/>
                <w:color w:val="003366"/>
                <w:sz w:val="16"/>
                <w:szCs w:val="16"/>
                <w:lang w:bidi="he-IL"/>
              </w:rPr>
            </w:pPr>
          </w:p>
        </w:tc>
      </w:tr>
      <w:tr w:rsidR="00967810" w:rsidRPr="00967810" w:rsidTr="00B32970">
        <w:trPr>
          <w:trHeight w:hRule="exact" w:val="227"/>
          <w:jc w:val="center"/>
        </w:trPr>
        <w:tc>
          <w:tcPr>
            <w:tcW w:w="5083" w:type="dxa"/>
            <w:gridSpan w:val="6"/>
            <w:tcBorders>
              <w:top w:val="nil"/>
              <w:left w:val="single" w:sz="4" w:space="0" w:color="auto"/>
              <w:bottom w:val="single" w:sz="4" w:space="0" w:color="auto"/>
              <w:right w:val="single" w:sz="4" w:space="0" w:color="auto"/>
            </w:tcBorders>
            <w:vAlign w:val="center"/>
          </w:tcPr>
          <w:p w:rsidR="00967810" w:rsidRPr="00967810" w:rsidRDefault="00967810" w:rsidP="00967810">
            <w:pPr>
              <w:bidi/>
              <w:spacing w:before="20"/>
              <w:ind w:right="34"/>
              <w:jc w:val="right"/>
              <w:rPr>
                <w:b/>
                <w:bCs/>
                <w:color w:val="00B4DE"/>
                <w:sz w:val="16"/>
                <w:szCs w:val="16"/>
                <w:lang w:bidi="he-IL"/>
              </w:rPr>
            </w:pPr>
          </w:p>
        </w:tc>
        <w:tc>
          <w:tcPr>
            <w:tcW w:w="5123" w:type="dxa"/>
            <w:gridSpan w:val="7"/>
            <w:tcBorders>
              <w:top w:val="nil"/>
              <w:left w:val="single" w:sz="4" w:space="0" w:color="auto"/>
              <w:bottom w:val="single" w:sz="4" w:space="0" w:color="auto"/>
              <w:right w:val="single" w:sz="4" w:space="0" w:color="auto"/>
            </w:tcBorders>
            <w:vAlign w:val="center"/>
          </w:tcPr>
          <w:p w:rsidR="00967810" w:rsidRPr="00967810" w:rsidRDefault="00967810" w:rsidP="00967810">
            <w:pPr>
              <w:bidi/>
              <w:spacing w:before="20"/>
              <w:ind w:right="34"/>
              <w:jc w:val="right"/>
              <w:rPr>
                <w:b/>
                <w:bCs/>
                <w:color w:val="33CC33"/>
                <w:sz w:val="16"/>
                <w:szCs w:val="16"/>
                <w:lang w:bidi="he-IL"/>
              </w:rPr>
            </w:pPr>
          </w:p>
        </w:tc>
      </w:tr>
    </w:tbl>
    <w:p w:rsidR="00644355" w:rsidRDefault="00644355" w:rsidP="00644355">
      <w:pPr>
        <w:bidi/>
        <w:spacing w:before="120" w:line="360" w:lineRule="auto"/>
        <w:ind w:left="357"/>
        <w:jc w:val="both"/>
        <w:rPr>
          <w:rFonts w:ascii="Arial" w:hAnsi="Arial" w:cs="Arial"/>
          <w:sz w:val="22"/>
          <w:szCs w:val="22"/>
          <w:rtl/>
          <w:lang w:eastAsia="he-IL" w:bidi="he-IL"/>
        </w:rPr>
      </w:pPr>
    </w:p>
    <w:p w:rsidR="00E1422B" w:rsidRPr="00E1422B" w:rsidRDefault="00E1422B" w:rsidP="00E1422B">
      <w:pPr>
        <w:autoSpaceDE w:val="0"/>
        <w:autoSpaceDN w:val="0"/>
        <w:bidi/>
        <w:adjustRightInd w:val="0"/>
        <w:spacing w:line="276" w:lineRule="auto"/>
        <w:jc w:val="center"/>
        <w:rPr>
          <w:rFonts w:ascii="Arial" w:hAnsi="Arial" w:cs="David"/>
          <w:b/>
          <w:bCs/>
          <w:color w:val="0070C0"/>
          <w:sz w:val="28"/>
          <w:szCs w:val="28"/>
          <w:rtl/>
          <w:lang w:eastAsia="x-none" w:bidi="he-IL"/>
        </w:rPr>
      </w:pPr>
    </w:p>
    <w:p w:rsidR="000E2A3D" w:rsidRDefault="000E2A3D" w:rsidP="00B5782A">
      <w:pPr>
        <w:autoSpaceDE w:val="0"/>
        <w:autoSpaceDN w:val="0"/>
        <w:bidi/>
        <w:adjustRightInd w:val="0"/>
        <w:spacing w:line="276" w:lineRule="auto"/>
        <w:jc w:val="center"/>
        <w:rPr>
          <w:rFonts w:ascii="Arial" w:hAnsi="Arial" w:cs="Arial"/>
          <w:b/>
          <w:bCs/>
          <w:color w:val="17365D" w:themeColor="text2" w:themeShade="BF"/>
          <w:sz w:val="22"/>
          <w:szCs w:val="22"/>
          <w:rtl/>
          <w:lang w:val="x-none" w:eastAsia="x-none" w:bidi="he-IL"/>
        </w:rPr>
      </w:pPr>
    </w:p>
    <w:p w:rsidR="000E2A3D" w:rsidRDefault="000E2A3D" w:rsidP="000E2A3D">
      <w:pPr>
        <w:autoSpaceDE w:val="0"/>
        <w:autoSpaceDN w:val="0"/>
        <w:bidi/>
        <w:adjustRightInd w:val="0"/>
        <w:spacing w:line="276" w:lineRule="auto"/>
        <w:jc w:val="center"/>
        <w:rPr>
          <w:rFonts w:ascii="Arial" w:hAnsi="Arial" w:cs="Arial"/>
          <w:b/>
          <w:bCs/>
          <w:color w:val="17365D" w:themeColor="text2" w:themeShade="BF"/>
          <w:sz w:val="22"/>
          <w:szCs w:val="22"/>
          <w:rtl/>
          <w:lang w:val="x-none" w:eastAsia="x-none" w:bidi="he-IL"/>
        </w:rPr>
      </w:pPr>
    </w:p>
    <w:p w:rsidR="000E2A3D" w:rsidRDefault="000E2A3D" w:rsidP="000E2A3D">
      <w:pPr>
        <w:autoSpaceDE w:val="0"/>
        <w:autoSpaceDN w:val="0"/>
        <w:bidi/>
        <w:adjustRightInd w:val="0"/>
        <w:spacing w:line="276" w:lineRule="auto"/>
        <w:jc w:val="center"/>
        <w:rPr>
          <w:rFonts w:ascii="Arial" w:hAnsi="Arial" w:cs="Arial"/>
          <w:b/>
          <w:bCs/>
          <w:color w:val="17365D" w:themeColor="text2" w:themeShade="BF"/>
          <w:sz w:val="22"/>
          <w:szCs w:val="22"/>
          <w:rtl/>
          <w:lang w:val="x-none" w:eastAsia="x-none" w:bidi="he-IL"/>
        </w:rPr>
      </w:pPr>
    </w:p>
    <w:p w:rsidR="00B5782A" w:rsidRDefault="00B5782A" w:rsidP="007A0BA7">
      <w:pPr>
        <w:autoSpaceDE w:val="0"/>
        <w:autoSpaceDN w:val="0"/>
        <w:bidi/>
        <w:adjustRightInd w:val="0"/>
        <w:spacing w:after="60" w:line="340" w:lineRule="atLeast"/>
        <w:jc w:val="center"/>
        <w:rPr>
          <w:rFonts w:ascii="Arial" w:hAnsi="Arial" w:cs="David"/>
          <w:b/>
          <w:bCs/>
          <w:color w:val="0070C0"/>
          <w:sz w:val="28"/>
          <w:szCs w:val="28"/>
          <w:rtl/>
          <w:lang w:val="x-none" w:eastAsia="x-none" w:bidi="he-IL"/>
        </w:rPr>
      </w:pPr>
      <w:r>
        <w:rPr>
          <w:rFonts w:ascii="Arial" w:hAnsi="Arial" w:cs="David" w:hint="cs"/>
          <w:b/>
          <w:bCs/>
          <w:color w:val="0070C0"/>
          <w:sz w:val="28"/>
          <w:szCs w:val="28"/>
          <w:rtl/>
          <w:lang w:val="x-none" w:eastAsia="x-none" w:bidi="he-IL"/>
        </w:rPr>
        <w:lastRenderedPageBreak/>
        <w:t>תפיסת ההוראה כמעניינת וברורה</w:t>
      </w:r>
    </w:p>
    <w:p w:rsidR="00B5782A" w:rsidRPr="00B5782A" w:rsidRDefault="00B5782A" w:rsidP="00B5782A">
      <w:pPr>
        <w:autoSpaceDE w:val="0"/>
        <w:autoSpaceDN w:val="0"/>
        <w:bidi/>
        <w:adjustRightInd w:val="0"/>
        <w:spacing w:before="120" w:after="120" w:line="360" w:lineRule="auto"/>
        <w:jc w:val="both"/>
        <w:rPr>
          <w:rFonts w:ascii="Arial" w:hAnsi="Arial" w:cs="Arial"/>
          <w:sz w:val="22"/>
          <w:szCs w:val="22"/>
          <w:rtl/>
          <w:lang w:val="x-none" w:eastAsia="x-none" w:bidi="he-IL"/>
        </w:rPr>
      </w:pPr>
      <w:r w:rsidRPr="00B5782A">
        <w:rPr>
          <w:rFonts w:ascii="Arial" w:hAnsi="Arial" w:cs="Arial"/>
          <w:sz w:val="22"/>
          <w:szCs w:val="22"/>
          <w:rtl/>
          <w:lang w:val="x-none" w:eastAsia="x-none" w:bidi="he-IL"/>
        </w:rPr>
        <w:t xml:space="preserve">תלמידים מכל </w:t>
      </w:r>
      <w:r w:rsidRPr="00B5782A">
        <w:rPr>
          <w:rFonts w:ascii="Arial" w:hAnsi="Arial" w:cs="Arial" w:hint="cs"/>
          <w:sz w:val="22"/>
          <w:szCs w:val="22"/>
          <w:rtl/>
          <w:lang w:val="x-none" w:eastAsia="x-none" w:bidi="he-IL"/>
        </w:rPr>
        <w:t>שכבות</w:t>
      </w:r>
      <w:r w:rsidRPr="00B5782A">
        <w:rPr>
          <w:rFonts w:ascii="Arial" w:hAnsi="Arial" w:cs="Arial"/>
          <w:sz w:val="22"/>
          <w:szCs w:val="22"/>
          <w:rtl/>
          <w:lang w:val="x-none" w:eastAsia="x-none" w:bidi="he-IL"/>
        </w:rPr>
        <w:t xml:space="preserve"> הגיל</w:t>
      </w:r>
      <w:r w:rsidRPr="00B5782A">
        <w:rPr>
          <w:rFonts w:ascii="Arial" w:hAnsi="Arial" w:cs="Arial" w:hint="cs"/>
          <w:sz w:val="22"/>
          <w:szCs w:val="22"/>
          <w:rtl/>
          <w:lang w:val="x-none" w:eastAsia="x-none" w:bidi="he-IL"/>
        </w:rPr>
        <w:t xml:space="preserve"> נשאלו באיזו</w:t>
      </w:r>
      <w:r w:rsidRPr="00B5782A">
        <w:rPr>
          <w:rFonts w:ascii="Arial" w:hAnsi="Arial" w:cs="Arial"/>
          <w:sz w:val="22"/>
          <w:szCs w:val="22"/>
          <w:rtl/>
          <w:lang w:val="x-none" w:eastAsia="x-none" w:bidi="he-IL"/>
        </w:rPr>
        <w:t xml:space="preserve"> מידה ההוראה </w:t>
      </w:r>
      <w:r w:rsidRPr="00B5782A">
        <w:rPr>
          <w:rFonts w:ascii="Arial" w:hAnsi="Arial" w:cs="Arial" w:hint="cs"/>
          <w:sz w:val="22"/>
          <w:szCs w:val="22"/>
          <w:rtl/>
          <w:lang w:val="x-none" w:eastAsia="x-none" w:bidi="he-IL"/>
        </w:rPr>
        <w:t xml:space="preserve">בכיתה </w:t>
      </w:r>
      <w:r w:rsidRPr="00B5782A">
        <w:rPr>
          <w:rFonts w:ascii="Arial" w:hAnsi="Arial" w:cs="Arial"/>
          <w:sz w:val="22"/>
          <w:szCs w:val="22"/>
          <w:rtl/>
          <w:lang w:val="x-none" w:eastAsia="x-none" w:bidi="he-IL"/>
        </w:rPr>
        <w:t>מעורר</w:t>
      </w:r>
      <w:r w:rsidRPr="00B5782A">
        <w:rPr>
          <w:rFonts w:ascii="Arial" w:hAnsi="Arial" w:cs="Arial" w:hint="cs"/>
          <w:sz w:val="22"/>
          <w:szCs w:val="22"/>
          <w:rtl/>
          <w:lang w:val="x-none" w:eastAsia="x-none" w:bidi="he-IL"/>
        </w:rPr>
        <w:t>ת</w:t>
      </w:r>
      <w:r w:rsidRPr="00B5782A">
        <w:rPr>
          <w:rFonts w:ascii="Arial" w:hAnsi="Arial" w:cs="Arial"/>
          <w:sz w:val="22"/>
          <w:szCs w:val="22"/>
          <w:rtl/>
          <w:lang w:val="x-none" w:eastAsia="x-none" w:bidi="he-IL"/>
        </w:rPr>
        <w:t xml:space="preserve"> חשק ללמוד, </w:t>
      </w:r>
      <w:r w:rsidRPr="00B5782A">
        <w:rPr>
          <w:rFonts w:ascii="Arial" w:hAnsi="Arial" w:cs="Arial" w:hint="cs"/>
          <w:sz w:val="22"/>
          <w:szCs w:val="22"/>
          <w:rtl/>
          <w:lang w:val="x-none" w:eastAsia="x-none" w:bidi="he-IL"/>
        </w:rPr>
        <w:t>מעניינת</w:t>
      </w:r>
      <w:r w:rsidRPr="00B5782A">
        <w:rPr>
          <w:rFonts w:ascii="Arial" w:hAnsi="Arial" w:cs="Arial"/>
          <w:sz w:val="22"/>
          <w:szCs w:val="22"/>
          <w:rtl/>
          <w:lang w:val="x-none" w:eastAsia="x-none" w:bidi="he-IL"/>
        </w:rPr>
        <w:t xml:space="preserve"> </w:t>
      </w:r>
      <w:r w:rsidRPr="00B5782A">
        <w:rPr>
          <w:rFonts w:ascii="Arial" w:hAnsi="Arial" w:cs="Arial" w:hint="cs"/>
          <w:sz w:val="22"/>
          <w:szCs w:val="22"/>
          <w:rtl/>
          <w:lang w:val="x-none" w:eastAsia="x-none" w:bidi="he-IL"/>
        </w:rPr>
        <w:t>ו</w:t>
      </w:r>
      <w:r w:rsidRPr="00B5782A">
        <w:rPr>
          <w:rFonts w:ascii="Arial" w:hAnsi="Arial" w:cs="Arial"/>
          <w:sz w:val="22"/>
          <w:szCs w:val="22"/>
          <w:rtl/>
          <w:lang w:val="x-none" w:eastAsia="x-none" w:bidi="he-IL"/>
        </w:rPr>
        <w:t>בהיר</w:t>
      </w:r>
      <w:r w:rsidRPr="00B5782A">
        <w:rPr>
          <w:rFonts w:ascii="Arial" w:hAnsi="Arial" w:cs="Arial" w:hint="cs"/>
          <w:sz w:val="22"/>
          <w:szCs w:val="22"/>
          <w:rtl/>
          <w:lang w:val="x-none" w:eastAsia="x-none" w:bidi="he-IL"/>
        </w:rPr>
        <w:t>ה</w:t>
      </w:r>
      <w:r w:rsidRPr="00B5782A">
        <w:rPr>
          <w:rFonts w:ascii="Arial" w:hAnsi="Arial" w:cs="Arial"/>
          <w:sz w:val="22"/>
          <w:szCs w:val="22"/>
          <w:rtl/>
          <w:lang w:val="x-none" w:eastAsia="x-none" w:bidi="he-IL"/>
        </w:rPr>
        <w:t>, מסייע</w:t>
      </w:r>
      <w:r w:rsidRPr="00B5782A">
        <w:rPr>
          <w:rFonts w:ascii="Arial" w:hAnsi="Arial" w:cs="Arial" w:hint="cs"/>
          <w:sz w:val="22"/>
          <w:szCs w:val="22"/>
          <w:rtl/>
          <w:lang w:val="x-none" w:eastAsia="x-none" w:bidi="he-IL"/>
        </w:rPr>
        <w:t>ת</w:t>
      </w:r>
      <w:r w:rsidRPr="00B5782A">
        <w:rPr>
          <w:rFonts w:ascii="Arial" w:hAnsi="Arial" w:cs="Arial"/>
          <w:sz w:val="22"/>
          <w:szCs w:val="22"/>
          <w:rtl/>
          <w:lang w:val="x-none" w:eastAsia="x-none" w:bidi="he-IL"/>
        </w:rPr>
        <w:t xml:space="preserve"> </w:t>
      </w:r>
      <w:r w:rsidRPr="00B5782A">
        <w:rPr>
          <w:rFonts w:ascii="Arial" w:hAnsi="Arial" w:cs="Arial" w:hint="cs"/>
          <w:sz w:val="22"/>
          <w:szCs w:val="22"/>
          <w:rtl/>
          <w:lang w:val="x-none" w:eastAsia="x-none" w:bidi="he-IL"/>
        </w:rPr>
        <w:t>להבנה</w:t>
      </w:r>
      <w:r w:rsidRPr="00B5782A">
        <w:rPr>
          <w:rFonts w:ascii="Arial" w:hAnsi="Arial" w:cs="Arial"/>
          <w:sz w:val="22"/>
          <w:szCs w:val="22"/>
          <w:rtl/>
          <w:lang w:val="x-none" w:eastAsia="x-none" w:bidi="he-IL"/>
        </w:rPr>
        <w:t xml:space="preserve"> ומעודד</w:t>
      </w:r>
      <w:r w:rsidRPr="00B5782A">
        <w:rPr>
          <w:rFonts w:ascii="Arial" w:hAnsi="Arial" w:cs="Arial" w:hint="cs"/>
          <w:sz w:val="22"/>
          <w:szCs w:val="22"/>
          <w:rtl/>
          <w:lang w:val="x-none" w:eastAsia="x-none" w:bidi="he-IL"/>
        </w:rPr>
        <w:t>ת</w:t>
      </w:r>
      <w:r w:rsidRPr="00B5782A">
        <w:rPr>
          <w:rFonts w:ascii="Arial" w:hAnsi="Arial" w:cs="Arial"/>
          <w:sz w:val="22"/>
          <w:szCs w:val="22"/>
          <w:rtl/>
          <w:lang w:val="x-none" w:eastAsia="x-none" w:bidi="he-IL"/>
        </w:rPr>
        <w:t xml:space="preserve"> חשיבה והעמקה</w:t>
      </w:r>
      <w:r w:rsidRPr="00B5782A">
        <w:rPr>
          <w:rFonts w:ascii="Arial" w:hAnsi="Arial" w:cs="Arial" w:hint="cs"/>
          <w:sz w:val="22"/>
          <w:szCs w:val="22"/>
          <w:rtl/>
          <w:lang w:val="x-none" w:eastAsia="x-none" w:bidi="he-IL"/>
        </w:rPr>
        <w:t xml:space="preserve">. </w:t>
      </w:r>
      <w:r w:rsidRPr="00B5782A">
        <w:rPr>
          <w:rFonts w:ascii="Arial" w:hAnsi="Arial" w:cs="Arial"/>
          <w:sz w:val="22"/>
          <w:szCs w:val="22"/>
          <w:rtl/>
          <w:lang w:val="x-none" w:eastAsia="x-none" w:bidi="he-IL"/>
        </w:rPr>
        <w:t xml:space="preserve">על בסיס שורה של היגדים אלו חושב </w:t>
      </w:r>
      <w:r w:rsidRPr="00B5782A">
        <w:rPr>
          <w:rFonts w:ascii="Arial" w:hAnsi="Arial" w:cs="Arial" w:hint="cs"/>
          <w:sz w:val="22"/>
          <w:szCs w:val="22"/>
          <w:rtl/>
          <w:lang w:val="x-none" w:eastAsia="x-none" w:bidi="he-IL"/>
        </w:rPr>
        <w:t>ה</w:t>
      </w:r>
      <w:r w:rsidRPr="00B5782A">
        <w:rPr>
          <w:rFonts w:ascii="Arial" w:hAnsi="Arial" w:cs="Arial"/>
          <w:sz w:val="22"/>
          <w:szCs w:val="22"/>
          <w:rtl/>
          <w:lang w:val="x-none" w:eastAsia="x-none" w:bidi="he-IL"/>
        </w:rPr>
        <w:t>מדד</w:t>
      </w:r>
      <w:r w:rsidRPr="00B5782A">
        <w:rPr>
          <w:rFonts w:ascii="Arial" w:hAnsi="Arial" w:cs="Arial" w:hint="cs"/>
          <w:sz w:val="22"/>
          <w:szCs w:val="22"/>
          <w:rtl/>
          <w:lang w:val="x-none" w:eastAsia="x-none" w:bidi="he-IL"/>
        </w:rPr>
        <w:t xml:space="preserve"> המסכם</w:t>
      </w:r>
      <w:r w:rsidRPr="00B5782A">
        <w:rPr>
          <w:rFonts w:ascii="Arial" w:hAnsi="Arial" w:cs="Arial"/>
          <w:sz w:val="22"/>
          <w:szCs w:val="22"/>
          <w:rtl/>
          <w:lang w:val="x-none" w:eastAsia="x-none" w:bidi="he-IL"/>
        </w:rPr>
        <w:t xml:space="preserve"> "תפיסת ההוראה </w:t>
      </w:r>
      <w:r w:rsidRPr="00B5782A">
        <w:rPr>
          <w:rFonts w:ascii="Arial" w:hAnsi="Arial" w:cs="Arial" w:hint="cs"/>
          <w:sz w:val="22"/>
          <w:szCs w:val="22"/>
          <w:rtl/>
          <w:lang w:val="x-none" w:eastAsia="x-none" w:bidi="he-IL"/>
        </w:rPr>
        <w:t>כמעניינת וברורה</w:t>
      </w:r>
      <w:r w:rsidRPr="00B5782A">
        <w:rPr>
          <w:rFonts w:ascii="Arial" w:hAnsi="Arial" w:cs="Arial"/>
          <w:sz w:val="22"/>
          <w:szCs w:val="22"/>
          <w:rtl/>
          <w:lang w:val="x-none" w:eastAsia="x-none" w:bidi="he-IL"/>
        </w:rPr>
        <w:t xml:space="preserve">". </w:t>
      </w:r>
    </w:p>
    <w:p w:rsidR="008D4ABB" w:rsidRPr="008D4ABB" w:rsidRDefault="008D4ABB" w:rsidP="00967810">
      <w:pPr>
        <w:pStyle w:val="af"/>
        <w:numPr>
          <w:ilvl w:val="0"/>
          <w:numId w:val="10"/>
        </w:numPr>
        <w:spacing w:before="120" w:line="360" w:lineRule="auto"/>
        <w:ind w:left="714" w:hanging="357"/>
        <w:contextualSpacing w:val="0"/>
        <w:jc w:val="both"/>
        <w:rPr>
          <w:rFonts w:ascii="Arial" w:hAnsi="Arial" w:cs="Arial"/>
          <w:sz w:val="22"/>
          <w:szCs w:val="22"/>
          <w:lang w:eastAsia="he-IL"/>
        </w:rPr>
      </w:pPr>
      <w:r w:rsidRPr="008D4ABB">
        <w:rPr>
          <w:rFonts w:ascii="Arial" w:hAnsi="Arial" w:cs="Arial"/>
          <w:sz w:val="22"/>
          <w:szCs w:val="22"/>
          <w:rtl/>
          <w:lang w:eastAsia="he-IL"/>
        </w:rPr>
        <w:t>באופן כללי,</w:t>
      </w:r>
      <w:r w:rsidR="006F1E52">
        <w:rPr>
          <w:rFonts w:ascii="Arial" w:hAnsi="Arial" w:cs="Arial" w:hint="cs"/>
          <w:sz w:val="22"/>
          <w:szCs w:val="22"/>
          <w:rtl/>
          <w:lang w:eastAsia="he-IL"/>
        </w:rPr>
        <w:t xml:space="preserve"> </w:t>
      </w:r>
      <w:r w:rsidR="006F1E52" w:rsidRPr="008D4ABB">
        <w:rPr>
          <w:rFonts w:ascii="Arial" w:hAnsi="Arial" w:cs="Arial" w:hint="cs"/>
          <w:sz w:val="22"/>
          <w:szCs w:val="22"/>
          <w:rtl/>
          <w:lang w:eastAsia="he-IL"/>
        </w:rPr>
        <w:t xml:space="preserve">עם העלייה בשכבות הגיל </w:t>
      </w:r>
      <w:r w:rsidR="006F1E52">
        <w:rPr>
          <w:rFonts w:ascii="Arial" w:hAnsi="Arial" w:cs="Arial" w:hint="cs"/>
          <w:sz w:val="22"/>
          <w:szCs w:val="22"/>
          <w:rtl/>
          <w:lang w:eastAsia="he-IL"/>
        </w:rPr>
        <w:t>יש</w:t>
      </w:r>
      <w:r w:rsidR="006F1E52" w:rsidRPr="008D4ABB">
        <w:rPr>
          <w:rFonts w:ascii="Arial" w:hAnsi="Arial" w:cs="Arial" w:hint="cs"/>
          <w:sz w:val="22"/>
          <w:szCs w:val="22"/>
          <w:rtl/>
          <w:lang w:eastAsia="he-IL"/>
        </w:rPr>
        <w:t xml:space="preserve"> ירידה בשיעורי הדיווח על תפיסת ההוראה כמעניינת וברורה</w:t>
      </w:r>
      <w:r w:rsidR="006F1E52">
        <w:rPr>
          <w:rFonts w:ascii="Arial" w:hAnsi="Arial" w:cs="Arial" w:hint="cs"/>
          <w:sz w:val="22"/>
          <w:szCs w:val="22"/>
          <w:rtl/>
          <w:lang w:eastAsia="he-IL"/>
        </w:rPr>
        <w:t xml:space="preserve"> </w:t>
      </w:r>
      <w:r w:rsidR="00967810">
        <w:rPr>
          <w:rFonts w:ascii="Arial" w:hAnsi="Arial" w:cs="Arial" w:hint="eastAsia"/>
          <w:sz w:val="22"/>
          <w:szCs w:val="22"/>
          <w:rtl/>
          <w:lang w:eastAsia="he-IL"/>
        </w:rPr>
        <w:t>–</w:t>
      </w:r>
      <w:r w:rsidR="006F1E52">
        <w:rPr>
          <w:rFonts w:ascii="Arial" w:hAnsi="Arial" w:cs="Arial" w:hint="cs"/>
          <w:sz w:val="22"/>
          <w:szCs w:val="22"/>
          <w:rtl/>
          <w:lang w:eastAsia="he-IL"/>
        </w:rPr>
        <w:t xml:space="preserve"> </w:t>
      </w:r>
      <w:r w:rsidR="00FA3C92">
        <w:rPr>
          <w:rFonts w:ascii="Arial" w:hAnsi="Arial" w:cs="Arial" w:hint="cs"/>
          <w:sz w:val="22"/>
          <w:szCs w:val="22"/>
          <w:rtl/>
          <w:lang w:eastAsia="he-IL"/>
        </w:rPr>
        <w:t>7</w:t>
      </w:r>
      <w:r w:rsidR="006F1E52">
        <w:rPr>
          <w:rFonts w:ascii="Arial" w:hAnsi="Arial" w:cs="Arial" w:hint="cs"/>
          <w:sz w:val="22"/>
          <w:szCs w:val="22"/>
          <w:rtl/>
          <w:lang w:eastAsia="he-IL"/>
        </w:rPr>
        <w:t>6</w:t>
      </w:r>
      <w:r w:rsidR="00FA3C92">
        <w:rPr>
          <w:rFonts w:ascii="Arial" w:hAnsi="Arial" w:cs="Arial" w:hint="cs"/>
          <w:sz w:val="22"/>
          <w:szCs w:val="22"/>
          <w:rtl/>
          <w:lang w:eastAsia="he-IL"/>
        </w:rPr>
        <w:t>%</w:t>
      </w:r>
      <w:r w:rsidRPr="008D4ABB">
        <w:rPr>
          <w:rFonts w:ascii="Arial" w:hAnsi="Arial" w:cs="Arial" w:hint="cs"/>
          <w:sz w:val="22"/>
          <w:szCs w:val="22"/>
          <w:rtl/>
          <w:lang w:eastAsia="he-IL"/>
        </w:rPr>
        <w:t xml:space="preserve"> מהתלמידים </w:t>
      </w:r>
      <w:r w:rsidR="002D5222">
        <w:rPr>
          <w:rFonts w:ascii="Arial" w:hAnsi="Arial" w:cs="Arial" w:hint="cs"/>
          <w:sz w:val="22"/>
          <w:szCs w:val="22"/>
          <w:rtl/>
          <w:lang w:eastAsia="he-IL"/>
        </w:rPr>
        <w:t>בבתי ספר יסודיים</w:t>
      </w:r>
      <w:r w:rsidR="006F1E52">
        <w:rPr>
          <w:rFonts w:ascii="Arial" w:hAnsi="Arial" w:cs="Arial" w:hint="cs"/>
          <w:sz w:val="22"/>
          <w:szCs w:val="22"/>
          <w:rtl/>
          <w:lang w:eastAsia="he-IL"/>
        </w:rPr>
        <w:t>,</w:t>
      </w:r>
      <w:r w:rsidRPr="008D4ABB">
        <w:rPr>
          <w:rFonts w:ascii="Arial" w:hAnsi="Arial" w:cs="Arial" w:hint="cs"/>
          <w:sz w:val="22"/>
          <w:szCs w:val="22"/>
          <w:rtl/>
          <w:lang w:eastAsia="he-IL"/>
        </w:rPr>
        <w:t xml:space="preserve"> </w:t>
      </w:r>
      <w:r w:rsidR="00FA3C92">
        <w:rPr>
          <w:rFonts w:ascii="Arial" w:hAnsi="Arial" w:cs="Arial" w:hint="cs"/>
          <w:sz w:val="22"/>
          <w:szCs w:val="22"/>
          <w:rtl/>
          <w:lang w:eastAsia="he-IL"/>
        </w:rPr>
        <w:t>5</w:t>
      </w:r>
      <w:r w:rsidR="006F1E52">
        <w:rPr>
          <w:rFonts w:ascii="Arial" w:hAnsi="Arial" w:cs="Arial" w:hint="cs"/>
          <w:sz w:val="22"/>
          <w:szCs w:val="22"/>
          <w:rtl/>
          <w:lang w:eastAsia="he-IL"/>
        </w:rPr>
        <w:t>4</w:t>
      </w:r>
      <w:r w:rsidR="00FA3C92">
        <w:rPr>
          <w:rFonts w:ascii="Arial" w:hAnsi="Arial" w:cs="Arial" w:hint="cs"/>
          <w:sz w:val="22"/>
          <w:szCs w:val="22"/>
          <w:rtl/>
          <w:lang w:eastAsia="he-IL"/>
        </w:rPr>
        <w:t xml:space="preserve">% </w:t>
      </w:r>
      <w:r w:rsidR="006F1E52">
        <w:rPr>
          <w:rFonts w:ascii="Arial" w:hAnsi="Arial" w:cs="Arial" w:hint="cs"/>
          <w:sz w:val="22"/>
          <w:szCs w:val="22"/>
          <w:rtl/>
          <w:lang w:eastAsia="he-IL"/>
        </w:rPr>
        <w:t xml:space="preserve">מהתלמידים </w:t>
      </w:r>
      <w:r w:rsidR="002D5222">
        <w:rPr>
          <w:rFonts w:ascii="Arial" w:hAnsi="Arial" w:cs="Arial" w:hint="cs"/>
          <w:sz w:val="22"/>
          <w:szCs w:val="22"/>
          <w:rtl/>
          <w:lang w:eastAsia="he-IL"/>
        </w:rPr>
        <w:t>בחטיבות הביניים</w:t>
      </w:r>
      <w:r w:rsidRPr="008D4ABB">
        <w:rPr>
          <w:rFonts w:ascii="Arial" w:hAnsi="Arial" w:cs="Arial" w:hint="cs"/>
          <w:sz w:val="22"/>
          <w:szCs w:val="22"/>
          <w:rtl/>
          <w:lang w:eastAsia="he-IL"/>
        </w:rPr>
        <w:t xml:space="preserve"> </w:t>
      </w:r>
      <w:r w:rsidR="006F1E52">
        <w:rPr>
          <w:rFonts w:ascii="Arial" w:hAnsi="Arial" w:cs="Arial" w:hint="cs"/>
          <w:sz w:val="22"/>
          <w:szCs w:val="22"/>
          <w:rtl/>
          <w:lang w:eastAsia="he-IL"/>
        </w:rPr>
        <w:t xml:space="preserve">ו-46% מהתלמידים </w:t>
      </w:r>
      <w:r w:rsidR="002D5222">
        <w:rPr>
          <w:rFonts w:ascii="Arial" w:hAnsi="Arial" w:cs="Arial" w:hint="cs"/>
          <w:sz w:val="22"/>
          <w:szCs w:val="22"/>
          <w:rtl/>
          <w:lang w:eastAsia="he-IL"/>
        </w:rPr>
        <w:t>בחטיבות העליונות</w:t>
      </w:r>
      <w:r w:rsidR="006F1E52">
        <w:rPr>
          <w:rFonts w:ascii="Arial" w:hAnsi="Arial" w:cs="Arial" w:hint="cs"/>
          <w:sz w:val="22"/>
          <w:szCs w:val="22"/>
          <w:rtl/>
          <w:lang w:eastAsia="he-IL"/>
        </w:rPr>
        <w:t>.</w:t>
      </w:r>
    </w:p>
    <w:p w:rsidR="008D4ABB" w:rsidRPr="008D4ABB" w:rsidRDefault="008D4ABB" w:rsidP="00C30E5F">
      <w:pPr>
        <w:pStyle w:val="af"/>
        <w:numPr>
          <w:ilvl w:val="0"/>
          <w:numId w:val="10"/>
        </w:numPr>
        <w:spacing w:before="120" w:line="360" w:lineRule="auto"/>
        <w:ind w:left="714" w:hanging="357"/>
        <w:contextualSpacing w:val="0"/>
        <w:jc w:val="both"/>
        <w:rPr>
          <w:rFonts w:ascii="Arial" w:hAnsi="Arial" w:cs="Arial"/>
          <w:sz w:val="22"/>
          <w:szCs w:val="22"/>
          <w:lang w:eastAsia="he-IL"/>
        </w:rPr>
      </w:pPr>
      <w:r w:rsidRPr="008D4ABB">
        <w:rPr>
          <w:rFonts w:ascii="Arial" w:hAnsi="Arial" w:cs="Arial" w:hint="cs"/>
          <w:sz w:val="22"/>
          <w:szCs w:val="22"/>
          <w:rtl/>
          <w:lang w:eastAsia="he-IL"/>
        </w:rPr>
        <w:t>לאורך השנים (תשע</w:t>
      </w:r>
      <w:r w:rsidRPr="008D4ABB">
        <w:rPr>
          <w:rFonts w:ascii="Arial" w:hAnsi="Arial" w:cs="Arial"/>
          <w:sz w:val="22"/>
          <w:szCs w:val="22"/>
          <w:rtl/>
          <w:lang w:eastAsia="he-IL"/>
        </w:rPr>
        <w:t>"</w:t>
      </w:r>
      <w:r w:rsidRPr="008D4ABB">
        <w:rPr>
          <w:rFonts w:ascii="Arial" w:hAnsi="Arial" w:cs="Arial" w:hint="cs"/>
          <w:sz w:val="22"/>
          <w:szCs w:val="22"/>
          <w:rtl/>
          <w:lang w:eastAsia="he-IL"/>
        </w:rPr>
        <w:t>ב-תשע</w:t>
      </w:r>
      <w:r w:rsidRPr="008D4ABB">
        <w:rPr>
          <w:rFonts w:ascii="Arial" w:hAnsi="Arial" w:cs="Arial"/>
          <w:sz w:val="22"/>
          <w:szCs w:val="22"/>
          <w:rtl/>
          <w:lang w:eastAsia="he-IL"/>
        </w:rPr>
        <w:t>"</w:t>
      </w:r>
      <w:r w:rsidRPr="008D4ABB">
        <w:rPr>
          <w:rFonts w:ascii="Arial" w:hAnsi="Arial" w:cs="Arial" w:hint="cs"/>
          <w:sz w:val="22"/>
          <w:szCs w:val="22"/>
          <w:rtl/>
          <w:lang w:eastAsia="he-IL"/>
        </w:rPr>
        <w:t xml:space="preserve">ו) </w:t>
      </w:r>
      <w:r w:rsidR="002D5222">
        <w:rPr>
          <w:rFonts w:ascii="Arial" w:hAnsi="Arial" w:cs="Arial" w:hint="cs"/>
          <w:sz w:val="22"/>
          <w:szCs w:val="22"/>
          <w:rtl/>
          <w:lang w:eastAsia="he-IL"/>
        </w:rPr>
        <w:t>נרשמה יציבות בחטיבות העליונות</w:t>
      </w:r>
      <w:r w:rsidRPr="008D4ABB">
        <w:rPr>
          <w:rFonts w:ascii="Arial" w:hAnsi="Arial" w:cs="Arial" w:hint="cs"/>
          <w:sz w:val="22"/>
          <w:szCs w:val="22"/>
          <w:rtl/>
          <w:lang w:eastAsia="he-IL"/>
        </w:rPr>
        <w:t xml:space="preserve"> בשיעורי הדיווח על המדד המסכם</w:t>
      </w:r>
      <w:r w:rsidR="002D5222">
        <w:rPr>
          <w:rFonts w:ascii="Arial" w:hAnsi="Arial" w:cs="Arial" w:hint="cs"/>
          <w:sz w:val="22"/>
          <w:szCs w:val="22"/>
          <w:rtl/>
          <w:lang w:eastAsia="he-IL"/>
        </w:rPr>
        <w:t>,</w:t>
      </w:r>
      <w:r w:rsidRPr="008D4ABB">
        <w:rPr>
          <w:rFonts w:ascii="Arial" w:hAnsi="Arial" w:cs="Arial" w:hint="cs"/>
          <w:sz w:val="22"/>
          <w:szCs w:val="22"/>
          <w:rtl/>
          <w:lang w:eastAsia="he-IL"/>
        </w:rPr>
        <w:t xml:space="preserve"> </w:t>
      </w:r>
      <w:r w:rsidR="002D5222">
        <w:rPr>
          <w:rFonts w:ascii="Arial" w:hAnsi="Arial" w:cs="Arial" w:hint="cs"/>
          <w:sz w:val="22"/>
          <w:szCs w:val="22"/>
          <w:rtl/>
          <w:lang w:eastAsia="he-IL"/>
        </w:rPr>
        <w:t>למעט אצל</w:t>
      </w:r>
      <w:r w:rsidRPr="008D4ABB">
        <w:rPr>
          <w:rFonts w:ascii="Arial" w:hAnsi="Arial" w:cs="Arial" w:hint="cs"/>
          <w:sz w:val="22"/>
          <w:szCs w:val="22"/>
          <w:rtl/>
          <w:lang w:eastAsia="he-IL"/>
        </w:rPr>
        <w:t xml:space="preserve"> דוברי ערבית</w:t>
      </w:r>
      <w:r w:rsidR="00C30E5F">
        <w:rPr>
          <w:rFonts w:ascii="Arial" w:hAnsi="Arial" w:cs="Arial" w:hint="cs"/>
          <w:sz w:val="22"/>
          <w:szCs w:val="22"/>
          <w:rtl/>
          <w:lang w:eastAsia="he-IL"/>
        </w:rPr>
        <w:t>,</w:t>
      </w:r>
      <w:r w:rsidRPr="008D4ABB">
        <w:rPr>
          <w:rFonts w:ascii="Arial" w:hAnsi="Arial" w:cs="Arial" w:hint="cs"/>
          <w:sz w:val="22"/>
          <w:szCs w:val="22"/>
          <w:rtl/>
          <w:lang w:eastAsia="he-IL"/>
        </w:rPr>
        <w:t xml:space="preserve"> </w:t>
      </w:r>
      <w:r w:rsidR="00C30E5F">
        <w:rPr>
          <w:rFonts w:ascii="Arial" w:hAnsi="Arial" w:cs="Arial" w:hint="cs"/>
          <w:sz w:val="22"/>
          <w:szCs w:val="22"/>
          <w:rtl/>
          <w:lang w:eastAsia="he-IL"/>
        </w:rPr>
        <w:t xml:space="preserve">שם </w:t>
      </w:r>
      <w:r w:rsidR="00E47548">
        <w:rPr>
          <w:rFonts w:ascii="Arial" w:hAnsi="Arial" w:cs="Arial" w:hint="cs"/>
          <w:sz w:val="22"/>
          <w:szCs w:val="22"/>
          <w:rtl/>
          <w:lang w:eastAsia="he-IL"/>
        </w:rPr>
        <w:t>בשנת תשע"ו נרשמה ירידה של 6%</w:t>
      </w:r>
      <w:r w:rsidR="002D5222">
        <w:rPr>
          <w:rFonts w:ascii="Arial" w:hAnsi="Arial" w:cs="Arial" w:hint="cs"/>
          <w:sz w:val="22"/>
          <w:szCs w:val="22"/>
          <w:rtl/>
          <w:lang w:eastAsia="he-IL"/>
        </w:rPr>
        <w:t xml:space="preserve"> בהשוואה </w:t>
      </w:r>
      <w:proofErr w:type="spellStart"/>
      <w:r w:rsidR="002D5222">
        <w:rPr>
          <w:rFonts w:ascii="Arial" w:hAnsi="Arial" w:cs="Arial" w:hint="cs"/>
          <w:sz w:val="22"/>
          <w:szCs w:val="22"/>
          <w:rtl/>
          <w:lang w:eastAsia="he-IL"/>
        </w:rPr>
        <w:t>לתשע"ה</w:t>
      </w:r>
      <w:proofErr w:type="spellEnd"/>
      <w:r w:rsidRPr="008D4ABB">
        <w:rPr>
          <w:rFonts w:ascii="Arial" w:hAnsi="Arial" w:cs="Arial" w:hint="cs"/>
          <w:sz w:val="22"/>
          <w:szCs w:val="22"/>
          <w:rtl/>
          <w:lang w:eastAsia="he-IL"/>
        </w:rPr>
        <w:t xml:space="preserve">. </w:t>
      </w:r>
      <w:r w:rsidR="002D5222">
        <w:rPr>
          <w:rFonts w:ascii="Arial" w:hAnsi="Arial" w:cs="Arial" w:hint="cs"/>
          <w:sz w:val="22"/>
          <w:szCs w:val="22"/>
          <w:rtl/>
          <w:lang w:eastAsia="he-IL"/>
        </w:rPr>
        <w:t xml:space="preserve">בבתי ספר יסודיים ובחטיבות הביניים </w:t>
      </w:r>
      <w:r w:rsidR="00967810">
        <w:rPr>
          <w:rFonts w:ascii="Arial" w:hAnsi="Arial" w:cs="Arial" w:hint="cs"/>
          <w:sz w:val="22"/>
          <w:szCs w:val="22"/>
          <w:rtl/>
          <w:lang w:eastAsia="he-IL"/>
        </w:rPr>
        <w:t xml:space="preserve">חושב </w:t>
      </w:r>
      <w:r w:rsidR="002D5222">
        <w:rPr>
          <w:rFonts w:ascii="Arial" w:hAnsi="Arial" w:cs="Arial" w:hint="cs"/>
          <w:sz w:val="22"/>
          <w:szCs w:val="22"/>
          <w:rtl/>
          <w:lang w:eastAsia="he-IL"/>
        </w:rPr>
        <w:t xml:space="preserve">המדד לראשונה </w:t>
      </w:r>
      <w:proofErr w:type="spellStart"/>
      <w:r w:rsidR="002D5222">
        <w:rPr>
          <w:rFonts w:ascii="Arial" w:hAnsi="Arial" w:cs="Arial" w:hint="cs"/>
          <w:sz w:val="22"/>
          <w:szCs w:val="22"/>
          <w:rtl/>
          <w:lang w:eastAsia="he-IL"/>
        </w:rPr>
        <w:t>בתשע"ד</w:t>
      </w:r>
      <w:proofErr w:type="spellEnd"/>
      <w:r w:rsidR="002D5222">
        <w:rPr>
          <w:rFonts w:ascii="Arial" w:hAnsi="Arial" w:cs="Arial" w:hint="cs"/>
          <w:sz w:val="22"/>
          <w:szCs w:val="22"/>
          <w:rtl/>
          <w:lang w:eastAsia="he-IL"/>
        </w:rPr>
        <w:t>,</w:t>
      </w:r>
      <w:r w:rsidRPr="008D4ABB">
        <w:rPr>
          <w:rFonts w:ascii="Arial" w:hAnsi="Arial" w:cs="Arial" w:hint="cs"/>
          <w:sz w:val="22"/>
          <w:szCs w:val="22"/>
          <w:rtl/>
          <w:lang w:eastAsia="he-IL"/>
        </w:rPr>
        <w:t xml:space="preserve"> </w:t>
      </w:r>
      <w:r w:rsidR="002D5222">
        <w:rPr>
          <w:rFonts w:ascii="Arial" w:hAnsi="Arial" w:cs="Arial" w:hint="cs"/>
          <w:sz w:val="22"/>
          <w:szCs w:val="22"/>
          <w:rtl/>
          <w:lang w:eastAsia="he-IL"/>
        </w:rPr>
        <w:t>ו</w:t>
      </w:r>
      <w:r w:rsidRPr="008D4ABB">
        <w:rPr>
          <w:rFonts w:ascii="Arial" w:hAnsi="Arial" w:cs="Arial" w:hint="cs"/>
          <w:sz w:val="22"/>
          <w:szCs w:val="22"/>
          <w:rtl/>
          <w:lang w:eastAsia="he-IL"/>
        </w:rPr>
        <w:t xml:space="preserve">בשלוש השנים בהן נבחן המדד לא נרשם שינוי </w:t>
      </w:r>
      <w:r w:rsidR="00E47548">
        <w:rPr>
          <w:rFonts w:ascii="Arial" w:hAnsi="Arial" w:cs="Arial" w:hint="cs"/>
          <w:sz w:val="22"/>
          <w:szCs w:val="22"/>
          <w:rtl/>
          <w:lang w:eastAsia="he-IL"/>
        </w:rPr>
        <w:t xml:space="preserve">של ממש </w:t>
      </w:r>
      <w:r w:rsidRPr="008D4ABB">
        <w:rPr>
          <w:rFonts w:ascii="Arial" w:hAnsi="Arial" w:cs="Arial" w:hint="cs"/>
          <w:sz w:val="22"/>
          <w:szCs w:val="22"/>
          <w:rtl/>
          <w:lang w:eastAsia="he-IL"/>
        </w:rPr>
        <w:t xml:space="preserve">בשני מגזרי השפה. </w:t>
      </w:r>
    </w:p>
    <w:p w:rsidR="008D4ABB" w:rsidRDefault="008D4ABB" w:rsidP="00765BF9">
      <w:pPr>
        <w:pStyle w:val="af"/>
        <w:numPr>
          <w:ilvl w:val="0"/>
          <w:numId w:val="10"/>
        </w:numPr>
        <w:spacing w:before="120" w:line="360" w:lineRule="auto"/>
        <w:ind w:left="714" w:hanging="357"/>
        <w:contextualSpacing w:val="0"/>
        <w:jc w:val="both"/>
        <w:rPr>
          <w:rFonts w:ascii="Arial" w:hAnsi="Arial" w:cs="Arial"/>
          <w:sz w:val="22"/>
          <w:szCs w:val="22"/>
          <w:lang w:eastAsia="he-IL"/>
        </w:rPr>
      </w:pPr>
      <w:r w:rsidRPr="008D4ABB">
        <w:rPr>
          <w:rFonts w:ascii="Arial" w:hAnsi="Arial" w:cs="Arial"/>
          <w:sz w:val="22"/>
          <w:szCs w:val="22"/>
          <w:rtl/>
          <w:lang w:eastAsia="he-IL"/>
        </w:rPr>
        <w:t xml:space="preserve">עיון מעמיק יותר בנתוני ההיגדים </w:t>
      </w:r>
      <w:r w:rsidRPr="008D4ABB">
        <w:rPr>
          <w:rFonts w:ascii="Arial" w:hAnsi="Arial" w:cs="Arial" w:hint="cs"/>
          <w:sz w:val="22"/>
          <w:szCs w:val="22"/>
          <w:rtl/>
          <w:lang w:eastAsia="he-IL"/>
        </w:rPr>
        <w:t xml:space="preserve">המרכיבים את המדד המסכם </w:t>
      </w:r>
      <w:r w:rsidRPr="008D4ABB">
        <w:rPr>
          <w:rFonts w:ascii="Arial" w:hAnsi="Arial" w:cs="Arial"/>
          <w:sz w:val="22"/>
          <w:szCs w:val="22"/>
          <w:rtl/>
          <w:lang w:eastAsia="he-IL"/>
        </w:rPr>
        <w:t>מגלה</w:t>
      </w:r>
      <w:r w:rsidRPr="008D4ABB">
        <w:rPr>
          <w:rFonts w:ascii="Arial" w:hAnsi="Arial" w:cs="Arial" w:hint="cs"/>
          <w:sz w:val="22"/>
          <w:szCs w:val="22"/>
          <w:rtl/>
          <w:lang w:eastAsia="he-IL"/>
        </w:rPr>
        <w:t xml:space="preserve">, כי שיעורי הדיווח על הוראה ברורה </w:t>
      </w:r>
      <w:r w:rsidR="00765BF9">
        <w:rPr>
          <w:rFonts w:ascii="Arial" w:hAnsi="Arial" w:cs="Arial" w:hint="cs"/>
          <w:sz w:val="22"/>
          <w:szCs w:val="22"/>
          <w:rtl/>
          <w:lang w:eastAsia="he-IL"/>
        </w:rPr>
        <w:t xml:space="preserve">(למשל </w:t>
      </w:r>
      <w:r w:rsidR="00765BF9" w:rsidRPr="00A067F0">
        <w:rPr>
          <w:rFonts w:ascii="Arial" w:hAnsi="Arial" w:cs="Arial"/>
          <w:sz w:val="22"/>
          <w:szCs w:val="22"/>
          <w:rtl/>
          <w:lang w:eastAsia="he-IL"/>
        </w:rPr>
        <w:t>"</w:t>
      </w:r>
      <w:r w:rsidR="00765BF9">
        <w:rPr>
          <w:rFonts w:ascii="Arial" w:hAnsi="Arial" w:cs="Arial" w:hint="cs"/>
          <w:sz w:val="22"/>
          <w:szCs w:val="22"/>
          <w:rtl/>
          <w:lang w:eastAsia="he-IL"/>
        </w:rPr>
        <w:t>המורים מסבירים חומר באופן ברור</w:t>
      </w:r>
      <w:r w:rsidR="00765BF9" w:rsidRPr="00A067F0">
        <w:rPr>
          <w:rFonts w:ascii="Arial" w:hAnsi="Arial" w:cs="Arial"/>
          <w:sz w:val="22"/>
          <w:szCs w:val="22"/>
          <w:rtl/>
          <w:lang w:eastAsia="he-IL"/>
        </w:rPr>
        <w:t>"</w:t>
      </w:r>
      <w:r w:rsidR="00765BF9" w:rsidRPr="00A067F0">
        <w:rPr>
          <w:rFonts w:ascii="Arial" w:hAnsi="Arial" w:cs="Arial" w:hint="cs"/>
          <w:sz w:val="22"/>
          <w:szCs w:val="22"/>
          <w:rtl/>
          <w:lang w:eastAsia="he-IL"/>
        </w:rPr>
        <w:t>)</w:t>
      </w:r>
      <w:r w:rsidR="00765BF9">
        <w:rPr>
          <w:rFonts w:ascii="Arial" w:hAnsi="Arial" w:cs="Arial" w:hint="cs"/>
          <w:sz w:val="22"/>
          <w:szCs w:val="22"/>
          <w:rtl/>
          <w:lang w:eastAsia="he-IL"/>
        </w:rPr>
        <w:t xml:space="preserve"> </w:t>
      </w:r>
      <w:r w:rsidRPr="008D4ABB">
        <w:rPr>
          <w:rFonts w:ascii="Arial" w:hAnsi="Arial" w:cs="Arial" w:hint="cs"/>
          <w:sz w:val="22"/>
          <w:szCs w:val="22"/>
          <w:rtl/>
          <w:lang w:eastAsia="he-IL"/>
        </w:rPr>
        <w:t>גבוהים יותר בשלושת שלבי החינוך בהשוואה לשיעורי הדיווח על הוראה מעניינת המעודדת חשיבה והתעמקות</w:t>
      </w:r>
      <w:r w:rsidR="00765BF9">
        <w:rPr>
          <w:rFonts w:ascii="Arial" w:hAnsi="Arial" w:cs="Arial" w:hint="cs"/>
          <w:sz w:val="22"/>
          <w:szCs w:val="22"/>
          <w:rtl/>
          <w:lang w:eastAsia="he-IL"/>
        </w:rPr>
        <w:t xml:space="preserve"> (למשל "המורים מלמדים באופן  מעניין")</w:t>
      </w:r>
      <w:r w:rsidRPr="008D4ABB">
        <w:rPr>
          <w:rFonts w:ascii="Arial" w:hAnsi="Arial" w:cs="Arial" w:hint="cs"/>
          <w:sz w:val="22"/>
          <w:szCs w:val="22"/>
          <w:rtl/>
          <w:lang w:eastAsia="he-IL"/>
        </w:rPr>
        <w:t xml:space="preserve">. </w:t>
      </w:r>
    </w:p>
    <w:p w:rsidR="00967810" w:rsidRPr="008D4ABB" w:rsidRDefault="00967810" w:rsidP="00967810">
      <w:pPr>
        <w:pStyle w:val="af"/>
        <w:spacing w:before="120" w:line="360" w:lineRule="auto"/>
        <w:ind w:left="714"/>
        <w:contextualSpacing w:val="0"/>
        <w:jc w:val="both"/>
        <w:rPr>
          <w:rFonts w:ascii="Arial" w:hAnsi="Arial" w:cs="Arial"/>
          <w:sz w:val="22"/>
          <w:szCs w:val="22"/>
          <w:lang w:eastAsia="he-IL"/>
        </w:rPr>
      </w:pPr>
    </w:p>
    <w:p w:rsidR="00B5782A" w:rsidRDefault="00B5782A" w:rsidP="008D4ABB">
      <w:pPr>
        <w:autoSpaceDE w:val="0"/>
        <w:autoSpaceDN w:val="0"/>
        <w:bidi/>
        <w:adjustRightInd w:val="0"/>
        <w:spacing w:line="276" w:lineRule="auto"/>
        <w:jc w:val="center"/>
        <w:rPr>
          <w:rFonts w:ascii="Arial" w:hAnsi="Arial" w:cs="Arial"/>
          <w:b/>
          <w:bCs/>
          <w:color w:val="17365D" w:themeColor="text2" w:themeShade="BF"/>
          <w:sz w:val="22"/>
          <w:szCs w:val="22"/>
          <w:rtl/>
          <w:lang w:val="x-none" w:eastAsia="x-none" w:bidi="he-IL"/>
        </w:rPr>
      </w:pPr>
      <w:r>
        <w:rPr>
          <w:rFonts w:ascii="Arial" w:hAnsi="Arial" w:cs="Arial" w:hint="cs"/>
          <w:b/>
          <w:bCs/>
          <w:color w:val="17365D" w:themeColor="text2" w:themeShade="BF"/>
          <w:sz w:val="22"/>
          <w:szCs w:val="22"/>
          <w:rtl/>
          <w:lang w:val="x-none" w:eastAsia="x-none" w:bidi="he-IL"/>
        </w:rPr>
        <w:t xml:space="preserve">      </w:t>
      </w:r>
      <w:r w:rsidRPr="00E97A4E">
        <w:rPr>
          <w:rFonts w:ascii="Arial" w:hAnsi="Arial" w:cs="Arial" w:hint="cs"/>
          <w:b/>
          <w:bCs/>
          <w:color w:val="17365D" w:themeColor="text2" w:themeShade="BF"/>
          <w:sz w:val="22"/>
          <w:szCs w:val="22"/>
          <w:rtl/>
          <w:lang w:val="x-none" w:eastAsia="x-none" w:bidi="he-IL"/>
        </w:rPr>
        <w:t xml:space="preserve">נתוני המדד המסכם </w:t>
      </w:r>
      <w:r>
        <w:rPr>
          <w:rFonts w:ascii="Arial" w:hAnsi="Arial" w:cs="Arial" w:hint="cs"/>
          <w:b/>
          <w:bCs/>
          <w:color w:val="17365D" w:themeColor="text2" w:themeShade="BF"/>
          <w:sz w:val="22"/>
          <w:szCs w:val="22"/>
          <w:rtl/>
          <w:lang w:val="x-none" w:eastAsia="x-none" w:bidi="he-IL"/>
        </w:rPr>
        <w:t>"</w:t>
      </w:r>
      <w:r w:rsidR="008D4ABB">
        <w:rPr>
          <w:rFonts w:ascii="Arial" w:hAnsi="Arial" w:cs="Arial" w:hint="cs"/>
          <w:b/>
          <w:bCs/>
          <w:color w:val="17365D" w:themeColor="text2" w:themeShade="BF"/>
          <w:sz w:val="22"/>
          <w:szCs w:val="22"/>
          <w:rtl/>
          <w:lang w:val="x-none" w:eastAsia="x-none" w:bidi="he-IL"/>
        </w:rPr>
        <w:t>תפיסת ההוראה כמעניינת וברורה</w:t>
      </w:r>
      <w:r>
        <w:rPr>
          <w:rFonts w:ascii="Arial" w:hAnsi="Arial" w:cs="Arial" w:hint="cs"/>
          <w:b/>
          <w:bCs/>
          <w:color w:val="17365D" w:themeColor="text2" w:themeShade="BF"/>
          <w:sz w:val="22"/>
          <w:szCs w:val="22"/>
          <w:rtl/>
          <w:lang w:val="x-none" w:eastAsia="x-none" w:bidi="he-IL"/>
        </w:rPr>
        <w:t>"</w:t>
      </w:r>
      <w:r w:rsidRPr="00E97A4E">
        <w:rPr>
          <w:rFonts w:ascii="Arial" w:hAnsi="Arial" w:cs="Arial" w:hint="cs"/>
          <w:b/>
          <w:bCs/>
          <w:color w:val="17365D" w:themeColor="text2" w:themeShade="BF"/>
          <w:sz w:val="22"/>
          <w:szCs w:val="22"/>
          <w:rtl/>
          <w:lang w:val="x-none" w:eastAsia="x-none" w:bidi="he-IL"/>
        </w:rPr>
        <w:t xml:space="preserve"> </w:t>
      </w:r>
      <w:r>
        <w:rPr>
          <w:rFonts w:ascii="Arial" w:hAnsi="Arial" w:cs="Arial" w:hint="eastAsia"/>
          <w:b/>
          <w:bCs/>
          <w:color w:val="17365D" w:themeColor="text2" w:themeShade="BF"/>
          <w:sz w:val="22"/>
          <w:szCs w:val="22"/>
          <w:rtl/>
          <w:lang w:val="x-none" w:eastAsia="x-none" w:bidi="he-IL"/>
        </w:rPr>
        <w:t>–</w:t>
      </w:r>
      <w:r w:rsidRPr="00E97A4E">
        <w:rPr>
          <w:rFonts w:ascii="Arial" w:hAnsi="Arial" w:cs="Arial" w:hint="cs"/>
          <w:b/>
          <w:bCs/>
          <w:color w:val="17365D" w:themeColor="text2" w:themeShade="BF"/>
          <w:sz w:val="22"/>
          <w:szCs w:val="22"/>
          <w:rtl/>
          <w:lang w:val="x-none" w:eastAsia="x-none" w:bidi="he-IL"/>
        </w:rPr>
        <w:t xml:space="preserve"> לפי דיווחי תלמידים </w:t>
      </w:r>
      <w:r w:rsidR="007A3ECA">
        <w:rPr>
          <w:rFonts w:ascii="Arial" w:hAnsi="Arial" w:cs="Arial" w:hint="cs"/>
          <w:b/>
          <w:bCs/>
          <w:color w:val="17365D" w:themeColor="text2" w:themeShade="BF"/>
          <w:sz w:val="22"/>
          <w:szCs w:val="22"/>
          <w:rtl/>
          <w:lang w:val="x-none" w:eastAsia="x-none" w:bidi="he-IL"/>
        </w:rPr>
        <w:t xml:space="preserve">בכלל בתי הספר </w:t>
      </w:r>
      <w:r w:rsidRPr="00E97A4E">
        <w:rPr>
          <w:rFonts w:ascii="Arial" w:hAnsi="Arial" w:cs="Arial" w:hint="cs"/>
          <w:b/>
          <w:bCs/>
          <w:color w:val="17365D" w:themeColor="text2" w:themeShade="BF"/>
          <w:sz w:val="22"/>
          <w:szCs w:val="22"/>
          <w:rtl/>
          <w:lang w:val="x-none" w:eastAsia="x-none" w:bidi="he-IL"/>
        </w:rPr>
        <w:t>בשנת תשע"ו</w:t>
      </w:r>
    </w:p>
    <w:p w:rsidR="00B5782A" w:rsidRDefault="00B5782A" w:rsidP="00B5782A">
      <w:pPr>
        <w:autoSpaceDE w:val="0"/>
        <w:autoSpaceDN w:val="0"/>
        <w:bidi/>
        <w:adjustRightInd w:val="0"/>
        <w:jc w:val="center"/>
        <w:rPr>
          <w:rFonts w:ascii="Arial" w:hAnsi="Arial" w:cs="Arial"/>
          <w:b/>
          <w:bCs/>
          <w:color w:val="17365D" w:themeColor="text2" w:themeShade="BF"/>
          <w:sz w:val="22"/>
          <w:szCs w:val="22"/>
          <w:rtl/>
          <w:lang w:val="x-none" w:eastAsia="x-none" w:bidi="he-IL"/>
        </w:rPr>
      </w:pPr>
    </w:p>
    <w:tbl>
      <w:tblPr>
        <w:tblStyle w:val="a6"/>
        <w:tblW w:w="9652" w:type="dxa"/>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625"/>
        <w:gridCol w:w="236"/>
        <w:gridCol w:w="5791"/>
      </w:tblGrid>
      <w:tr w:rsidR="00B5782A" w:rsidRPr="00F57DC8" w:rsidTr="008D4ABB">
        <w:trPr>
          <w:trHeight w:hRule="exact" w:val="227"/>
          <w:jc w:val="center"/>
        </w:trPr>
        <w:tc>
          <w:tcPr>
            <w:tcW w:w="3625" w:type="dxa"/>
            <w:vAlign w:val="center"/>
          </w:tcPr>
          <w:p w:rsidR="00B5782A" w:rsidRPr="00F57DC8" w:rsidRDefault="00B5782A" w:rsidP="005053E2">
            <w:pPr>
              <w:spacing w:line="160" w:lineRule="exact"/>
              <w:ind w:left="28"/>
              <w:jc w:val="center"/>
              <w:rPr>
                <w:rFonts w:cs="Arial"/>
                <w:b/>
                <w:bCs/>
                <w:sz w:val="20"/>
                <w:szCs w:val="20"/>
                <w:lang w:eastAsia="x-none"/>
              </w:rPr>
            </w:pPr>
            <w:r w:rsidRPr="00C21B4E">
              <w:rPr>
                <w:rFonts w:cs="Arial" w:hint="cs"/>
                <w:b/>
                <w:bCs/>
                <w:sz w:val="20"/>
                <w:szCs w:val="20"/>
                <w:rtl/>
                <w:lang w:val="x-none" w:eastAsia="x-none" w:bidi="he-IL"/>
              </w:rPr>
              <w:t>מדד מסכם</w:t>
            </w:r>
          </w:p>
        </w:tc>
        <w:tc>
          <w:tcPr>
            <w:tcW w:w="236" w:type="dxa"/>
            <w:vAlign w:val="center"/>
          </w:tcPr>
          <w:p w:rsidR="00B5782A" w:rsidRPr="00C21B4E" w:rsidRDefault="00B5782A" w:rsidP="005053E2">
            <w:pPr>
              <w:spacing w:line="160" w:lineRule="exact"/>
              <w:ind w:left="28"/>
              <w:jc w:val="center"/>
              <w:rPr>
                <w:rFonts w:cs="Arial"/>
                <w:b/>
                <w:bCs/>
                <w:sz w:val="20"/>
                <w:szCs w:val="20"/>
                <w:rtl/>
                <w:lang w:val="x-none" w:eastAsia="x-none"/>
              </w:rPr>
            </w:pPr>
          </w:p>
        </w:tc>
        <w:tc>
          <w:tcPr>
            <w:tcW w:w="5791" w:type="dxa"/>
            <w:vAlign w:val="center"/>
          </w:tcPr>
          <w:p w:rsidR="00B5782A" w:rsidRPr="00F57DC8" w:rsidRDefault="00B5782A" w:rsidP="005053E2">
            <w:pPr>
              <w:spacing w:line="160" w:lineRule="exact"/>
              <w:ind w:left="28"/>
              <w:jc w:val="center"/>
              <w:rPr>
                <w:rFonts w:cs="Arial"/>
                <w:b/>
                <w:bCs/>
                <w:sz w:val="20"/>
                <w:szCs w:val="20"/>
                <w:lang w:eastAsia="x-none" w:bidi="he-IL"/>
              </w:rPr>
            </w:pPr>
            <w:r w:rsidRPr="00C21B4E">
              <w:rPr>
                <w:rFonts w:cs="Arial" w:hint="cs"/>
                <w:b/>
                <w:bCs/>
                <w:sz w:val="20"/>
                <w:szCs w:val="20"/>
                <w:rtl/>
                <w:lang w:val="x-none" w:eastAsia="x-none" w:bidi="he-IL"/>
              </w:rPr>
              <w:t>ההיגדים המרכיבים את המדד</w:t>
            </w:r>
          </w:p>
        </w:tc>
      </w:tr>
    </w:tbl>
    <w:p w:rsidR="00B5782A" w:rsidRDefault="00B5782A" w:rsidP="00B5782A">
      <w:pPr>
        <w:bidi/>
        <w:spacing w:before="120" w:line="360" w:lineRule="auto"/>
        <w:jc w:val="both"/>
        <w:rPr>
          <w:rFonts w:ascii="Arial" w:hAnsi="Arial" w:cs="Arial"/>
          <w:sz w:val="22"/>
          <w:szCs w:val="22"/>
          <w:rtl/>
          <w:lang w:eastAsia="he-IL" w:bidi="he-IL"/>
        </w:rPr>
      </w:pPr>
    </w:p>
    <w:p w:rsidR="00B5782A" w:rsidRDefault="00B5782A">
      <w:pPr>
        <w:rPr>
          <w:rFonts w:ascii="Arial" w:hAnsi="Arial" w:cs="David"/>
          <w:b/>
          <w:bCs/>
          <w:color w:val="0070C0"/>
          <w:sz w:val="28"/>
          <w:szCs w:val="28"/>
          <w:lang w:eastAsia="x-none" w:bidi="he-IL"/>
        </w:rPr>
      </w:pPr>
      <w:r>
        <w:rPr>
          <w:rFonts w:cs="Arial" w:hint="cs"/>
          <w:noProof/>
          <w:szCs w:val="16"/>
          <w:lang w:bidi="he-IL"/>
        </w:rPr>
        <w:drawing>
          <wp:inline distT="0" distB="0" distL="0" distR="0" wp14:anchorId="2F7304D7" wp14:editId="6A8D8AD0">
            <wp:extent cx="5724939" cy="1908313"/>
            <wp:effectExtent l="0" t="0" r="0" b="0"/>
            <wp:docPr id="22" name="Chart 117"/>
            <wp:cNvGraphicFramePr/>
            <a:graphic xmlns:a="http://schemas.openxmlformats.org/drawingml/2006/main">
              <a:graphicData uri="http://schemas.openxmlformats.org/drawingml/2006/chart">
                <c:chart xmlns:c="http://schemas.openxmlformats.org/drawingml/2006/chart" xmlns:r="http://schemas.openxmlformats.org/officeDocument/2006/relationships" r:id="rId72"/>
              </a:graphicData>
            </a:graphic>
          </wp:inline>
        </w:drawing>
      </w:r>
    </w:p>
    <w:p w:rsidR="00B5782A" w:rsidRPr="00FC5E9F" w:rsidRDefault="00B5782A">
      <w:pPr>
        <w:rPr>
          <w:rFonts w:ascii="Arial" w:hAnsi="Arial" w:cs="David"/>
          <w:b/>
          <w:bCs/>
          <w:color w:val="0070C0"/>
          <w:sz w:val="28"/>
          <w:szCs w:val="28"/>
          <w:lang w:eastAsia="x-none" w:bidi="he-IL"/>
        </w:rPr>
      </w:pPr>
      <w:r>
        <w:rPr>
          <w:rFonts w:ascii="Arial" w:hAnsi="Arial" w:cs="David"/>
          <w:b/>
          <w:bCs/>
          <w:color w:val="0070C0"/>
          <w:sz w:val="28"/>
          <w:szCs w:val="28"/>
          <w:rtl/>
          <w:lang w:val="x-none" w:eastAsia="x-none" w:bidi="he-IL"/>
        </w:rPr>
        <w:br w:type="page"/>
      </w:r>
    </w:p>
    <w:p w:rsidR="00967810" w:rsidRDefault="00967810" w:rsidP="00B72979">
      <w:pPr>
        <w:autoSpaceDE w:val="0"/>
        <w:autoSpaceDN w:val="0"/>
        <w:bidi/>
        <w:adjustRightInd w:val="0"/>
        <w:spacing w:line="276" w:lineRule="auto"/>
        <w:jc w:val="center"/>
        <w:rPr>
          <w:rFonts w:ascii="Arial" w:hAnsi="Arial" w:cs="Arial"/>
          <w:b/>
          <w:bCs/>
          <w:color w:val="17365D" w:themeColor="text2" w:themeShade="BF"/>
          <w:sz w:val="22"/>
          <w:szCs w:val="22"/>
          <w:rtl/>
          <w:lang w:val="x-none" w:eastAsia="x-none" w:bidi="he-IL"/>
        </w:rPr>
      </w:pPr>
      <w:r w:rsidRPr="00EE77B5">
        <w:rPr>
          <w:rFonts w:ascii="Arial" w:hAnsi="Arial" w:cs="Arial"/>
          <w:b/>
          <w:bCs/>
          <w:color w:val="17365D" w:themeColor="text2" w:themeShade="BF"/>
          <w:sz w:val="22"/>
          <w:szCs w:val="22"/>
          <w:rtl/>
          <w:lang w:val="x-none" w:eastAsia="x-none" w:bidi="he-IL"/>
        </w:rPr>
        <w:lastRenderedPageBreak/>
        <w:t xml:space="preserve">נתוני המדד המסכם </w:t>
      </w:r>
      <w:r w:rsidRPr="00644355">
        <w:rPr>
          <w:rFonts w:ascii="Arial" w:hAnsi="Arial" w:cs="Arial" w:hint="cs"/>
          <w:b/>
          <w:bCs/>
          <w:color w:val="17365D" w:themeColor="text2" w:themeShade="BF"/>
          <w:sz w:val="22"/>
          <w:szCs w:val="22"/>
          <w:rtl/>
          <w:lang w:val="x-none" w:eastAsia="x-none" w:bidi="he-IL"/>
        </w:rPr>
        <w:t>"</w:t>
      </w:r>
      <w:r>
        <w:rPr>
          <w:rFonts w:ascii="Arial" w:hAnsi="Arial" w:cs="Arial" w:hint="cs"/>
          <w:b/>
          <w:bCs/>
          <w:color w:val="17365D" w:themeColor="text2" w:themeShade="BF"/>
          <w:sz w:val="22"/>
          <w:szCs w:val="22"/>
          <w:rtl/>
          <w:lang w:val="x-none" w:eastAsia="x-none" w:bidi="he-IL"/>
        </w:rPr>
        <w:t>תפיסת ההוראה כמעניינת וברורה</w:t>
      </w:r>
      <w:r w:rsidRPr="00644355">
        <w:rPr>
          <w:rFonts w:ascii="Arial" w:hAnsi="Arial" w:cs="Arial" w:hint="cs"/>
          <w:b/>
          <w:bCs/>
          <w:color w:val="17365D" w:themeColor="text2" w:themeShade="BF"/>
          <w:sz w:val="22"/>
          <w:szCs w:val="22"/>
          <w:rtl/>
          <w:lang w:val="x-none" w:eastAsia="x-none" w:bidi="he-IL"/>
        </w:rPr>
        <w:t>"</w:t>
      </w:r>
      <w:r>
        <w:rPr>
          <w:rFonts w:ascii="Arial" w:hAnsi="Arial" w:cs="Arial" w:hint="cs"/>
          <w:b/>
          <w:bCs/>
          <w:color w:val="17365D" w:themeColor="text2" w:themeShade="BF"/>
          <w:sz w:val="22"/>
          <w:szCs w:val="22"/>
          <w:rtl/>
          <w:lang w:val="x-none" w:eastAsia="x-none" w:bidi="he-IL"/>
        </w:rPr>
        <w:t xml:space="preserve"> </w:t>
      </w:r>
      <w:r>
        <w:rPr>
          <w:rFonts w:ascii="Arial" w:hAnsi="Arial" w:cs="Arial" w:hint="eastAsia"/>
          <w:b/>
          <w:bCs/>
          <w:color w:val="17365D" w:themeColor="text2" w:themeShade="BF"/>
          <w:sz w:val="22"/>
          <w:szCs w:val="22"/>
          <w:rtl/>
          <w:lang w:val="x-none" w:eastAsia="x-none" w:bidi="he-IL"/>
        </w:rPr>
        <w:t>–</w:t>
      </w:r>
      <w:r w:rsidRPr="00EE77B5">
        <w:rPr>
          <w:rFonts w:ascii="Arial" w:hAnsi="Arial" w:cs="Arial"/>
          <w:b/>
          <w:bCs/>
          <w:color w:val="17365D" w:themeColor="text2" w:themeShade="BF"/>
          <w:sz w:val="22"/>
          <w:szCs w:val="22"/>
          <w:rtl/>
          <w:lang w:val="x-none" w:eastAsia="x-none" w:bidi="he-IL"/>
        </w:rPr>
        <w:t xml:space="preserve"> </w:t>
      </w:r>
      <w:r>
        <w:rPr>
          <w:rFonts w:ascii="Arial" w:hAnsi="Arial" w:cs="Arial" w:hint="cs"/>
          <w:b/>
          <w:bCs/>
          <w:color w:val="17365D" w:themeColor="text2" w:themeShade="BF"/>
          <w:sz w:val="22"/>
          <w:szCs w:val="22"/>
          <w:rtl/>
          <w:lang w:val="x-none" w:eastAsia="x-none" w:bidi="he-IL"/>
        </w:rPr>
        <w:t xml:space="preserve">לפי דיווחי תלמידים ביסודי, בחט"ב </w:t>
      </w:r>
      <w:proofErr w:type="spellStart"/>
      <w:r>
        <w:rPr>
          <w:rFonts w:ascii="Arial" w:hAnsi="Arial" w:cs="Arial" w:hint="cs"/>
          <w:b/>
          <w:bCs/>
          <w:color w:val="17365D" w:themeColor="text2" w:themeShade="BF"/>
          <w:sz w:val="22"/>
          <w:szCs w:val="22"/>
          <w:rtl/>
          <w:lang w:val="x-none" w:eastAsia="x-none" w:bidi="he-IL"/>
        </w:rPr>
        <w:t>ובחט"ע</w:t>
      </w:r>
      <w:proofErr w:type="spellEnd"/>
      <w:r>
        <w:rPr>
          <w:rFonts w:ascii="Arial" w:hAnsi="Arial" w:cs="Arial" w:hint="cs"/>
          <w:b/>
          <w:bCs/>
          <w:color w:val="17365D" w:themeColor="text2" w:themeShade="BF"/>
          <w:sz w:val="22"/>
          <w:szCs w:val="22"/>
          <w:rtl/>
          <w:lang w:val="x-none" w:eastAsia="x-none" w:bidi="he-IL"/>
        </w:rPr>
        <w:t xml:space="preserve"> לאורך השנים </w:t>
      </w:r>
      <w:r>
        <w:rPr>
          <w:rFonts w:ascii="Arial" w:hAnsi="Arial" w:cs="Arial"/>
          <w:b/>
          <w:bCs/>
          <w:color w:val="17365D" w:themeColor="text2" w:themeShade="BF"/>
          <w:sz w:val="22"/>
          <w:szCs w:val="22"/>
          <w:rtl/>
          <w:lang w:val="x-none" w:eastAsia="x-none" w:bidi="he-IL"/>
        </w:rPr>
        <w:t>תש</w:t>
      </w:r>
      <w:r>
        <w:rPr>
          <w:rFonts w:ascii="Arial" w:hAnsi="Arial" w:cs="Arial" w:hint="cs"/>
          <w:b/>
          <w:bCs/>
          <w:color w:val="17365D" w:themeColor="text2" w:themeShade="BF"/>
          <w:sz w:val="22"/>
          <w:szCs w:val="22"/>
          <w:rtl/>
          <w:lang w:val="x-none" w:eastAsia="x-none" w:bidi="he-IL"/>
        </w:rPr>
        <w:t>ע"</w:t>
      </w:r>
      <w:r w:rsidR="00B72979">
        <w:rPr>
          <w:rFonts w:ascii="Arial" w:hAnsi="Arial" w:cs="Arial" w:hint="cs"/>
          <w:b/>
          <w:bCs/>
          <w:color w:val="17365D" w:themeColor="text2" w:themeShade="BF"/>
          <w:sz w:val="22"/>
          <w:szCs w:val="22"/>
          <w:rtl/>
          <w:lang w:val="x-none" w:eastAsia="x-none" w:bidi="he-IL"/>
        </w:rPr>
        <w:t>ב</w:t>
      </w:r>
      <w:r w:rsidRPr="00EE77B5">
        <w:rPr>
          <w:rFonts w:ascii="Arial" w:hAnsi="Arial" w:cs="Arial"/>
          <w:b/>
          <w:bCs/>
          <w:color w:val="17365D" w:themeColor="text2" w:themeShade="BF"/>
          <w:sz w:val="22"/>
          <w:szCs w:val="22"/>
          <w:rtl/>
          <w:lang w:val="x-none" w:eastAsia="x-none" w:bidi="he-IL"/>
        </w:rPr>
        <w:t>-תשע"ו</w:t>
      </w:r>
    </w:p>
    <w:p w:rsidR="00967810" w:rsidRDefault="00967810" w:rsidP="00967810">
      <w:pPr>
        <w:bidi/>
        <w:rPr>
          <w:lang w:bidi="he-IL"/>
        </w:rPr>
      </w:pPr>
    </w:p>
    <w:tbl>
      <w:tblPr>
        <w:tblStyle w:val="TableGrid43"/>
        <w:tblW w:w="10206" w:type="dxa"/>
        <w:jc w:val="center"/>
        <w:tblLayout w:type="fixed"/>
        <w:tblLook w:val="04A0" w:firstRow="1" w:lastRow="0" w:firstColumn="1" w:lastColumn="0" w:noHBand="0" w:noVBand="1"/>
      </w:tblPr>
      <w:tblGrid>
        <w:gridCol w:w="746"/>
        <w:gridCol w:w="795"/>
        <w:gridCol w:w="636"/>
        <w:gridCol w:w="159"/>
        <w:gridCol w:w="795"/>
        <w:gridCol w:w="93"/>
        <w:gridCol w:w="702"/>
        <w:gridCol w:w="132"/>
        <w:gridCol w:w="664"/>
        <w:gridCol w:w="170"/>
        <w:gridCol w:w="217"/>
        <w:gridCol w:w="617"/>
        <w:gridCol w:w="74"/>
        <w:gridCol w:w="760"/>
        <w:gridCol w:w="54"/>
        <w:gridCol w:w="781"/>
        <w:gridCol w:w="34"/>
        <w:gridCol w:w="814"/>
        <w:gridCol w:w="815"/>
        <w:gridCol w:w="36"/>
        <w:gridCol w:w="779"/>
        <w:gridCol w:w="333"/>
      </w:tblGrid>
      <w:tr w:rsidR="00967810" w:rsidRPr="00967810" w:rsidTr="00B32970">
        <w:trPr>
          <w:trHeight w:val="315"/>
          <w:jc w:val="center"/>
        </w:trPr>
        <w:tc>
          <w:tcPr>
            <w:tcW w:w="10206" w:type="dxa"/>
            <w:gridSpan w:val="22"/>
            <w:tcBorders>
              <w:top w:val="single" w:sz="4" w:space="0" w:color="auto"/>
              <w:left w:val="single" w:sz="4" w:space="0" w:color="auto"/>
              <w:bottom w:val="nil"/>
              <w:right w:val="single" w:sz="4" w:space="0" w:color="auto"/>
            </w:tcBorders>
            <w:hideMark/>
          </w:tcPr>
          <w:p w:rsidR="00967810" w:rsidRPr="00967810" w:rsidRDefault="00967810" w:rsidP="00967810">
            <w:pPr>
              <w:bidi/>
              <w:spacing w:before="60"/>
              <w:ind w:right="34"/>
              <w:jc w:val="center"/>
              <w:rPr>
                <w:b/>
                <w:bCs/>
                <w:sz w:val="22"/>
                <w:szCs w:val="22"/>
                <w:lang w:bidi="he-IL"/>
              </w:rPr>
            </w:pPr>
            <w:r w:rsidRPr="00967810">
              <w:rPr>
                <w:b/>
                <w:bCs/>
                <w:sz w:val="22"/>
                <w:szCs w:val="22"/>
                <w:rtl/>
                <w:lang w:bidi="he-IL"/>
              </w:rPr>
              <w:t>כלל בתי הספר בארץ (תשע"ב-תשע"ו)</w:t>
            </w:r>
          </w:p>
        </w:tc>
      </w:tr>
      <w:tr w:rsidR="00967810" w:rsidRPr="00967810" w:rsidTr="00B32970">
        <w:trPr>
          <w:trHeight w:val="170"/>
          <w:jc w:val="center"/>
        </w:trPr>
        <w:tc>
          <w:tcPr>
            <w:tcW w:w="10206" w:type="dxa"/>
            <w:gridSpan w:val="22"/>
            <w:tcBorders>
              <w:top w:val="single" w:sz="4" w:space="0" w:color="auto"/>
              <w:left w:val="single" w:sz="4" w:space="0" w:color="auto"/>
              <w:bottom w:val="nil"/>
              <w:right w:val="single" w:sz="4" w:space="0" w:color="auto"/>
            </w:tcBorders>
            <w:vAlign w:val="center"/>
            <w:hideMark/>
          </w:tcPr>
          <w:p w:rsidR="00967810" w:rsidRPr="00967810" w:rsidRDefault="00967810" w:rsidP="00967810">
            <w:pPr>
              <w:bidi/>
              <w:ind w:right="34"/>
              <w:jc w:val="center"/>
              <w:rPr>
                <w:b/>
                <w:bCs/>
                <w:sz w:val="12"/>
                <w:szCs w:val="12"/>
                <w:lang w:bidi="he-IL"/>
              </w:rPr>
            </w:pPr>
            <w:r w:rsidRPr="00967810">
              <w:rPr>
                <w:rFonts w:ascii="Arialri" w:hAnsi="Arial" w:hint="cs"/>
                <w:color w:val="A6A6A6"/>
                <w:sz w:val="12"/>
                <w:szCs w:val="12"/>
                <w:rtl/>
                <w:lang w:bidi="he-IL"/>
              </w:rPr>
              <w:t>תפיסת ההוראה כמעניינת וברורה</w:t>
            </w:r>
            <w:r w:rsidRPr="00967810">
              <w:rPr>
                <w:rFonts w:ascii="Arialri" w:hAnsi="Arial"/>
                <w:color w:val="A6A6A6"/>
                <w:sz w:val="12"/>
                <w:szCs w:val="12"/>
                <w:rtl/>
                <w:lang w:bidi="he-IL"/>
              </w:rPr>
              <w:t>, כלל בתיה"ס</w:t>
            </w:r>
          </w:p>
        </w:tc>
      </w:tr>
      <w:tr w:rsidR="00967810" w:rsidRPr="00967810" w:rsidTr="00B32970">
        <w:trPr>
          <w:trHeight w:val="3150"/>
          <w:jc w:val="center"/>
        </w:trPr>
        <w:tc>
          <w:tcPr>
            <w:tcW w:w="10206" w:type="dxa"/>
            <w:gridSpan w:val="22"/>
            <w:tcBorders>
              <w:top w:val="nil"/>
              <w:left w:val="single" w:sz="4" w:space="0" w:color="auto"/>
              <w:bottom w:val="nil"/>
              <w:right w:val="single" w:sz="4" w:space="0" w:color="auto"/>
            </w:tcBorders>
            <w:hideMark/>
          </w:tcPr>
          <w:p w:rsidR="00967810" w:rsidRPr="00967810" w:rsidRDefault="00967810" w:rsidP="00967810">
            <w:pPr>
              <w:bidi/>
              <w:jc w:val="center"/>
              <w:rPr>
                <w:sz w:val="22"/>
                <w:szCs w:val="22"/>
                <w:lang w:bidi="he-IL"/>
              </w:rPr>
            </w:pPr>
            <w:r w:rsidRPr="00967810">
              <w:rPr>
                <w:noProof/>
                <w:sz w:val="22"/>
                <w:szCs w:val="22"/>
                <w:lang w:bidi="he-IL"/>
              </w:rPr>
              <w:drawing>
                <wp:inline distT="0" distB="0" distL="0" distR="0" wp14:anchorId="53133E2E" wp14:editId="244544C7">
                  <wp:extent cx="3168000" cy="2152650"/>
                  <wp:effectExtent l="0" t="0" r="0" b="0"/>
                  <wp:docPr id="83" name="Chart 288"/>
                  <wp:cNvGraphicFramePr/>
                  <a:graphic xmlns:a="http://schemas.openxmlformats.org/drawingml/2006/main">
                    <a:graphicData uri="http://schemas.openxmlformats.org/drawingml/2006/chart">
                      <c:chart xmlns:c="http://schemas.openxmlformats.org/drawingml/2006/chart" xmlns:r="http://schemas.openxmlformats.org/officeDocument/2006/relationships" r:id="rId73"/>
                    </a:graphicData>
                  </a:graphic>
                </wp:inline>
              </w:drawing>
            </w:r>
          </w:p>
        </w:tc>
      </w:tr>
      <w:tr w:rsidR="00967810" w:rsidRPr="00967810" w:rsidTr="00B32970">
        <w:trPr>
          <w:trHeight w:hRule="exact" w:val="227"/>
          <w:jc w:val="center"/>
        </w:trPr>
        <w:tc>
          <w:tcPr>
            <w:tcW w:w="746" w:type="dxa"/>
            <w:tcBorders>
              <w:top w:val="nil"/>
              <w:left w:val="single" w:sz="4" w:space="0" w:color="auto"/>
              <w:bottom w:val="nil"/>
              <w:right w:val="nil"/>
            </w:tcBorders>
            <w:vAlign w:val="center"/>
          </w:tcPr>
          <w:p w:rsidR="00967810" w:rsidRPr="00967810" w:rsidRDefault="00967810" w:rsidP="00967810">
            <w:pPr>
              <w:bidi/>
              <w:ind w:right="34"/>
              <w:rPr>
                <w:b/>
                <w:bCs/>
                <w:color w:val="993300"/>
                <w:sz w:val="16"/>
                <w:szCs w:val="16"/>
                <w:lang w:bidi="he-IL"/>
              </w:rPr>
            </w:pPr>
          </w:p>
        </w:tc>
        <w:tc>
          <w:tcPr>
            <w:tcW w:w="1431" w:type="dxa"/>
            <w:gridSpan w:val="2"/>
            <w:tcBorders>
              <w:top w:val="nil"/>
              <w:left w:val="nil"/>
              <w:bottom w:val="nil"/>
              <w:right w:val="nil"/>
            </w:tcBorders>
            <w:vAlign w:val="center"/>
          </w:tcPr>
          <w:p w:rsidR="00967810" w:rsidRPr="00967810" w:rsidRDefault="00967810" w:rsidP="00967810">
            <w:pPr>
              <w:bidi/>
              <w:ind w:right="34"/>
              <w:rPr>
                <w:b/>
                <w:bCs/>
                <w:color w:val="993300"/>
                <w:sz w:val="16"/>
                <w:szCs w:val="16"/>
                <w:lang w:bidi="he-IL"/>
              </w:rPr>
            </w:pPr>
          </w:p>
        </w:tc>
        <w:tc>
          <w:tcPr>
            <w:tcW w:w="1047" w:type="dxa"/>
            <w:gridSpan w:val="3"/>
            <w:tcBorders>
              <w:top w:val="nil"/>
              <w:left w:val="nil"/>
              <w:bottom w:val="nil"/>
              <w:right w:val="single" w:sz="4" w:space="0" w:color="A6A6A6" w:themeColor="background1" w:themeShade="A6"/>
            </w:tcBorders>
            <w:vAlign w:val="center"/>
            <w:hideMark/>
          </w:tcPr>
          <w:p w:rsidR="00967810" w:rsidRPr="00967810" w:rsidRDefault="00967810" w:rsidP="00967810">
            <w:pPr>
              <w:bidi/>
              <w:ind w:left="144" w:right="29"/>
              <w:rPr>
                <w:b/>
                <w:bCs/>
                <w:color w:val="993300"/>
                <w:sz w:val="16"/>
                <w:szCs w:val="16"/>
                <w:rtl/>
                <w:lang w:bidi="he-IL"/>
              </w:rPr>
            </w:pPr>
            <w:r w:rsidRPr="00967810">
              <w:rPr>
                <w:rFonts w:hint="cs"/>
                <w:b/>
                <w:bCs/>
                <w:color w:val="993300"/>
                <w:sz w:val="16"/>
                <w:szCs w:val="16"/>
                <w:rtl/>
                <w:lang w:bidi="he-IL"/>
              </w:rPr>
              <w:t>ה'-ו'</w:t>
            </w:r>
          </w:p>
        </w:tc>
        <w:tc>
          <w:tcPr>
            <w:tcW w:w="83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720" w:hanging="720"/>
              <w:jc w:val="center"/>
              <w:rPr>
                <w:b/>
                <w:bCs/>
                <w:color w:val="993300"/>
                <w:sz w:val="16"/>
                <w:szCs w:val="16"/>
                <w:rtl/>
                <w:lang w:bidi="he-IL"/>
              </w:rPr>
            </w:pPr>
            <w:r w:rsidRPr="00967810">
              <w:rPr>
                <w:b/>
                <w:bCs/>
                <w:color w:val="993300"/>
                <w:sz w:val="16"/>
                <w:szCs w:val="16"/>
                <w:rtl/>
                <w:lang w:bidi="he-IL"/>
              </w:rPr>
              <w:t>-</w:t>
            </w:r>
          </w:p>
        </w:tc>
        <w:tc>
          <w:tcPr>
            <w:tcW w:w="83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720" w:hanging="720"/>
              <w:jc w:val="center"/>
              <w:rPr>
                <w:b/>
                <w:bCs/>
                <w:color w:val="993300"/>
                <w:sz w:val="16"/>
                <w:szCs w:val="16"/>
                <w:rtl/>
                <w:lang w:bidi="he-IL"/>
              </w:rPr>
            </w:pPr>
            <w:r w:rsidRPr="00967810">
              <w:rPr>
                <w:b/>
                <w:bCs/>
                <w:color w:val="993300"/>
                <w:sz w:val="16"/>
                <w:szCs w:val="16"/>
                <w:rtl/>
                <w:lang w:bidi="he-IL"/>
              </w:rPr>
              <w:t>-</w:t>
            </w:r>
          </w:p>
        </w:tc>
        <w:tc>
          <w:tcPr>
            <w:tcW w:w="83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720" w:hanging="720"/>
              <w:jc w:val="center"/>
              <w:rPr>
                <w:b/>
                <w:bCs/>
                <w:color w:val="993300"/>
                <w:sz w:val="16"/>
                <w:szCs w:val="16"/>
                <w:rtl/>
                <w:lang w:bidi="he-IL"/>
              </w:rPr>
            </w:pPr>
            <w:r w:rsidRPr="00967810">
              <w:rPr>
                <w:b/>
                <w:bCs/>
                <w:color w:val="993300"/>
                <w:sz w:val="16"/>
                <w:szCs w:val="16"/>
                <w:lang w:bidi="he-IL"/>
              </w:rPr>
              <w:t>76%</w:t>
            </w:r>
          </w:p>
        </w:tc>
        <w:tc>
          <w:tcPr>
            <w:tcW w:w="83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720" w:hanging="720"/>
              <w:jc w:val="center"/>
              <w:rPr>
                <w:b/>
                <w:bCs/>
                <w:color w:val="993300"/>
                <w:sz w:val="16"/>
                <w:szCs w:val="16"/>
                <w:rtl/>
                <w:lang w:bidi="he-IL"/>
              </w:rPr>
            </w:pPr>
            <w:r w:rsidRPr="00967810">
              <w:rPr>
                <w:b/>
                <w:bCs/>
                <w:color w:val="993300"/>
                <w:sz w:val="16"/>
                <w:szCs w:val="16"/>
                <w:lang w:bidi="he-IL"/>
              </w:rPr>
              <w:t>75%</w:t>
            </w:r>
          </w:p>
        </w:tc>
        <w:tc>
          <w:tcPr>
            <w:tcW w:w="83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967810" w:rsidRPr="00967810" w:rsidRDefault="00967810" w:rsidP="00967810">
            <w:pPr>
              <w:autoSpaceDN w:val="0"/>
              <w:bidi/>
              <w:ind w:left="720" w:hanging="720"/>
              <w:jc w:val="center"/>
              <w:rPr>
                <w:b/>
                <w:bCs/>
                <w:color w:val="993300"/>
                <w:sz w:val="16"/>
                <w:szCs w:val="16"/>
                <w:rtl/>
                <w:lang w:bidi="he-IL"/>
              </w:rPr>
            </w:pPr>
            <w:r w:rsidRPr="00967810">
              <w:rPr>
                <w:b/>
                <w:bCs/>
                <w:color w:val="993300"/>
                <w:sz w:val="16"/>
                <w:szCs w:val="16"/>
                <w:lang w:bidi="he-IL"/>
              </w:rPr>
              <w:t>76%</w:t>
            </w:r>
          </w:p>
        </w:tc>
        <w:tc>
          <w:tcPr>
            <w:tcW w:w="1699" w:type="dxa"/>
            <w:gridSpan w:val="4"/>
            <w:tcBorders>
              <w:top w:val="nil"/>
              <w:left w:val="single" w:sz="4" w:space="0" w:color="A6A6A6" w:themeColor="background1" w:themeShade="A6"/>
              <w:bottom w:val="nil"/>
              <w:right w:val="nil"/>
            </w:tcBorders>
            <w:vAlign w:val="center"/>
          </w:tcPr>
          <w:p w:rsidR="00967810" w:rsidRPr="00967810" w:rsidRDefault="00967810" w:rsidP="00967810">
            <w:pPr>
              <w:bidi/>
              <w:ind w:right="34"/>
              <w:jc w:val="right"/>
              <w:rPr>
                <w:b/>
                <w:bCs/>
                <w:color w:val="993300"/>
                <w:sz w:val="16"/>
                <w:szCs w:val="16"/>
                <w:lang w:bidi="he-IL"/>
              </w:rPr>
            </w:pPr>
          </w:p>
        </w:tc>
        <w:tc>
          <w:tcPr>
            <w:tcW w:w="1112" w:type="dxa"/>
            <w:gridSpan w:val="2"/>
            <w:tcBorders>
              <w:top w:val="nil"/>
              <w:left w:val="nil"/>
              <w:bottom w:val="nil"/>
              <w:right w:val="single" w:sz="4" w:space="0" w:color="auto"/>
            </w:tcBorders>
          </w:tcPr>
          <w:p w:rsidR="00967810" w:rsidRPr="00967810" w:rsidRDefault="00967810" w:rsidP="00967810">
            <w:pPr>
              <w:bidi/>
              <w:rPr>
                <w:sz w:val="22"/>
                <w:szCs w:val="22"/>
                <w:lang w:bidi="he-IL"/>
              </w:rPr>
            </w:pPr>
          </w:p>
        </w:tc>
      </w:tr>
      <w:tr w:rsidR="00967810" w:rsidRPr="00967810" w:rsidTr="00B32970">
        <w:trPr>
          <w:trHeight w:hRule="exact" w:val="227"/>
          <w:jc w:val="center"/>
        </w:trPr>
        <w:tc>
          <w:tcPr>
            <w:tcW w:w="746" w:type="dxa"/>
            <w:tcBorders>
              <w:top w:val="nil"/>
              <w:left w:val="single" w:sz="4" w:space="0" w:color="auto"/>
              <w:bottom w:val="nil"/>
              <w:right w:val="nil"/>
            </w:tcBorders>
            <w:vAlign w:val="center"/>
          </w:tcPr>
          <w:p w:rsidR="00967810" w:rsidRPr="00967810" w:rsidRDefault="00967810" w:rsidP="00967810">
            <w:pPr>
              <w:bidi/>
              <w:ind w:right="34"/>
              <w:rPr>
                <w:b/>
                <w:bCs/>
                <w:color w:val="FF6600"/>
                <w:sz w:val="16"/>
                <w:szCs w:val="16"/>
                <w:lang w:bidi="he-IL"/>
              </w:rPr>
            </w:pPr>
          </w:p>
        </w:tc>
        <w:tc>
          <w:tcPr>
            <w:tcW w:w="1431" w:type="dxa"/>
            <w:gridSpan w:val="2"/>
            <w:tcBorders>
              <w:top w:val="nil"/>
              <w:left w:val="nil"/>
              <w:bottom w:val="nil"/>
              <w:right w:val="nil"/>
            </w:tcBorders>
            <w:vAlign w:val="center"/>
          </w:tcPr>
          <w:p w:rsidR="00967810" w:rsidRPr="00967810" w:rsidRDefault="00967810" w:rsidP="00967810">
            <w:pPr>
              <w:bidi/>
              <w:ind w:right="34"/>
              <w:rPr>
                <w:b/>
                <w:bCs/>
                <w:color w:val="FF6600"/>
                <w:sz w:val="16"/>
                <w:szCs w:val="16"/>
                <w:lang w:bidi="he-IL"/>
              </w:rPr>
            </w:pPr>
          </w:p>
        </w:tc>
        <w:tc>
          <w:tcPr>
            <w:tcW w:w="1047" w:type="dxa"/>
            <w:gridSpan w:val="3"/>
            <w:tcBorders>
              <w:top w:val="nil"/>
              <w:left w:val="nil"/>
              <w:bottom w:val="nil"/>
              <w:right w:val="single" w:sz="4" w:space="0" w:color="A6A6A6" w:themeColor="background1" w:themeShade="A6"/>
            </w:tcBorders>
            <w:vAlign w:val="center"/>
            <w:hideMark/>
          </w:tcPr>
          <w:p w:rsidR="00967810" w:rsidRPr="00967810" w:rsidRDefault="00967810" w:rsidP="00967810">
            <w:pPr>
              <w:bidi/>
              <w:ind w:left="144" w:right="29"/>
              <w:rPr>
                <w:b/>
                <w:bCs/>
                <w:color w:val="FF6600"/>
                <w:sz w:val="16"/>
                <w:szCs w:val="16"/>
                <w:rtl/>
                <w:lang w:bidi="he-IL"/>
              </w:rPr>
            </w:pPr>
            <w:r w:rsidRPr="00967810">
              <w:rPr>
                <w:rFonts w:hint="cs"/>
                <w:b/>
                <w:bCs/>
                <w:color w:val="FF6600"/>
                <w:sz w:val="16"/>
                <w:szCs w:val="16"/>
                <w:rtl/>
                <w:lang w:bidi="he-IL"/>
              </w:rPr>
              <w:t>ז'-ט'</w:t>
            </w:r>
          </w:p>
        </w:tc>
        <w:tc>
          <w:tcPr>
            <w:tcW w:w="83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720" w:hanging="720"/>
              <w:jc w:val="center"/>
              <w:rPr>
                <w:b/>
                <w:bCs/>
                <w:color w:val="FF6600"/>
                <w:sz w:val="16"/>
                <w:szCs w:val="16"/>
                <w:lang w:bidi="he-IL"/>
              </w:rPr>
            </w:pPr>
            <w:r w:rsidRPr="00967810">
              <w:rPr>
                <w:b/>
                <w:bCs/>
                <w:color w:val="FF6600"/>
                <w:sz w:val="16"/>
                <w:szCs w:val="16"/>
                <w:rtl/>
                <w:lang w:bidi="he-IL"/>
              </w:rPr>
              <w:t>-</w:t>
            </w:r>
          </w:p>
        </w:tc>
        <w:tc>
          <w:tcPr>
            <w:tcW w:w="83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720" w:hanging="720"/>
              <w:jc w:val="center"/>
              <w:rPr>
                <w:b/>
                <w:bCs/>
                <w:color w:val="FF6600"/>
                <w:sz w:val="16"/>
                <w:szCs w:val="16"/>
                <w:lang w:bidi="he-IL"/>
              </w:rPr>
            </w:pPr>
            <w:r w:rsidRPr="00967810">
              <w:rPr>
                <w:b/>
                <w:bCs/>
                <w:color w:val="FF6600"/>
                <w:sz w:val="16"/>
                <w:szCs w:val="16"/>
                <w:rtl/>
                <w:lang w:bidi="he-IL"/>
              </w:rPr>
              <w:t>-</w:t>
            </w:r>
          </w:p>
        </w:tc>
        <w:tc>
          <w:tcPr>
            <w:tcW w:w="83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720" w:hanging="720"/>
              <w:jc w:val="center"/>
              <w:rPr>
                <w:b/>
                <w:bCs/>
                <w:color w:val="FF6600"/>
                <w:sz w:val="16"/>
                <w:szCs w:val="16"/>
                <w:lang w:bidi="he-IL"/>
              </w:rPr>
            </w:pPr>
            <w:r w:rsidRPr="00967810">
              <w:rPr>
                <w:b/>
                <w:bCs/>
                <w:color w:val="FF6600"/>
                <w:sz w:val="16"/>
                <w:szCs w:val="16"/>
                <w:lang w:bidi="he-IL"/>
              </w:rPr>
              <w:t>54%</w:t>
            </w:r>
          </w:p>
        </w:tc>
        <w:tc>
          <w:tcPr>
            <w:tcW w:w="83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720" w:hanging="720"/>
              <w:jc w:val="center"/>
              <w:rPr>
                <w:b/>
                <w:bCs/>
                <w:color w:val="FF6600"/>
                <w:sz w:val="16"/>
                <w:szCs w:val="16"/>
                <w:lang w:bidi="he-IL"/>
              </w:rPr>
            </w:pPr>
            <w:r w:rsidRPr="00967810">
              <w:rPr>
                <w:b/>
                <w:bCs/>
                <w:color w:val="FF6600"/>
                <w:sz w:val="16"/>
                <w:szCs w:val="16"/>
                <w:lang w:bidi="he-IL"/>
              </w:rPr>
              <w:t>55%</w:t>
            </w:r>
          </w:p>
        </w:tc>
        <w:tc>
          <w:tcPr>
            <w:tcW w:w="83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967810" w:rsidRPr="00967810" w:rsidRDefault="00967810" w:rsidP="00967810">
            <w:pPr>
              <w:autoSpaceDN w:val="0"/>
              <w:bidi/>
              <w:ind w:left="720" w:hanging="720"/>
              <w:jc w:val="center"/>
              <w:rPr>
                <w:b/>
                <w:bCs/>
                <w:color w:val="FF6600"/>
                <w:sz w:val="16"/>
                <w:szCs w:val="16"/>
                <w:lang w:bidi="he-IL"/>
              </w:rPr>
            </w:pPr>
            <w:r w:rsidRPr="00967810">
              <w:rPr>
                <w:b/>
                <w:bCs/>
                <w:color w:val="FF6600"/>
                <w:sz w:val="16"/>
                <w:szCs w:val="16"/>
                <w:lang w:bidi="he-IL"/>
              </w:rPr>
              <w:t>54%</w:t>
            </w:r>
          </w:p>
        </w:tc>
        <w:tc>
          <w:tcPr>
            <w:tcW w:w="1699" w:type="dxa"/>
            <w:gridSpan w:val="4"/>
            <w:tcBorders>
              <w:top w:val="nil"/>
              <w:left w:val="single" w:sz="4" w:space="0" w:color="A6A6A6" w:themeColor="background1" w:themeShade="A6"/>
              <w:bottom w:val="nil"/>
              <w:right w:val="nil"/>
            </w:tcBorders>
            <w:vAlign w:val="center"/>
          </w:tcPr>
          <w:p w:rsidR="00967810" w:rsidRPr="00967810" w:rsidRDefault="00967810" w:rsidP="00967810">
            <w:pPr>
              <w:bidi/>
              <w:ind w:right="34"/>
              <w:jc w:val="right"/>
              <w:rPr>
                <w:b/>
                <w:bCs/>
                <w:color w:val="FF6600"/>
                <w:sz w:val="16"/>
                <w:szCs w:val="16"/>
                <w:lang w:bidi="he-IL"/>
              </w:rPr>
            </w:pPr>
          </w:p>
        </w:tc>
        <w:tc>
          <w:tcPr>
            <w:tcW w:w="1112" w:type="dxa"/>
            <w:gridSpan w:val="2"/>
            <w:tcBorders>
              <w:top w:val="nil"/>
              <w:left w:val="nil"/>
              <w:bottom w:val="nil"/>
              <w:right w:val="single" w:sz="4" w:space="0" w:color="auto"/>
            </w:tcBorders>
          </w:tcPr>
          <w:p w:rsidR="00967810" w:rsidRPr="00967810" w:rsidRDefault="00967810" w:rsidP="00967810">
            <w:pPr>
              <w:bidi/>
              <w:rPr>
                <w:sz w:val="22"/>
                <w:szCs w:val="22"/>
                <w:lang w:bidi="he-IL"/>
              </w:rPr>
            </w:pPr>
          </w:p>
        </w:tc>
      </w:tr>
      <w:tr w:rsidR="00967810" w:rsidRPr="00967810" w:rsidTr="00B32970">
        <w:trPr>
          <w:trHeight w:hRule="exact" w:val="227"/>
          <w:jc w:val="center"/>
        </w:trPr>
        <w:tc>
          <w:tcPr>
            <w:tcW w:w="746" w:type="dxa"/>
            <w:tcBorders>
              <w:top w:val="nil"/>
              <w:left w:val="single" w:sz="4" w:space="0" w:color="auto"/>
              <w:bottom w:val="nil"/>
              <w:right w:val="nil"/>
            </w:tcBorders>
            <w:vAlign w:val="center"/>
          </w:tcPr>
          <w:p w:rsidR="00967810" w:rsidRPr="00967810" w:rsidRDefault="00967810" w:rsidP="00967810">
            <w:pPr>
              <w:bidi/>
              <w:ind w:right="34"/>
              <w:rPr>
                <w:b/>
                <w:bCs/>
                <w:color w:val="FF2900"/>
                <w:sz w:val="16"/>
                <w:szCs w:val="16"/>
                <w:lang w:bidi="he-IL"/>
              </w:rPr>
            </w:pPr>
          </w:p>
        </w:tc>
        <w:tc>
          <w:tcPr>
            <w:tcW w:w="1431" w:type="dxa"/>
            <w:gridSpan w:val="2"/>
            <w:tcBorders>
              <w:top w:val="nil"/>
              <w:left w:val="nil"/>
              <w:bottom w:val="nil"/>
              <w:right w:val="nil"/>
            </w:tcBorders>
            <w:vAlign w:val="center"/>
          </w:tcPr>
          <w:p w:rsidR="00967810" w:rsidRPr="00967810" w:rsidRDefault="00967810" w:rsidP="00967810">
            <w:pPr>
              <w:bidi/>
              <w:ind w:right="34"/>
              <w:rPr>
                <w:b/>
                <w:bCs/>
                <w:color w:val="FF2900"/>
                <w:sz w:val="16"/>
                <w:szCs w:val="16"/>
                <w:lang w:bidi="he-IL"/>
              </w:rPr>
            </w:pPr>
          </w:p>
        </w:tc>
        <w:tc>
          <w:tcPr>
            <w:tcW w:w="1047" w:type="dxa"/>
            <w:gridSpan w:val="3"/>
            <w:tcBorders>
              <w:top w:val="nil"/>
              <w:left w:val="nil"/>
              <w:bottom w:val="nil"/>
              <w:right w:val="single" w:sz="4" w:space="0" w:color="A6A6A6" w:themeColor="background1" w:themeShade="A6"/>
            </w:tcBorders>
            <w:vAlign w:val="center"/>
            <w:hideMark/>
          </w:tcPr>
          <w:p w:rsidR="00967810" w:rsidRPr="00967810" w:rsidRDefault="00967810" w:rsidP="00967810">
            <w:pPr>
              <w:bidi/>
              <w:ind w:left="144" w:right="29"/>
              <w:rPr>
                <w:b/>
                <w:bCs/>
                <w:color w:val="FF2900"/>
                <w:sz w:val="16"/>
                <w:szCs w:val="16"/>
                <w:rtl/>
                <w:lang w:bidi="he-IL"/>
              </w:rPr>
            </w:pPr>
            <w:r w:rsidRPr="00967810">
              <w:rPr>
                <w:rFonts w:hint="cs"/>
                <w:b/>
                <w:bCs/>
                <w:color w:val="FF2900"/>
                <w:sz w:val="16"/>
                <w:szCs w:val="16"/>
                <w:rtl/>
                <w:lang w:bidi="he-IL"/>
              </w:rPr>
              <w:t>י'-י</w:t>
            </w:r>
            <w:r w:rsidRPr="00967810">
              <w:rPr>
                <w:b/>
                <w:bCs/>
                <w:color w:val="FF2900"/>
                <w:sz w:val="16"/>
                <w:szCs w:val="16"/>
                <w:rtl/>
                <w:lang w:bidi="he-IL"/>
              </w:rPr>
              <w:t>"</w:t>
            </w:r>
            <w:r w:rsidRPr="00967810">
              <w:rPr>
                <w:rFonts w:hint="cs"/>
                <w:b/>
                <w:bCs/>
                <w:color w:val="FF2900"/>
                <w:sz w:val="16"/>
                <w:szCs w:val="16"/>
                <w:rtl/>
                <w:lang w:bidi="he-IL"/>
              </w:rPr>
              <w:t>א</w:t>
            </w:r>
          </w:p>
        </w:tc>
        <w:tc>
          <w:tcPr>
            <w:tcW w:w="83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720" w:hanging="720"/>
              <w:jc w:val="center"/>
              <w:rPr>
                <w:b/>
                <w:bCs/>
                <w:color w:val="FF2900"/>
                <w:sz w:val="16"/>
                <w:szCs w:val="16"/>
                <w:lang w:bidi="he-IL"/>
              </w:rPr>
            </w:pPr>
            <w:r w:rsidRPr="00967810">
              <w:rPr>
                <w:b/>
                <w:bCs/>
                <w:color w:val="FF2900"/>
                <w:sz w:val="16"/>
                <w:szCs w:val="16"/>
                <w:lang w:bidi="he-IL"/>
              </w:rPr>
              <w:t>48%</w:t>
            </w:r>
          </w:p>
        </w:tc>
        <w:tc>
          <w:tcPr>
            <w:tcW w:w="83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720" w:hanging="720"/>
              <w:jc w:val="center"/>
              <w:rPr>
                <w:b/>
                <w:bCs/>
                <w:color w:val="FF2900"/>
                <w:sz w:val="16"/>
                <w:szCs w:val="16"/>
                <w:lang w:bidi="he-IL"/>
              </w:rPr>
            </w:pPr>
            <w:r w:rsidRPr="00967810">
              <w:rPr>
                <w:b/>
                <w:bCs/>
                <w:color w:val="FF2900"/>
                <w:sz w:val="16"/>
                <w:szCs w:val="16"/>
                <w:lang w:bidi="he-IL"/>
              </w:rPr>
              <w:t>48%</w:t>
            </w:r>
          </w:p>
        </w:tc>
        <w:tc>
          <w:tcPr>
            <w:tcW w:w="83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720" w:hanging="720"/>
              <w:jc w:val="center"/>
              <w:rPr>
                <w:b/>
                <w:bCs/>
                <w:color w:val="FF2900"/>
                <w:sz w:val="16"/>
                <w:szCs w:val="16"/>
                <w:lang w:bidi="he-IL"/>
              </w:rPr>
            </w:pPr>
            <w:r w:rsidRPr="00967810">
              <w:rPr>
                <w:b/>
                <w:bCs/>
                <w:color w:val="FF2900"/>
                <w:sz w:val="16"/>
                <w:szCs w:val="16"/>
                <w:lang w:bidi="he-IL"/>
              </w:rPr>
              <w:t>51%</w:t>
            </w:r>
          </w:p>
        </w:tc>
        <w:tc>
          <w:tcPr>
            <w:tcW w:w="83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720" w:hanging="720"/>
              <w:jc w:val="center"/>
              <w:rPr>
                <w:b/>
                <w:bCs/>
                <w:color w:val="FF2900"/>
                <w:sz w:val="16"/>
                <w:szCs w:val="16"/>
                <w:lang w:bidi="he-IL"/>
              </w:rPr>
            </w:pPr>
            <w:r w:rsidRPr="00967810">
              <w:rPr>
                <w:b/>
                <w:bCs/>
                <w:color w:val="FF2900"/>
                <w:sz w:val="16"/>
                <w:szCs w:val="16"/>
                <w:lang w:bidi="he-IL"/>
              </w:rPr>
              <w:t>48%</w:t>
            </w:r>
          </w:p>
        </w:tc>
        <w:tc>
          <w:tcPr>
            <w:tcW w:w="83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967810" w:rsidRPr="00967810" w:rsidRDefault="00967810" w:rsidP="00967810">
            <w:pPr>
              <w:autoSpaceDN w:val="0"/>
              <w:bidi/>
              <w:ind w:left="720" w:hanging="720"/>
              <w:jc w:val="center"/>
              <w:rPr>
                <w:b/>
                <w:bCs/>
                <w:color w:val="FF2900"/>
                <w:sz w:val="16"/>
                <w:szCs w:val="16"/>
                <w:lang w:bidi="he-IL"/>
              </w:rPr>
            </w:pPr>
            <w:r w:rsidRPr="00967810">
              <w:rPr>
                <w:b/>
                <w:bCs/>
                <w:color w:val="FF2900"/>
                <w:sz w:val="16"/>
                <w:szCs w:val="16"/>
                <w:lang w:bidi="he-IL"/>
              </w:rPr>
              <w:t>46%</w:t>
            </w:r>
          </w:p>
        </w:tc>
        <w:tc>
          <w:tcPr>
            <w:tcW w:w="1699" w:type="dxa"/>
            <w:gridSpan w:val="4"/>
            <w:tcBorders>
              <w:top w:val="nil"/>
              <w:left w:val="single" w:sz="4" w:space="0" w:color="A6A6A6" w:themeColor="background1" w:themeShade="A6"/>
              <w:bottom w:val="nil"/>
              <w:right w:val="nil"/>
            </w:tcBorders>
            <w:vAlign w:val="center"/>
          </w:tcPr>
          <w:p w:rsidR="00967810" w:rsidRPr="00967810" w:rsidRDefault="00967810" w:rsidP="00967810">
            <w:pPr>
              <w:bidi/>
              <w:ind w:right="34"/>
              <w:jc w:val="right"/>
              <w:rPr>
                <w:b/>
                <w:bCs/>
                <w:color w:val="FF2900"/>
                <w:sz w:val="16"/>
                <w:szCs w:val="16"/>
                <w:lang w:bidi="he-IL"/>
              </w:rPr>
            </w:pPr>
          </w:p>
        </w:tc>
        <w:tc>
          <w:tcPr>
            <w:tcW w:w="1112" w:type="dxa"/>
            <w:gridSpan w:val="2"/>
            <w:tcBorders>
              <w:top w:val="nil"/>
              <w:left w:val="nil"/>
              <w:bottom w:val="nil"/>
              <w:right w:val="single" w:sz="4" w:space="0" w:color="auto"/>
            </w:tcBorders>
          </w:tcPr>
          <w:p w:rsidR="00967810" w:rsidRPr="00967810" w:rsidRDefault="00967810" w:rsidP="00967810">
            <w:pPr>
              <w:bidi/>
              <w:rPr>
                <w:sz w:val="22"/>
                <w:szCs w:val="22"/>
                <w:lang w:bidi="he-IL"/>
              </w:rPr>
            </w:pPr>
          </w:p>
        </w:tc>
      </w:tr>
      <w:tr w:rsidR="00967810" w:rsidRPr="00967810" w:rsidTr="00B32970">
        <w:trPr>
          <w:trHeight w:val="227"/>
          <w:jc w:val="center"/>
        </w:trPr>
        <w:tc>
          <w:tcPr>
            <w:tcW w:w="10206" w:type="dxa"/>
            <w:gridSpan w:val="22"/>
            <w:tcBorders>
              <w:top w:val="nil"/>
              <w:left w:val="single" w:sz="4" w:space="0" w:color="auto"/>
              <w:bottom w:val="single" w:sz="4" w:space="0" w:color="auto"/>
              <w:right w:val="single" w:sz="4" w:space="0" w:color="auto"/>
            </w:tcBorders>
            <w:vAlign w:val="center"/>
          </w:tcPr>
          <w:p w:rsidR="00967810" w:rsidRPr="00967810" w:rsidRDefault="00967810" w:rsidP="00967810">
            <w:pPr>
              <w:bidi/>
              <w:rPr>
                <w:sz w:val="22"/>
                <w:szCs w:val="22"/>
                <w:lang w:bidi="he-IL"/>
              </w:rPr>
            </w:pPr>
          </w:p>
        </w:tc>
      </w:tr>
      <w:tr w:rsidR="00967810" w:rsidRPr="00967810" w:rsidTr="00B32970">
        <w:trPr>
          <w:trHeight w:val="315"/>
          <w:jc w:val="center"/>
        </w:trPr>
        <w:tc>
          <w:tcPr>
            <w:tcW w:w="5109" w:type="dxa"/>
            <w:gridSpan w:val="11"/>
            <w:tcBorders>
              <w:top w:val="single" w:sz="4" w:space="0" w:color="auto"/>
              <w:left w:val="single" w:sz="4" w:space="0" w:color="auto"/>
              <w:bottom w:val="nil"/>
              <w:right w:val="single" w:sz="4" w:space="0" w:color="auto"/>
            </w:tcBorders>
            <w:vAlign w:val="center"/>
            <w:hideMark/>
          </w:tcPr>
          <w:p w:rsidR="00967810" w:rsidRPr="00967810" w:rsidRDefault="00967810" w:rsidP="00967810">
            <w:pPr>
              <w:bidi/>
              <w:spacing w:before="60"/>
              <w:ind w:right="34"/>
              <w:jc w:val="center"/>
              <w:rPr>
                <w:b/>
                <w:bCs/>
                <w:sz w:val="22"/>
                <w:szCs w:val="22"/>
                <w:lang w:bidi="he-IL"/>
              </w:rPr>
            </w:pPr>
            <w:r w:rsidRPr="00967810">
              <w:rPr>
                <w:b/>
                <w:bCs/>
                <w:sz w:val="22"/>
                <w:szCs w:val="22"/>
                <w:rtl/>
                <w:lang w:bidi="he-IL"/>
              </w:rPr>
              <w:t>בתי ספר דוברי ערבית (תשע"ב-תשע"ו)</w:t>
            </w:r>
          </w:p>
        </w:tc>
        <w:tc>
          <w:tcPr>
            <w:tcW w:w="5097" w:type="dxa"/>
            <w:gridSpan w:val="11"/>
            <w:tcBorders>
              <w:top w:val="single" w:sz="4" w:space="0" w:color="auto"/>
              <w:left w:val="single" w:sz="4" w:space="0" w:color="auto"/>
              <w:bottom w:val="nil"/>
              <w:right w:val="single" w:sz="4" w:space="0" w:color="auto"/>
            </w:tcBorders>
            <w:vAlign w:val="center"/>
            <w:hideMark/>
          </w:tcPr>
          <w:p w:rsidR="00967810" w:rsidRPr="00967810" w:rsidRDefault="00967810" w:rsidP="00967810">
            <w:pPr>
              <w:bidi/>
              <w:spacing w:before="60"/>
              <w:ind w:right="34"/>
              <w:jc w:val="center"/>
              <w:rPr>
                <w:b/>
                <w:bCs/>
                <w:sz w:val="22"/>
                <w:szCs w:val="22"/>
                <w:lang w:bidi="he-IL"/>
              </w:rPr>
            </w:pPr>
            <w:r w:rsidRPr="00967810">
              <w:rPr>
                <w:b/>
                <w:bCs/>
                <w:sz w:val="22"/>
                <w:szCs w:val="22"/>
                <w:rtl/>
                <w:lang w:bidi="he-IL"/>
              </w:rPr>
              <w:t>בתי ספר דוברי עברית (תשע"ב-תשע"ו)</w:t>
            </w:r>
          </w:p>
        </w:tc>
      </w:tr>
      <w:tr w:rsidR="00967810" w:rsidRPr="00967810" w:rsidTr="00B32970">
        <w:trPr>
          <w:trHeight w:hRule="exact" w:val="170"/>
          <w:jc w:val="center"/>
        </w:trPr>
        <w:tc>
          <w:tcPr>
            <w:tcW w:w="5109" w:type="dxa"/>
            <w:gridSpan w:val="11"/>
            <w:tcBorders>
              <w:top w:val="single" w:sz="4" w:space="0" w:color="auto"/>
              <w:left w:val="single" w:sz="4" w:space="0" w:color="auto"/>
              <w:bottom w:val="nil"/>
              <w:right w:val="single" w:sz="4" w:space="0" w:color="auto"/>
            </w:tcBorders>
            <w:vAlign w:val="center"/>
            <w:hideMark/>
          </w:tcPr>
          <w:p w:rsidR="00967810" w:rsidRPr="00967810" w:rsidRDefault="00967810" w:rsidP="00967810">
            <w:pPr>
              <w:bidi/>
              <w:ind w:right="34"/>
              <w:jc w:val="center"/>
              <w:rPr>
                <w:b/>
                <w:bCs/>
                <w:sz w:val="12"/>
                <w:szCs w:val="12"/>
                <w:lang w:bidi="he-IL"/>
              </w:rPr>
            </w:pPr>
            <w:r w:rsidRPr="00967810">
              <w:rPr>
                <w:rFonts w:ascii="Arialri" w:hAnsi="Arial" w:hint="cs"/>
                <w:color w:val="A6A6A6"/>
                <w:sz w:val="12"/>
                <w:szCs w:val="12"/>
                <w:rtl/>
                <w:lang w:bidi="he-IL"/>
              </w:rPr>
              <w:t>תפיסת ההוראה כמעניינת וברורה</w:t>
            </w:r>
            <w:r w:rsidRPr="00967810">
              <w:rPr>
                <w:rFonts w:ascii="Arialri" w:hAnsi="Arial"/>
                <w:color w:val="A6A6A6"/>
                <w:sz w:val="12"/>
                <w:szCs w:val="12"/>
                <w:rtl/>
                <w:lang w:bidi="he-IL"/>
              </w:rPr>
              <w:t>, דוברי ערבית</w:t>
            </w:r>
          </w:p>
        </w:tc>
        <w:tc>
          <w:tcPr>
            <w:tcW w:w="5097" w:type="dxa"/>
            <w:gridSpan w:val="11"/>
            <w:tcBorders>
              <w:top w:val="single" w:sz="4" w:space="0" w:color="auto"/>
              <w:left w:val="single" w:sz="4" w:space="0" w:color="auto"/>
              <w:bottom w:val="nil"/>
              <w:right w:val="single" w:sz="4" w:space="0" w:color="auto"/>
            </w:tcBorders>
            <w:vAlign w:val="center"/>
            <w:hideMark/>
          </w:tcPr>
          <w:p w:rsidR="00967810" w:rsidRPr="00967810" w:rsidRDefault="00967810" w:rsidP="00967810">
            <w:pPr>
              <w:bidi/>
              <w:ind w:right="34"/>
              <w:jc w:val="center"/>
              <w:rPr>
                <w:b/>
                <w:bCs/>
                <w:sz w:val="12"/>
                <w:szCs w:val="12"/>
                <w:lang w:bidi="he-IL"/>
              </w:rPr>
            </w:pPr>
            <w:r w:rsidRPr="00967810">
              <w:rPr>
                <w:rFonts w:ascii="Arialri" w:hAnsi="Arial" w:hint="cs"/>
                <w:color w:val="A6A6A6"/>
                <w:sz w:val="12"/>
                <w:szCs w:val="12"/>
                <w:rtl/>
                <w:lang w:bidi="he-IL"/>
              </w:rPr>
              <w:t>תפיסת ההוראה כמעניינת וברורה</w:t>
            </w:r>
            <w:r w:rsidRPr="00967810">
              <w:rPr>
                <w:rFonts w:ascii="Arialri" w:hAnsi="Arial"/>
                <w:color w:val="A6A6A6"/>
                <w:sz w:val="12"/>
                <w:szCs w:val="12"/>
                <w:rtl/>
                <w:lang w:bidi="he-IL"/>
              </w:rPr>
              <w:t>, דוברי עברית</w:t>
            </w:r>
          </w:p>
        </w:tc>
      </w:tr>
      <w:tr w:rsidR="00967810" w:rsidRPr="00967810" w:rsidTr="00B32970">
        <w:trPr>
          <w:trHeight w:val="3150"/>
          <w:jc w:val="center"/>
        </w:trPr>
        <w:tc>
          <w:tcPr>
            <w:tcW w:w="5109" w:type="dxa"/>
            <w:gridSpan w:val="11"/>
            <w:tcBorders>
              <w:top w:val="nil"/>
              <w:left w:val="single" w:sz="4" w:space="0" w:color="auto"/>
              <w:bottom w:val="nil"/>
              <w:right w:val="single" w:sz="4" w:space="0" w:color="auto"/>
            </w:tcBorders>
            <w:vAlign w:val="center"/>
            <w:hideMark/>
          </w:tcPr>
          <w:p w:rsidR="00967810" w:rsidRPr="00967810" w:rsidRDefault="00967810" w:rsidP="00967810">
            <w:pPr>
              <w:bidi/>
              <w:jc w:val="right"/>
              <w:rPr>
                <w:sz w:val="22"/>
                <w:szCs w:val="22"/>
                <w:lang w:bidi="he-IL"/>
              </w:rPr>
            </w:pPr>
            <w:r w:rsidRPr="00967810">
              <w:rPr>
                <w:noProof/>
                <w:sz w:val="22"/>
                <w:szCs w:val="22"/>
                <w:lang w:bidi="he-IL"/>
              </w:rPr>
              <w:drawing>
                <wp:inline distT="0" distB="0" distL="0" distR="0" wp14:anchorId="106C4682" wp14:editId="24D9B641">
                  <wp:extent cx="3168000" cy="2152650"/>
                  <wp:effectExtent l="0" t="0" r="0" b="0"/>
                  <wp:docPr id="85" name="Chart 286"/>
                  <wp:cNvGraphicFramePr/>
                  <a:graphic xmlns:a="http://schemas.openxmlformats.org/drawingml/2006/main">
                    <a:graphicData uri="http://schemas.openxmlformats.org/drawingml/2006/chart">
                      <c:chart xmlns:c="http://schemas.openxmlformats.org/drawingml/2006/chart" xmlns:r="http://schemas.openxmlformats.org/officeDocument/2006/relationships" r:id="rId74"/>
                    </a:graphicData>
                  </a:graphic>
                </wp:inline>
              </w:drawing>
            </w:r>
          </w:p>
        </w:tc>
        <w:tc>
          <w:tcPr>
            <w:tcW w:w="5097" w:type="dxa"/>
            <w:gridSpan w:val="11"/>
            <w:tcBorders>
              <w:top w:val="nil"/>
              <w:left w:val="single" w:sz="4" w:space="0" w:color="auto"/>
              <w:bottom w:val="nil"/>
              <w:right w:val="single" w:sz="4" w:space="0" w:color="auto"/>
            </w:tcBorders>
            <w:vAlign w:val="center"/>
            <w:hideMark/>
          </w:tcPr>
          <w:p w:rsidR="00967810" w:rsidRPr="00967810" w:rsidRDefault="00967810" w:rsidP="00967810">
            <w:pPr>
              <w:bidi/>
              <w:jc w:val="right"/>
              <w:rPr>
                <w:sz w:val="22"/>
                <w:szCs w:val="22"/>
                <w:lang w:bidi="he-IL"/>
              </w:rPr>
            </w:pPr>
            <w:r w:rsidRPr="00967810">
              <w:rPr>
                <w:noProof/>
                <w:sz w:val="22"/>
                <w:szCs w:val="22"/>
                <w:lang w:bidi="he-IL"/>
              </w:rPr>
              <w:drawing>
                <wp:inline distT="0" distB="0" distL="0" distR="0" wp14:anchorId="4F31AAF6" wp14:editId="3F7886EB">
                  <wp:extent cx="3168000" cy="2152650"/>
                  <wp:effectExtent l="0" t="0" r="0" b="0"/>
                  <wp:docPr id="86" name="Chart 285"/>
                  <wp:cNvGraphicFramePr/>
                  <a:graphic xmlns:a="http://schemas.openxmlformats.org/drawingml/2006/main">
                    <a:graphicData uri="http://schemas.openxmlformats.org/drawingml/2006/chart">
                      <c:chart xmlns:c="http://schemas.openxmlformats.org/drawingml/2006/chart" xmlns:r="http://schemas.openxmlformats.org/officeDocument/2006/relationships" r:id="rId75"/>
                    </a:graphicData>
                  </a:graphic>
                </wp:inline>
              </w:drawing>
            </w:r>
          </w:p>
        </w:tc>
      </w:tr>
      <w:tr w:rsidR="00967810" w:rsidRPr="00967810" w:rsidTr="00B32970">
        <w:trPr>
          <w:trHeight w:hRule="exact" w:val="227"/>
          <w:jc w:val="center"/>
        </w:trPr>
        <w:tc>
          <w:tcPr>
            <w:tcW w:w="746" w:type="dxa"/>
            <w:tcBorders>
              <w:top w:val="nil"/>
              <w:left w:val="single" w:sz="4" w:space="0" w:color="auto"/>
              <w:bottom w:val="nil"/>
              <w:right w:val="single" w:sz="4" w:space="0" w:color="A6A6A6" w:themeColor="background1" w:themeShade="A6"/>
            </w:tcBorders>
            <w:vAlign w:val="center"/>
            <w:hideMark/>
          </w:tcPr>
          <w:p w:rsidR="00967810" w:rsidRPr="00967810" w:rsidRDefault="00967810" w:rsidP="00967810">
            <w:pPr>
              <w:bidi/>
              <w:ind w:left="144" w:right="29"/>
              <w:rPr>
                <w:b/>
                <w:bCs/>
                <w:color w:val="003300"/>
                <w:sz w:val="16"/>
                <w:szCs w:val="16"/>
                <w:rtl/>
                <w:lang w:bidi="he-IL"/>
              </w:rPr>
            </w:pPr>
            <w:r w:rsidRPr="00967810">
              <w:rPr>
                <w:rFonts w:hint="cs"/>
                <w:b/>
                <w:bCs/>
                <w:color w:val="003300"/>
                <w:sz w:val="16"/>
                <w:szCs w:val="16"/>
                <w:rtl/>
                <w:lang w:bidi="he-IL"/>
              </w:rPr>
              <w:t>ה'-ו'</w:t>
            </w:r>
          </w:p>
        </w:tc>
        <w:tc>
          <w:tcPr>
            <w:tcW w:w="795"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144" w:hanging="144"/>
              <w:jc w:val="center"/>
              <w:rPr>
                <w:b/>
                <w:bCs/>
                <w:color w:val="003300"/>
                <w:sz w:val="16"/>
                <w:szCs w:val="16"/>
                <w:rtl/>
                <w:lang w:bidi="he-IL"/>
              </w:rPr>
            </w:pPr>
            <w:r w:rsidRPr="00967810">
              <w:rPr>
                <w:b/>
                <w:bCs/>
                <w:color w:val="003300"/>
                <w:sz w:val="16"/>
                <w:szCs w:val="16"/>
                <w:rtl/>
                <w:lang w:bidi="he-IL"/>
              </w:rPr>
              <w:t>-</w:t>
            </w:r>
          </w:p>
        </w:tc>
        <w:tc>
          <w:tcPr>
            <w:tcW w:w="79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144" w:hanging="144"/>
              <w:jc w:val="center"/>
              <w:rPr>
                <w:b/>
                <w:bCs/>
                <w:color w:val="003300"/>
                <w:sz w:val="16"/>
                <w:szCs w:val="16"/>
                <w:rtl/>
                <w:lang w:bidi="he-IL"/>
              </w:rPr>
            </w:pPr>
            <w:r w:rsidRPr="00967810">
              <w:rPr>
                <w:b/>
                <w:bCs/>
                <w:color w:val="003300"/>
                <w:sz w:val="16"/>
                <w:szCs w:val="16"/>
                <w:rtl/>
                <w:lang w:bidi="he-IL"/>
              </w:rPr>
              <w:t>-</w:t>
            </w:r>
          </w:p>
        </w:tc>
        <w:tc>
          <w:tcPr>
            <w:tcW w:w="795"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144" w:hanging="144"/>
              <w:jc w:val="center"/>
              <w:rPr>
                <w:b/>
                <w:bCs/>
                <w:color w:val="003300"/>
                <w:sz w:val="16"/>
                <w:szCs w:val="16"/>
                <w:rtl/>
                <w:lang w:bidi="he-IL"/>
              </w:rPr>
            </w:pPr>
            <w:r w:rsidRPr="00967810">
              <w:rPr>
                <w:b/>
                <w:bCs/>
                <w:color w:val="003300"/>
                <w:sz w:val="16"/>
                <w:szCs w:val="16"/>
                <w:lang w:bidi="he-IL"/>
              </w:rPr>
              <w:t>87%</w:t>
            </w:r>
          </w:p>
        </w:tc>
        <w:tc>
          <w:tcPr>
            <w:tcW w:w="79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144" w:hanging="144"/>
              <w:jc w:val="center"/>
              <w:rPr>
                <w:b/>
                <w:bCs/>
                <w:color w:val="003300"/>
                <w:sz w:val="16"/>
                <w:szCs w:val="16"/>
                <w:rtl/>
                <w:lang w:bidi="he-IL"/>
              </w:rPr>
            </w:pPr>
            <w:r w:rsidRPr="00967810">
              <w:rPr>
                <w:b/>
                <w:bCs/>
                <w:color w:val="003300"/>
                <w:sz w:val="16"/>
                <w:szCs w:val="16"/>
                <w:lang w:bidi="he-IL"/>
              </w:rPr>
              <w:t>87%</w:t>
            </w:r>
          </w:p>
        </w:tc>
        <w:tc>
          <w:tcPr>
            <w:tcW w:w="796"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967810" w:rsidRPr="00967810" w:rsidRDefault="00967810" w:rsidP="00967810">
            <w:pPr>
              <w:autoSpaceDN w:val="0"/>
              <w:bidi/>
              <w:ind w:left="144" w:hanging="144"/>
              <w:jc w:val="center"/>
              <w:rPr>
                <w:b/>
                <w:bCs/>
                <w:color w:val="003300"/>
                <w:sz w:val="16"/>
                <w:szCs w:val="16"/>
                <w:rtl/>
                <w:lang w:bidi="he-IL"/>
              </w:rPr>
            </w:pPr>
            <w:r w:rsidRPr="00967810">
              <w:rPr>
                <w:b/>
                <w:bCs/>
                <w:color w:val="003300"/>
                <w:sz w:val="16"/>
                <w:szCs w:val="16"/>
                <w:lang w:bidi="he-IL"/>
              </w:rPr>
              <w:t>88%</w:t>
            </w:r>
          </w:p>
        </w:tc>
        <w:tc>
          <w:tcPr>
            <w:tcW w:w="387" w:type="dxa"/>
            <w:gridSpan w:val="2"/>
            <w:tcBorders>
              <w:top w:val="nil"/>
              <w:left w:val="single" w:sz="4" w:space="0" w:color="A6A6A6" w:themeColor="background1" w:themeShade="A6"/>
              <w:bottom w:val="nil"/>
              <w:right w:val="single" w:sz="4" w:space="0" w:color="auto"/>
            </w:tcBorders>
            <w:vAlign w:val="center"/>
          </w:tcPr>
          <w:p w:rsidR="00967810" w:rsidRPr="00967810" w:rsidRDefault="00967810" w:rsidP="00967810">
            <w:pPr>
              <w:bidi/>
              <w:ind w:right="34"/>
              <w:jc w:val="right"/>
              <w:rPr>
                <w:b/>
                <w:bCs/>
                <w:color w:val="003366"/>
                <w:sz w:val="16"/>
                <w:szCs w:val="16"/>
                <w:lang w:bidi="he-IL"/>
              </w:rPr>
            </w:pPr>
          </w:p>
        </w:tc>
        <w:tc>
          <w:tcPr>
            <w:tcW w:w="691" w:type="dxa"/>
            <w:gridSpan w:val="2"/>
            <w:tcBorders>
              <w:top w:val="nil"/>
              <w:left w:val="single" w:sz="4" w:space="0" w:color="auto"/>
              <w:bottom w:val="nil"/>
              <w:right w:val="single" w:sz="4" w:space="0" w:color="A6A6A6" w:themeColor="background1" w:themeShade="A6"/>
            </w:tcBorders>
            <w:vAlign w:val="center"/>
            <w:hideMark/>
          </w:tcPr>
          <w:p w:rsidR="00967810" w:rsidRPr="00967810" w:rsidRDefault="00967810" w:rsidP="00967810">
            <w:pPr>
              <w:bidi/>
              <w:ind w:left="88"/>
              <w:rPr>
                <w:b/>
                <w:bCs/>
                <w:color w:val="003366"/>
                <w:sz w:val="16"/>
                <w:szCs w:val="16"/>
                <w:rtl/>
                <w:lang w:bidi="he-IL"/>
              </w:rPr>
            </w:pPr>
            <w:r w:rsidRPr="00967810">
              <w:rPr>
                <w:rFonts w:hint="cs"/>
                <w:b/>
                <w:bCs/>
                <w:color w:val="003366"/>
                <w:sz w:val="16"/>
                <w:szCs w:val="16"/>
                <w:rtl/>
                <w:lang w:bidi="he-IL"/>
              </w:rPr>
              <w:t>ה'-ו'</w:t>
            </w:r>
          </w:p>
        </w:tc>
        <w:tc>
          <w:tcPr>
            <w:tcW w:w="81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jc w:val="center"/>
              <w:rPr>
                <w:b/>
                <w:bCs/>
                <w:color w:val="003366"/>
                <w:sz w:val="16"/>
                <w:szCs w:val="16"/>
                <w:lang w:bidi="he-IL"/>
              </w:rPr>
            </w:pPr>
            <w:r w:rsidRPr="00967810">
              <w:rPr>
                <w:b/>
                <w:bCs/>
                <w:color w:val="003366"/>
                <w:sz w:val="16"/>
                <w:szCs w:val="16"/>
                <w:rtl/>
                <w:lang w:bidi="he-IL"/>
              </w:rPr>
              <w:t>-</w:t>
            </w:r>
          </w:p>
        </w:tc>
        <w:tc>
          <w:tcPr>
            <w:tcW w:w="81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jc w:val="center"/>
              <w:rPr>
                <w:b/>
                <w:bCs/>
                <w:color w:val="003366"/>
                <w:sz w:val="16"/>
                <w:szCs w:val="16"/>
                <w:lang w:bidi="he-IL"/>
              </w:rPr>
            </w:pPr>
            <w:r w:rsidRPr="00967810">
              <w:rPr>
                <w:b/>
                <w:bCs/>
                <w:color w:val="003366"/>
                <w:sz w:val="16"/>
                <w:szCs w:val="16"/>
                <w:rtl/>
                <w:lang w:bidi="he-IL"/>
              </w:rPr>
              <w:t>-</w:t>
            </w:r>
          </w:p>
        </w:tc>
        <w:tc>
          <w:tcPr>
            <w:tcW w:w="81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jc w:val="center"/>
              <w:rPr>
                <w:b/>
                <w:bCs/>
                <w:color w:val="003366"/>
                <w:sz w:val="16"/>
                <w:szCs w:val="16"/>
                <w:lang w:bidi="he-IL"/>
              </w:rPr>
            </w:pPr>
            <w:r w:rsidRPr="00967810">
              <w:rPr>
                <w:b/>
                <w:bCs/>
                <w:color w:val="003366"/>
                <w:sz w:val="16"/>
                <w:szCs w:val="16"/>
                <w:lang w:bidi="he-IL"/>
              </w:rPr>
              <w:t>72%</w:t>
            </w:r>
          </w:p>
        </w:tc>
        <w:tc>
          <w:tcPr>
            <w:tcW w:w="815"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jc w:val="center"/>
              <w:rPr>
                <w:b/>
                <w:bCs/>
                <w:color w:val="003366"/>
                <w:sz w:val="16"/>
                <w:szCs w:val="16"/>
                <w:lang w:bidi="he-IL"/>
              </w:rPr>
            </w:pPr>
            <w:r w:rsidRPr="00967810">
              <w:rPr>
                <w:b/>
                <w:bCs/>
                <w:color w:val="003366"/>
                <w:sz w:val="16"/>
                <w:szCs w:val="16"/>
                <w:lang w:bidi="he-IL"/>
              </w:rPr>
              <w:t>70%</w:t>
            </w:r>
          </w:p>
        </w:tc>
        <w:tc>
          <w:tcPr>
            <w:tcW w:w="81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967810" w:rsidRPr="00967810" w:rsidRDefault="00967810" w:rsidP="00967810">
            <w:pPr>
              <w:autoSpaceDN w:val="0"/>
              <w:bidi/>
              <w:jc w:val="center"/>
              <w:rPr>
                <w:b/>
                <w:bCs/>
                <w:color w:val="003366"/>
                <w:sz w:val="16"/>
                <w:szCs w:val="16"/>
                <w:lang w:bidi="he-IL"/>
              </w:rPr>
            </w:pPr>
            <w:r w:rsidRPr="00967810">
              <w:rPr>
                <w:b/>
                <w:bCs/>
                <w:color w:val="003366"/>
                <w:sz w:val="16"/>
                <w:szCs w:val="16"/>
                <w:lang w:bidi="he-IL"/>
              </w:rPr>
              <w:t>71%</w:t>
            </w:r>
          </w:p>
        </w:tc>
        <w:tc>
          <w:tcPr>
            <w:tcW w:w="333" w:type="dxa"/>
            <w:tcBorders>
              <w:top w:val="nil"/>
              <w:left w:val="single" w:sz="4" w:space="0" w:color="A6A6A6" w:themeColor="background1" w:themeShade="A6"/>
              <w:bottom w:val="nil"/>
              <w:right w:val="single" w:sz="4" w:space="0" w:color="auto"/>
            </w:tcBorders>
            <w:vAlign w:val="center"/>
          </w:tcPr>
          <w:p w:rsidR="00967810" w:rsidRPr="00967810" w:rsidRDefault="00967810" w:rsidP="00967810">
            <w:pPr>
              <w:bidi/>
              <w:ind w:right="34"/>
              <w:jc w:val="right"/>
              <w:rPr>
                <w:b/>
                <w:bCs/>
                <w:color w:val="003300"/>
                <w:sz w:val="16"/>
                <w:szCs w:val="16"/>
                <w:lang w:bidi="he-IL"/>
              </w:rPr>
            </w:pPr>
          </w:p>
        </w:tc>
      </w:tr>
      <w:tr w:rsidR="00967810" w:rsidRPr="00967810" w:rsidTr="00B32970">
        <w:trPr>
          <w:trHeight w:hRule="exact" w:val="227"/>
          <w:jc w:val="center"/>
        </w:trPr>
        <w:tc>
          <w:tcPr>
            <w:tcW w:w="746" w:type="dxa"/>
            <w:tcBorders>
              <w:top w:val="nil"/>
              <w:left w:val="single" w:sz="4" w:space="0" w:color="auto"/>
              <w:bottom w:val="nil"/>
              <w:right w:val="single" w:sz="4" w:space="0" w:color="A6A6A6" w:themeColor="background1" w:themeShade="A6"/>
            </w:tcBorders>
            <w:vAlign w:val="center"/>
            <w:hideMark/>
          </w:tcPr>
          <w:p w:rsidR="00967810" w:rsidRPr="00967810" w:rsidRDefault="00967810" w:rsidP="00967810">
            <w:pPr>
              <w:bidi/>
              <w:ind w:left="144" w:right="29"/>
              <w:rPr>
                <w:b/>
                <w:bCs/>
                <w:color w:val="008000"/>
                <w:sz w:val="16"/>
                <w:szCs w:val="16"/>
                <w:rtl/>
                <w:lang w:bidi="he-IL"/>
              </w:rPr>
            </w:pPr>
            <w:r w:rsidRPr="00967810">
              <w:rPr>
                <w:rFonts w:hint="cs"/>
                <w:b/>
                <w:bCs/>
                <w:color w:val="008000"/>
                <w:sz w:val="16"/>
                <w:szCs w:val="16"/>
                <w:rtl/>
                <w:lang w:bidi="he-IL"/>
              </w:rPr>
              <w:t>ז'-ט'</w:t>
            </w:r>
          </w:p>
        </w:tc>
        <w:tc>
          <w:tcPr>
            <w:tcW w:w="795"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144" w:hanging="144"/>
              <w:jc w:val="center"/>
              <w:rPr>
                <w:b/>
                <w:bCs/>
                <w:color w:val="008000"/>
                <w:sz w:val="16"/>
                <w:szCs w:val="16"/>
                <w:lang w:bidi="he-IL"/>
              </w:rPr>
            </w:pPr>
            <w:r w:rsidRPr="00967810">
              <w:rPr>
                <w:b/>
                <w:bCs/>
                <w:color w:val="008000"/>
                <w:sz w:val="16"/>
                <w:szCs w:val="16"/>
                <w:rtl/>
                <w:lang w:bidi="he-IL"/>
              </w:rPr>
              <w:t>-</w:t>
            </w:r>
          </w:p>
        </w:tc>
        <w:tc>
          <w:tcPr>
            <w:tcW w:w="79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144" w:hanging="144"/>
              <w:jc w:val="center"/>
              <w:rPr>
                <w:b/>
                <w:bCs/>
                <w:color w:val="008000"/>
                <w:sz w:val="16"/>
                <w:szCs w:val="16"/>
                <w:lang w:bidi="he-IL"/>
              </w:rPr>
            </w:pPr>
            <w:r w:rsidRPr="00967810">
              <w:rPr>
                <w:b/>
                <w:bCs/>
                <w:color w:val="008000"/>
                <w:sz w:val="16"/>
                <w:szCs w:val="16"/>
                <w:rtl/>
                <w:lang w:bidi="he-IL"/>
              </w:rPr>
              <w:t>-</w:t>
            </w:r>
          </w:p>
        </w:tc>
        <w:tc>
          <w:tcPr>
            <w:tcW w:w="795"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144" w:hanging="144"/>
              <w:jc w:val="center"/>
              <w:rPr>
                <w:b/>
                <w:bCs/>
                <w:color w:val="008000"/>
                <w:sz w:val="16"/>
                <w:szCs w:val="16"/>
                <w:lang w:bidi="he-IL"/>
              </w:rPr>
            </w:pPr>
            <w:r w:rsidRPr="00967810">
              <w:rPr>
                <w:b/>
                <w:bCs/>
                <w:color w:val="008000"/>
                <w:sz w:val="16"/>
                <w:szCs w:val="16"/>
                <w:lang w:bidi="he-IL"/>
              </w:rPr>
              <w:t>70%</w:t>
            </w:r>
          </w:p>
        </w:tc>
        <w:tc>
          <w:tcPr>
            <w:tcW w:w="79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144" w:hanging="144"/>
              <w:jc w:val="center"/>
              <w:rPr>
                <w:b/>
                <w:bCs/>
                <w:color w:val="008000"/>
                <w:sz w:val="16"/>
                <w:szCs w:val="16"/>
                <w:lang w:bidi="he-IL"/>
              </w:rPr>
            </w:pPr>
            <w:r w:rsidRPr="00967810">
              <w:rPr>
                <w:b/>
                <w:bCs/>
                <w:color w:val="008000"/>
                <w:sz w:val="16"/>
                <w:szCs w:val="16"/>
                <w:lang w:bidi="he-IL"/>
              </w:rPr>
              <w:t>73%</w:t>
            </w:r>
          </w:p>
        </w:tc>
        <w:tc>
          <w:tcPr>
            <w:tcW w:w="796"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967810" w:rsidRPr="00967810" w:rsidRDefault="00967810" w:rsidP="00967810">
            <w:pPr>
              <w:autoSpaceDN w:val="0"/>
              <w:bidi/>
              <w:ind w:left="144" w:hanging="144"/>
              <w:jc w:val="center"/>
              <w:rPr>
                <w:b/>
                <w:bCs/>
                <w:color w:val="008000"/>
                <w:sz w:val="16"/>
                <w:szCs w:val="16"/>
                <w:lang w:bidi="he-IL"/>
              </w:rPr>
            </w:pPr>
            <w:r w:rsidRPr="00967810">
              <w:rPr>
                <w:b/>
                <w:bCs/>
                <w:color w:val="008000"/>
                <w:sz w:val="16"/>
                <w:szCs w:val="16"/>
                <w:lang w:bidi="he-IL"/>
              </w:rPr>
              <w:t>71%</w:t>
            </w:r>
          </w:p>
        </w:tc>
        <w:tc>
          <w:tcPr>
            <w:tcW w:w="387" w:type="dxa"/>
            <w:gridSpan w:val="2"/>
            <w:tcBorders>
              <w:top w:val="nil"/>
              <w:left w:val="single" w:sz="4" w:space="0" w:color="A6A6A6" w:themeColor="background1" w:themeShade="A6"/>
              <w:bottom w:val="nil"/>
              <w:right w:val="single" w:sz="4" w:space="0" w:color="auto"/>
            </w:tcBorders>
            <w:vAlign w:val="center"/>
          </w:tcPr>
          <w:p w:rsidR="00967810" w:rsidRPr="00967810" w:rsidRDefault="00967810" w:rsidP="00967810">
            <w:pPr>
              <w:bidi/>
              <w:ind w:right="34"/>
              <w:jc w:val="right"/>
              <w:rPr>
                <w:b/>
                <w:bCs/>
                <w:color w:val="3690C0"/>
                <w:sz w:val="16"/>
                <w:szCs w:val="16"/>
                <w:lang w:bidi="he-IL"/>
              </w:rPr>
            </w:pPr>
          </w:p>
        </w:tc>
        <w:tc>
          <w:tcPr>
            <w:tcW w:w="691" w:type="dxa"/>
            <w:gridSpan w:val="2"/>
            <w:tcBorders>
              <w:top w:val="nil"/>
              <w:left w:val="single" w:sz="4" w:space="0" w:color="auto"/>
              <w:bottom w:val="nil"/>
              <w:right w:val="single" w:sz="4" w:space="0" w:color="A6A6A6" w:themeColor="background1" w:themeShade="A6"/>
            </w:tcBorders>
            <w:vAlign w:val="center"/>
            <w:hideMark/>
          </w:tcPr>
          <w:p w:rsidR="00967810" w:rsidRPr="00967810" w:rsidRDefault="00967810" w:rsidP="00967810">
            <w:pPr>
              <w:bidi/>
              <w:ind w:left="88"/>
              <w:rPr>
                <w:b/>
                <w:bCs/>
                <w:color w:val="3690C0"/>
                <w:sz w:val="16"/>
                <w:szCs w:val="16"/>
                <w:rtl/>
                <w:lang w:bidi="he-IL"/>
              </w:rPr>
            </w:pPr>
            <w:r w:rsidRPr="00967810">
              <w:rPr>
                <w:rFonts w:hint="cs"/>
                <w:b/>
                <w:bCs/>
                <w:color w:val="3690C0"/>
                <w:sz w:val="16"/>
                <w:szCs w:val="16"/>
                <w:rtl/>
                <w:lang w:bidi="he-IL"/>
              </w:rPr>
              <w:t>ז'-ט'</w:t>
            </w:r>
          </w:p>
        </w:tc>
        <w:tc>
          <w:tcPr>
            <w:tcW w:w="81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jc w:val="center"/>
              <w:rPr>
                <w:b/>
                <w:bCs/>
                <w:color w:val="3690C0"/>
                <w:sz w:val="16"/>
                <w:szCs w:val="16"/>
                <w:lang w:bidi="he-IL"/>
              </w:rPr>
            </w:pPr>
            <w:r w:rsidRPr="00967810">
              <w:rPr>
                <w:b/>
                <w:bCs/>
                <w:color w:val="3690C0"/>
                <w:sz w:val="16"/>
                <w:szCs w:val="16"/>
                <w:rtl/>
                <w:lang w:bidi="he-IL"/>
              </w:rPr>
              <w:t>-</w:t>
            </w:r>
          </w:p>
        </w:tc>
        <w:tc>
          <w:tcPr>
            <w:tcW w:w="81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jc w:val="center"/>
              <w:rPr>
                <w:b/>
                <w:bCs/>
                <w:color w:val="3690C0"/>
                <w:sz w:val="16"/>
                <w:szCs w:val="16"/>
                <w:lang w:bidi="he-IL"/>
              </w:rPr>
            </w:pPr>
            <w:r w:rsidRPr="00967810">
              <w:rPr>
                <w:b/>
                <w:bCs/>
                <w:color w:val="3690C0"/>
                <w:sz w:val="16"/>
                <w:szCs w:val="16"/>
                <w:rtl/>
                <w:lang w:bidi="he-IL"/>
              </w:rPr>
              <w:t>-</w:t>
            </w:r>
          </w:p>
        </w:tc>
        <w:tc>
          <w:tcPr>
            <w:tcW w:w="81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jc w:val="center"/>
              <w:rPr>
                <w:b/>
                <w:bCs/>
                <w:color w:val="3690C0"/>
                <w:sz w:val="16"/>
                <w:szCs w:val="16"/>
                <w:lang w:bidi="he-IL"/>
              </w:rPr>
            </w:pPr>
            <w:r w:rsidRPr="00967810">
              <w:rPr>
                <w:b/>
                <w:bCs/>
                <w:color w:val="3690C0"/>
                <w:sz w:val="16"/>
                <w:szCs w:val="16"/>
                <w:lang w:bidi="he-IL"/>
              </w:rPr>
              <w:t>46%</w:t>
            </w:r>
          </w:p>
        </w:tc>
        <w:tc>
          <w:tcPr>
            <w:tcW w:w="815"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jc w:val="center"/>
              <w:rPr>
                <w:b/>
                <w:bCs/>
                <w:color w:val="3690C0"/>
                <w:sz w:val="16"/>
                <w:szCs w:val="16"/>
                <w:lang w:bidi="he-IL"/>
              </w:rPr>
            </w:pPr>
            <w:r w:rsidRPr="00967810">
              <w:rPr>
                <w:b/>
                <w:bCs/>
                <w:color w:val="3690C0"/>
                <w:sz w:val="16"/>
                <w:szCs w:val="16"/>
                <w:lang w:bidi="he-IL"/>
              </w:rPr>
              <w:t>47%</w:t>
            </w:r>
          </w:p>
        </w:tc>
        <w:tc>
          <w:tcPr>
            <w:tcW w:w="81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967810" w:rsidRPr="00967810" w:rsidRDefault="00967810" w:rsidP="00967810">
            <w:pPr>
              <w:autoSpaceDN w:val="0"/>
              <w:bidi/>
              <w:jc w:val="center"/>
              <w:rPr>
                <w:b/>
                <w:bCs/>
                <w:color w:val="3690C0"/>
                <w:sz w:val="16"/>
                <w:szCs w:val="16"/>
                <w:lang w:bidi="he-IL"/>
              </w:rPr>
            </w:pPr>
            <w:r w:rsidRPr="00967810">
              <w:rPr>
                <w:b/>
                <w:bCs/>
                <w:color w:val="3690C0"/>
                <w:sz w:val="16"/>
                <w:szCs w:val="16"/>
                <w:lang w:bidi="he-IL"/>
              </w:rPr>
              <w:t>47%</w:t>
            </w:r>
          </w:p>
        </w:tc>
        <w:tc>
          <w:tcPr>
            <w:tcW w:w="333" w:type="dxa"/>
            <w:tcBorders>
              <w:top w:val="nil"/>
              <w:left w:val="single" w:sz="4" w:space="0" w:color="A6A6A6" w:themeColor="background1" w:themeShade="A6"/>
              <w:bottom w:val="nil"/>
              <w:right w:val="single" w:sz="4" w:space="0" w:color="auto"/>
            </w:tcBorders>
            <w:vAlign w:val="center"/>
          </w:tcPr>
          <w:p w:rsidR="00967810" w:rsidRPr="00967810" w:rsidRDefault="00967810" w:rsidP="00967810">
            <w:pPr>
              <w:bidi/>
              <w:ind w:right="34"/>
              <w:jc w:val="right"/>
              <w:rPr>
                <w:b/>
                <w:bCs/>
                <w:color w:val="008000"/>
                <w:sz w:val="16"/>
                <w:szCs w:val="16"/>
                <w:lang w:bidi="he-IL"/>
              </w:rPr>
            </w:pPr>
          </w:p>
        </w:tc>
      </w:tr>
      <w:tr w:rsidR="00967810" w:rsidRPr="00967810" w:rsidTr="00B32970">
        <w:trPr>
          <w:trHeight w:hRule="exact" w:val="227"/>
          <w:jc w:val="center"/>
        </w:trPr>
        <w:tc>
          <w:tcPr>
            <w:tcW w:w="746" w:type="dxa"/>
            <w:tcBorders>
              <w:top w:val="nil"/>
              <w:left w:val="single" w:sz="4" w:space="0" w:color="auto"/>
              <w:bottom w:val="nil"/>
              <w:right w:val="single" w:sz="4" w:space="0" w:color="A6A6A6" w:themeColor="background1" w:themeShade="A6"/>
            </w:tcBorders>
            <w:vAlign w:val="center"/>
            <w:hideMark/>
          </w:tcPr>
          <w:p w:rsidR="00967810" w:rsidRPr="00967810" w:rsidRDefault="00967810" w:rsidP="00967810">
            <w:pPr>
              <w:bidi/>
              <w:ind w:left="144" w:right="29"/>
              <w:rPr>
                <w:b/>
                <w:bCs/>
                <w:color w:val="24F814"/>
                <w:sz w:val="16"/>
                <w:szCs w:val="16"/>
                <w:rtl/>
                <w:lang w:bidi="he-IL"/>
              </w:rPr>
            </w:pPr>
            <w:r w:rsidRPr="00967810">
              <w:rPr>
                <w:rFonts w:hint="cs"/>
                <w:b/>
                <w:bCs/>
                <w:color w:val="24F814"/>
                <w:sz w:val="16"/>
                <w:szCs w:val="16"/>
                <w:rtl/>
                <w:lang w:bidi="he-IL"/>
              </w:rPr>
              <w:t>י'-י"א</w:t>
            </w:r>
          </w:p>
        </w:tc>
        <w:tc>
          <w:tcPr>
            <w:tcW w:w="795"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144" w:hanging="144"/>
              <w:jc w:val="center"/>
              <w:rPr>
                <w:b/>
                <w:bCs/>
                <w:color w:val="24F814"/>
                <w:sz w:val="16"/>
                <w:szCs w:val="16"/>
                <w:lang w:bidi="he-IL"/>
              </w:rPr>
            </w:pPr>
            <w:r w:rsidRPr="00967810">
              <w:rPr>
                <w:b/>
                <w:bCs/>
                <w:color w:val="24F814"/>
                <w:sz w:val="16"/>
                <w:szCs w:val="16"/>
                <w:lang w:bidi="he-IL"/>
              </w:rPr>
              <w:t>63%</w:t>
            </w:r>
          </w:p>
        </w:tc>
        <w:tc>
          <w:tcPr>
            <w:tcW w:w="79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144" w:hanging="144"/>
              <w:jc w:val="center"/>
              <w:rPr>
                <w:b/>
                <w:bCs/>
                <w:color w:val="24F814"/>
                <w:sz w:val="16"/>
                <w:szCs w:val="16"/>
                <w:lang w:bidi="he-IL"/>
              </w:rPr>
            </w:pPr>
            <w:r w:rsidRPr="00967810">
              <w:rPr>
                <w:b/>
                <w:bCs/>
                <w:color w:val="24F814"/>
                <w:sz w:val="16"/>
                <w:szCs w:val="16"/>
                <w:lang w:bidi="he-IL"/>
              </w:rPr>
              <w:t>63%</w:t>
            </w:r>
          </w:p>
        </w:tc>
        <w:tc>
          <w:tcPr>
            <w:tcW w:w="795"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144" w:hanging="144"/>
              <w:jc w:val="center"/>
              <w:rPr>
                <w:b/>
                <w:bCs/>
                <w:color w:val="24F814"/>
                <w:sz w:val="16"/>
                <w:szCs w:val="16"/>
                <w:lang w:bidi="he-IL"/>
              </w:rPr>
            </w:pPr>
            <w:r w:rsidRPr="00967810">
              <w:rPr>
                <w:b/>
                <w:bCs/>
                <w:color w:val="24F814"/>
                <w:sz w:val="16"/>
                <w:szCs w:val="16"/>
                <w:lang w:bidi="he-IL"/>
              </w:rPr>
              <w:t>62%</w:t>
            </w:r>
          </w:p>
        </w:tc>
        <w:tc>
          <w:tcPr>
            <w:tcW w:w="79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ind w:left="144" w:hanging="144"/>
              <w:jc w:val="center"/>
              <w:rPr>
                <w:b/>
                <w:bCs/>
                <w:color w:val="24F814"/>
                <w:sz w:val="16"/>
                <w:szCs w:val="16"/>
                <w:lang w:bidi="he-IL"/>
              </w:rPr>
            </w:pPr>
            <w:r w:rsidRPr="00967810">
              <w:rPr>
                <w:b/>
                <w:bCs/>
                <w:color w:val="24F814"/>
                <w:sz w:val="16"/>
                <w:szCs w:val="16"/>
                <w:lang w:bidi="he-IL"/>
              </w:rPr>
              <w:t>63%</w:t>
            </w:r>
          </w:p>
        </w:tc>
        <w:tc>
          <w:tcPr>
            <w:tcW w:w="796"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967810" w:rsidRPr="00967810" w:rsidRDefault="00967810" w:rsidP="00967810">
            <w:pPr>
              <w:autoSpaceDN w:val="0"/>
              <w:bidi/>
              <w:ind w:left="144" w:hanging="144"/>
              <w:jc w:val="center"/>
              <w:rPr>
                <w:b/>
                <w:bCs/>
                <w:color w:val="24F814"/>
                <w:sz w:val="16"/>
                <w:szCs w:val="16"/>
                <w:lang w:bidi="he-IL"/>
              </w:rPr>
            </w:pPr>
            <w:r w:rsidRPr="00967810">
              <w:rPr>
                <w:b/>
                <w:bCs/>
                <w:color w:val="24F814"/>
                <w:sz w:val="16"/>
                <w:szCs w:val="16"/>
                <w:lang w:bidi="he-IL"/>
              </w:rPr>
              <w:t>57%</w:t>
            </w:r>
          </w:p>
        </w:tc>
        <w:tc>
          <w:tcPr>
            <w:tcW w:w="387" w:type="dxa"/>
            <w:gridSpan w:val="2"/>
            <w:tcBorders>
              <w:top w:val="nil"/>
              <w:left w:val="single" w:sz="4" w:space="0" w:color="A6A6A6" w:themeColor="background1" w:themeShade="A6"/>
              <w:bottom w:val="nil"/>
              <w:right w:val="single" w:sz="4" w:space="0" w:color="auto"/>
            </w:tcBorders>
            <w:vAlign w:val="center"/>
          </w:tcPr>
          <w:p w:rsidR="00967810" w:rsidRPr="00967810" w:rsidRDefault="00967810" w:rsidP="00967810">
            <w:pPr>
              <w:bidi/>
              <w:jc w:val="center"/>
              <w:rPr>
                <w:b/>
                <w:bCs/>
                <w:color w:val="54DCFF"/>
                <w:sz w:val="16"/>
                <w:szCs w:val="16"/>
                <w:lang w:bidi="he-IL"/>
              </w:rPr>
            </w:pPr>
          </w:p>
        </w:tc>
        <w:tc>
          <w:tcPr>
            <w:tcW w:w="691" w:type="dxa"/>
            <w:gridSpan w:val="2"/>
            <w:tcBorders>
              <w:top w:val="nil"/>
              <w:left w:val="single" w:sz="4" w:space="0" w:color="auto"/>
              <w:bottom w:val="nil"/>
              <w:right w:val="single" w:sz="4" w:space="0" w:color="A6A6A6" w:themeColor="background1" w:themeShade="A6"/>
            </w:tcBorders>
            <w:vAlign w:val="center"/>
            <w:hideMark/>
          </w:tcPr>
          <w:p w:rsidR="00967810" w:rsidRPr="00967810" w:rsidRDefault="00967810" w:rsidP="00967810">
            <w:pPr>
              <w:bidi/>
              <w:ind w:left="88"/>
              <w:rPr>
                <w:b/>
                <w:bCs/>
                <w:color w:val="54DCFF"/>
                <w:sz w:val="16"/>
                <w:szCs w:val="16"/>
                <w:rtl/>
                <w:lang w:bidi="he-IL"/>
              </w:rPr>
            </w:pPr>
            <w:r w:rsidRPr="00967810">
              <w:rPr>
                <w:rFonts w:hint="cs"/>
                <w:b/>
                <w:bCs/>
                <w:color w:val="54DCFF"/>
                <w:sz w:val="16"/>
                <w:szCs w:val="16"/>
                <w:rtl/>
                <w:lang w:bidi="he-IL"/>
              </w:rPr>
              <w:t>י</w:t>
            </w:r>
            <w:r w:rsidRPr="00967810">
              <w:rPr>
                <w:b/>
                <w:bCs/>
                <w:color w:val="54DCFF"/>
                <w:sz w:val="16"/>
                <w:szCs w:val="16"/>
                <w:rtl/>
                <w:lang w:bidi="he-IL"/>
              </w:rPr>
              <w:t>'</w:t>
            </w:r>
            <w:r w:rsidRPr="00967810">
              <w:rPr>
                <w:rFonts w:hint="cs"/>
                <w:b/>
                <w:bCs/>
                <w:color w:val="54DCFF"/>
                <w:sz w:val="16"/>
                <w:szCs w:val="16"/>
                <w:rtl/>
                <w:lang w:bidi="he-IL"/>
              </w:rPr>
              <w:t>-י</w:t>
            </w:r>
            <w:r w:rsidRPr="00967810">
              <w:rPr>
                <w:b/>
                <w:bCs/>
                <w:color w:val="54DCFF"/>
                <w:sz w:val="16"/>
                <w:szCs w:val="16"/>
                <w:rtl/>
                <w:lang w:bidi="he-IL"/>
              </w:rPr>
              <w:t>"</w:t>
            </w:r>
            <w:r w:rsidRPr="00967810">
              <w:rPr>
                <w:rFonts w:hint="cs"/>
                <w:b/>
                <w:bCs/>
                <w:color w:val="54DCFF"/>
                <w:sz w:val="16"/>
                <w:szCs w:val="16"/>
                <w:rtl/>
                <w:lang w:bidi="he-IL"/>
              </w:rPr>
              <w:t>א</w:t>
            </w:r>
          </w:p>
        </w:tc>
        <w:tc>
          <w:tcPr>
            <w:tcW w:w="814"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jc w:val="center"/>
              <w:rPr>
                <w:b/>
                <w:bCs/>
                <w:color w:val="54DCFF"/>
                <w:sz w:val="16"/>
                <w:szCs w:val="16"/>
                <w:lang w:bidi="he-IL"/>
              </w:rPr>
            </w:pPr>
            <w:r w:rsidRPr="00967810">
              <w:rPr>
                <w:b/>
                <w:bCs/>
                <w:color w:val="54DCFF"/>
                <w:sz w:val="16"/>
                <w:szCs w:val="16"/>
                <w:lang w:bidi="he-IL"/>
              </w:rPr>
              <w:t>42%</w:t>
            </w:r>
          </w:p>
        </w:tc>
        <w:tc>
          <w:tcPr>
            <w:tcW w:w="81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jc w:val="center"/>
              <w:rPr>
                <w:b/>
                <w:bCs/>
                <w:color w:val="54DCFF"/>
                <w:sz w:val="16"/>
                <w:szCs w:val="16"/>
                <w:lang w:bidi="he-IL"/>
              </w:rPr>
            </w:pPr>
            <w:r w:rsidRPr="00967810">
              <w:rPr>
                <w:b/>
                <w:bCs/>
                <w:color w:val="54DCFF"/>
                <w:sz w:val="16"/>
                <w:szCs w:val="16"/>
                <w:lang w:bidi="he-IL"/>
              </w:rPr>
              <w:t>43%</w:t>
            </w:r>
          </w:p>
        </w:tc>
        <w:tc>
          <w:tcPr>
            <w:tcW w:w="81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jc w:val="center"/>
              <w:rPr>
                <w:b/>
                <w:bCs/>
                <w:color w:val="54DCFF"/>
                <w:sz w:val="16"/>
                <w:szCs w:val="16"/>
                <w:lang w:bidi="he-IL"/>
              </w:rPr>
            </w:pPr>
            <w:r w:rsidRPr="00967810">
              <w:rPr>
                <w:b/>
                <w:bCs/>
                <w:color w:val="54DCFF"/>
                <w:sz w:val="16"/>
                <w:szCs w:val="16"/>
                <w:lang w:bidi="he-IL"/>
              </w:rPr>
              <w:t>47%</w:t>
            </w:r>
          </w:p>
        </w:tc>
        <w:tc>
          <w:tcPr>
            <w:tcW w:w="815"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67810" w:rsidRPr="00967810" w:rsidRDefault="00967810" w:rsidP="00967810">
            <w:pPr>
              <w:autoSpaceDN w:val="0"/>
              <w:bidi/>
              <w:jc w:val="center"/>
              <w:rPr>
                <w:b/>
                <w:bCs/>
                <w:color w:val="54DCFF"/>
                <w:sz w:val="16"/>
                <w:szCs w:val="16"/>
                <w:lang w:bidi="he-IL"/>
              </w:rPr>
            </w:pPr>
            <w:r w:rsidRPr="00967810">
              <w:rPr>
                <w:b/>
                <w:bCs/>
                <w:color w:val="54DCFF"/>
                <w:sz w:val="16"/>
                <w:szCs w:val="16"/>
                <w:lang w:bidi="he-IL"/>
              </w:rPr>
              <w:t>42%</w:t>
            </w:r>
          </w:p>
        </w:tc>
        <w:tc>
          <w:tcPr>
            <w:tcW w:w="81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967810" w:rsidRPr="00967810" w:rsidRDefault="00967810" w:rsidP="00967810">
            <w:pPr>
              <w:autoSpaceDN w:val="0"/>
              <w:bidi/>
              <w:jc w:val="center"/>
              <w:rPr>
                <w:b/>
                <w:bCs/>
                <w:color w:val="54DCFF"/>
                <w:sz w:val="16"/>
                <w:szCs w:val="16"/>
                <w:lang w:bidi="he-IL"/>
              </w:rPr>
            </w:pPr>
            <w:r w:rsidRPr="00967810">
              <w:rPr>
                <w:b/>
                <w:bCs/>
                <w:color w:val="54DCFF"/>
                <w:sz w:val="16"/>
                <w:szCs w:val="16"/>
                <w:lang w:bidi="he-IL"/>
              </w:rPr>
              <w:t>42%</w:t>
            </w:r>
          </w:p>
        </w:tc>
        <w:tc>
          <w:tcPr>
            <w:tcW w:w="333" w:type="dxa"/>
            <w:tcBorders>
              <w:top w:val="nil"/>
              <w:left w:val="single" w:sz="4" w:space="0" w:color="A6A6A6" w:themeColor="background1" w:themeShade="A6"/>
              <w:bottom w:val="nil"/>
              <w:right w:val="single" w:sz="4" w:space="0" w:color="auto"/>
            </w:tcBorders>
            <w:vAlign w:val="center"/>
          </w:tcPr>
          <w:p w:rsidR="00967810" w:rsidRPr="00967810" w:rsidRDefault="00967810" w:rsidP="00967810">
            <w:pPr>
              <w:bidi/>
              <w:spacing w:before="20"/>
              <w:ind w:right="34"/>
              <w:jc w:val="right"/>
              <w:rPr>
                <w:b/>
                <w:bCs/>
                <w:color w:val="24F814"/>
                <w:sz w:val="16"/>
                <w:szCs w:val="16"/>
                <w:lang w:bidi="he-IL"/>
              </w:rPr>
            </w:pPr>
          </w:p>
        </w:tc>
      </w:tr>
      <w:tr w:rsidR="00967810" w:rsidRPr="00967810" w:rsidTr="00B32970">
        <w:trPr>
          <w:trHeight w:hRule="exact" w:val="227"/>
          <w:jc w:val="center"/>
        </w:trPr>
        <w:tc>
          <w:tcPr>
            <w:tcW w:w="5109" w:type="dxa"/>
            <w:gridSpan w:val="11"/>
            <w:tcBorders>
              <w:top w:val="nil"/>
              <w:left w:val="single" w:sz="4" w:space="0" w:color="auto"/>
              <w:bottom w:val="single" w:sz="4" w:space="0" w:color="auto"/>
              <w:right w:val="single" w:sz="4" w:space="0" w:color="auto"/>
            </w:tcBorders>
            <w:vAlign w:val="center"/>
          </w:tcPr>
          <w:p w:rsidR="00967810" w:rsidRPr="00967810" w:rsidRDefault="00967810" w:rsidP="00967810">
            <w:pPr>
              <w:bidi/>
              <w:spacing w:before="20"/>
              <w:ind w:right="34"/>
              <w:jc w:val="right"/>
              <w:rPr>
                <w:b/>
                <w:bCs/>
                <w:color w:val="00B4DE"/>
                <w:sz w:val="16"/>
                <w:szCs w:val="16"/>
                <w:lang w:bidi="he-IL"/>
              </w:rPr>
            </w:pPr>
          </w:p>
        </w:tc>
        <w:tc>
          <w:tcPr>
            <w:tcW w:w="5097" w:type="dxa"/>
            <w:gridSpan w:val="11"/>
            <w:tcBorders>
              <w:top w:val="nil"/>
              <w:left w:val="single" w:sz="4" w:space="0" w:color="auto"/>
              <w:bottom w:val="single" w:sz="4" w:space="0" w:color="auto"/>
              <w:right w:val="single" w:sz="4" w:space="0" w:color="auto"/>
            </w:tcBorders>
            <w:vAlign w:val="center"/>
          </w:tcPr>
          <w:p w:rsidR="00967810" w:rsidRPr="00967810" w:rsidRDefault="00967810" w:rsidP="00967810">
            <w:pPr>
              <w:bidi/>
              <w:spacing w:before="20"/>
              <w:ind w:right="34"/>
              <w:jc w:val="right"/>
              <w:rPr>
                <w:b/>
                <w:bCs/>
                <w:color w:val="33CC33"/>
                <w:sz w:val="16"/>
                <w:szCs w:val="16"/>
                <w:lang w:bidi="he-IL"/>
              </w:rPr>
            </w:pPr>
          </w:p>
        </w:tc>
      </w:tr>
    </w:tbl>
    <w:p w:rsidR="00967810" w:rsidRDefault="00967810" w:rsidP="00D8201C">
      <w:pPr>
        <w:autoSpaceDE w:val="0"/>
        <w:autoSpaceDN w:val="0"/>
        <w:bidi/>
        <w:adjustRightInd w:val="0"/>
        <w:spacing w:line="276" w:lineRule="auto"/>
        <w:jc w:val="center"/>
        <w:rPr>
          <w:rFonts w:ascii="Arial" w:hAnsi="Arial" w:cs="David"/>
          <w:b/>
          <w:bCs/>
          <w:color w:val="0070C0"/>
          <w:sz w:val="28"/>
          <w:szCs w:val="28"/>
          <w:rtl/>
          <w:lang w:val="x-none" w:eastAsia="x-none" w:bidi="he-IL"/>
        </w:rPr>
      </w:pPr>
    </w:p>
    <w:p w:rsidR="00967810" w:rsidRDefault="00967810" w:rsidP="00967810">
      <w:pPr>
        <w:autoSpaceDE w:val="0"/>
        <w:autoSpaceDN w:val="0"/>
        <w:bidi/>
        <w:adjustRightInd w:val="0"/>
        <w:spacing w:line="276" w:lineRule="auto"/>
        <w:jc w:val="center"/>
        <w:rPr>
          <w:rFonts w:ascii="Arial" w:hAnsi="Arial" w:cs="David"/>
          <w:b/>
          <w:bCs/>
          <w:color w:val="0070C0"/>
          <w:sz w:val="28"/>
          <w:szCs w:val="28"/>
          <w:rtl/>
          <w:lang w:val="x-none" w:eastAsia="x-none" w:bidi="he-IL"/>
        </w:rPr>
      </w:pPr>
    </w:p>
    <w:p w:rsidR="00967810" w:rsidRDefault="00967810" w:rsidP="00967810">
      <w:pPr>
        <w:autoSpaceDE w:val="0"/>
        <w:autoSpaceDN w:val="0"/>
        <w:bidi/>
        <w:adjustRightInd w:val="0"/>
        <w:spacing w:line="276" w:lineRule="auto"/>
        <w:jc w:val="center"/>
        <w:rPr>
          <w:rFonts w:ascii="Arial" w:hAnsi="Arial" w:cs="David"/>
          <w:b/>
          <w:bCs/>
          <w:color w:val="0070C0"/>
          <w:sz w:val="28"/>
          <w:szCs w:val="28"/>
          <w:rtl/>
          <w:lang w:val="x-none" w:eastAsia="x-none" w:bidi="he-IL"/>
        </w:rPr>
      </w:pPr>
    </w:p>
    <w:p w:rsidR="00967810" w:rsidRDefault="00967810" w:rsidP="00967810">
      <w:pPr>
        <w:autoSpaceDE w:val="0"/>
        <w:autoSpaceDN w:val="0"/>
        <w:bidi/>
        <w:adjustRightInd w:val="0"/>
        <w:spacing w:line="276" w:lineRule="auto"/>
        <w:jc w:val="center"/>
        <w:rPr>
          <w:rFonts w:ascii="Arial" w:hAnsi="Arial" w:cs="David"/>
          <w:b/>
          <w:bCs/>
          <w:color w:val="0070C0"/>
          <w:sz w:val="28"/>
          <w:szCs w:val="28"/>
          <w:rtl/>
          <w:lang w:val="x-none" w:eastAsia="x-none" w:bidi="he-IL"/>
        </w:rPr>
      </w:pPr>
    </w:p>
    <w:p w:rsidR="00BC29C4" w:rsidRPr="00B16693" w:rsidRDefault="00BC29C4">
      <w:pPr>
        <w:rPr>
          <w:rFonts w:ascii="Arial" w:hAnsi="Arial" w:cs="David"/>
          <w:b/>
          <w:bCs/>
          <w:color w:val="0070C0"/>
          <w:sz w:val="28"/>
          <w:szCs w:val="28"/>
          <w:lang w:eastAsia="x-none" w:bidi="he-IL"/>
        </w:rPr>
      </w:pPr>
    </w:p>
    <w:p w:rsidR="00094D14" w:rsidRDefault="00094D14">
      <w:pPr>
        <w:rPr>
          <w:rFonts w:ascii="Arial" w:hAnsi="Arial" w:cs="David"/>
          <w:b/>
          <w:bCs/>
          <w:color w:val="0070C0"/>
          <w:sz w:val="28"/>
          <w:szCs w:val="28"/>
          <w:rtl/>
          <w:lang w:val="x-none" w:eastAsia="x-none" w:bidi="he-IL"/>
        </w:rPr>
      </w:pPr>
      <w:r>
        <w:rPr>
          <w:rFonts w:ascii="Arial" w:hAnsi="Arial" w:cs="David"/>
          <w:b/>
          <w:bCs/>
          <w:color w:val="0070C0"/>
          <w:sz w:val="28"/>
          <w:szCs w:val="28"/>
          <w:rtl/>
          <w:lang w:val="x-none" w:eastAsia="x-none" w:bidi="he-IL"/>
        </w:rPr>
        <w:br w:type="page"/>
      </w:r>
    </w:p>
    <w:p w:rsidR="002D1EF6" w:rsidRDefault="002D1EF6" w:rsidP="00D8201C">
      <w:pPr>
        <w:autoSpaceDE w:val="0"/>
        <w:autoSpaceDN w:val="0"/>
        <w:bidi/>
        <w:adjustRightInd w:val="0"/>
        <w:spacing w:line="276" w:lineRule="auto"/>
        <w:jc w:val="center"/>
        <w:rPr>
          <w:rFonts w:ascii="Arial" w:hAnsi="Arial" w:cs="David"/>
          <w:b/>
          <w:bCs/>
          <w:color w:val="0070C0"/>
          <w:sz w:val="28"/>
          <w:szCs w:val="28"/>
          <w:rtl/>
          <w:lang w:val="x-none" w:eastAsia="x-none" w:bidi="he-IL"/>
        </w:rPr>
      </w:pPr>
      <w:r w:rsidRPr="00620417">
        <w:rPr>
          <w:rFonts w:ascii="Arial" w:hAnsi="Arial" w:cs="David"/>
          <w:b/>
          <w:bCs/>
          <w:color w:val="0070C0"/>
          <w:sz w:val="28"/>
          <w:szCs w:val="28"/>
          <w:rtl/>
          <w:lang w:val="x-none" w:eastAsia="x-none" w:bidi="he-IL"/>
        </w:rPr>
        <w:lastRenderedPageBreak/>
        <w:t>קידום סובלנות כלפי האחר והשונה</w:t>
      </w:r>
    </w:p>
    <w:p w:rsidR="002D1EF6" w:rsidRPr="00544C74" w:rsidRDefault="002D1EF6" w:rsidP="002D1EF6">
      <w:pPr>
        <w:autoSpaceDE w:val="0"/>
        <w:autoSpaceDN w:val="0"/>
        <w:bidi/>
        <w:adjustRightInd w:val="0"/>
        <w:spacing w:before="60" w:after="60" w:line="360" w:lineRule="auto"/>
        <w:jc w:val="both"/>
        <w:rPr>
          <w:rFonts w:ascii="Arial" w:hAnsi="Arial" w:cs="Arial"/>
          <w:b/>
          <w:bCs/>
          <w:sz w:val="22"/>
          <w:szCs w:val="22"/>
          <w:rtl/>
          <w:lang w:val="x-none" w:eastAsia="x-none" w:bidi="he-IL"/>
        </w:rPr>
      </w:pPr>
      <w:r w:rsidRPr="00544C74">
        <w:rPr>
          <w:rFonts w:ascii="Arial" w:hAnsi="Arial" w:cs="Arial"/>
          <w:b/>
          <w:bCs/>
          <w:sz w:val="22"/>
          <w:szCs w:val="22"/>
          <w:rtl/>
          <w:lang w:val="x-none" w:eastAsia="x-none" w:bidi="he-IL"/>
        </w:rPr>
        <w:t xml:space="preserve">מאמצי בית הספר לקידום סובלנות כלפי האחר והשונה: </w:t>
      </w:r>
    </w:p>
    <w:p w:rsidR="002D1EF6" w:rsidRPr="00544C74" w:rsidRDefault="00DF2568" w:rsidP="00C81F67">
      <w:pPr>
        <w:autoSpaceDE w:val="0"/>
        <w:autoSpaceDN w:val="0"/>
        <w:bidi/>
        <w:adjustRightInd w:val="0"/>
        <w:spacing w:before="120" w:after="60" w:line="360" w:lineRule="auto"/>
        <w:jc w:val="both"/>
        <w:rPr>
          <w:rFonts w:ascii="Arial" w:hAnsi="Arial" w:cs="Arial"/>
          <w:sz w:val="22"/>
          <w:szCs w:val="22"/>
          <w:rtl/>
          <w:lang w:val="x-none" w:eastAsia="x-none" w:bidi="he-IL"/>
        </w:rPr>
      </w:pPr>
      <w:r>
        <w:rPr>
          <w:rFonts w:ascii="Arial" w:hAnsi="Arial" w:cs="Arial"/>
          <w:sz w:val="22"/>
          <w:szCs w:val="22"/>
          <w:rtl/>
          <w:lang w:eastAsia="he-IL" w:bidi="he-IL"/>
        </w:rPr>
        <w:t xml:space="preserve">המדד </w:t>
      </w:r>
      <w:r>
        <w:rPr>
          <w:rFonts w:ascii="Arial" w:hAnsi="Arial" w:cs="Arial" w:hint="cs"/>
          <w:sz w:val="22"/>
          <w:szCs w:val="22"/>
          <w:rtl/>
          <w:lang w:eastAsia="he-IL" w:bidi="he-IL"/>
        </w:rPr>
        <w:t>"</w:t>
      </w:r>
      <w:r w:rsidR="002D1EF6" w:rsidRPr="00544C74">
        <w:rPr>
          <w:rFonts w:ascii="Arial" w:hAnsi="Arial" w:cs="Arial"/>
          <w:sz w:val="22"/>
          <w:szCs w:val="22"/>
          <w:rtl/>
          <w:lang w:eastAsia="he-IL" w:bidi="he-IL"/>
        </w:rPr>
        <w:t xml:space="preserve">מאמצי בית הספר </w:t>
      </w:r>
      <w:r>
        <w:rPr>
          <w:rFonts w:ascii="Arial" w:hAnsi="Arial" w:cs="Arial"/>
          <w:sz w:val="22"/>
          <w:szCs w:val="22"/>
          <w:rtl/>
          <w:lang w:eastAsia="he-IL" w:bidi="he-IL"/>
        </w:rPr>
        <w:t>לקידום סובלנות כלפי האחר והשונה</w:t>
      </w:r>
      <w:r>
        <w:rPr>
          <w:rFonts w:ascii="Arial" w:hAnsi="Arial" w:cs="Arial" w:hint="cs"/>
          <w:sz w:val="22"/>
          <w:szCs w:val="22"/>
          <w:rtl/>
          <w:lang w:eastAsia="he-IL" w:bidi="he-IL"/>
        </w:rPr>
        <w:t>"</w:t>
      </w:r>
      <w:r w:rsidR="00544C74" w:rsidRPr="00544C74">
        <w:rPr>
          <w:rFonts w:ascii="Arial" w:hAnsi="Arial" w:cs="Arial"/>
          <w:sz w:val="22"/>
          <w:szCs w:val="22"/>
          <w:rtl/>
          <w:lang w:eastAsia="he-IL" w:bidi="he-IL"/>
        </w:rPr>
        <w:t xml:space="preserve">, </w:t>
      </w:r>
      <w:r>
        <w:rPr>
          <w:rFonts w:ascii="Arial" w:hAnsi="Arial" w:cs="Arial" w:hint="cs"/>
          <w:sz w:val="22"/>
          <w:szCs w:val="22"/>
          <w:rtl/>
          <w:lang w:val="x-none" w:eastAsia="x-none" w:bidi="he-IL"/>
        </w:rPr>
        <w:t>מבקש לבחון את ה</w:t>
      </w:r>
      <w:r w:rsidR="002D1EF6" w:rsidRPr="00544C74">
        <w:rPr>
          <w:rFonts w:ascii="Arial" w:hAnsi="Arial" w:cs="Arial"/>
          <w:sz w:val="22"/>
          <w:szCs w:val="22"/>
          <w:rtl/>
          <w:lang w:val="x-none" w:eastAsia="x-none" w:bidi="he-IL"/>
        </w:rPr>
        <w:t xml:space="preserve">מידה </w:t>
      </w:r>
      <w:r>
        <w:rPr>
          <w:rFonts w:ascii="Arial" w:hAnsi="Arial" w:cs="Arial" w:hint="cs"/>
          <w:sz w:val="22"/>
          <w:szCs w:val="22"/>
          <w:rtl/>
          <w:lang w:val="x-none" w:eastAsia="x-none" w:bidi="he-IL"/>
        </w:rPr>
        <w:t xml:space="preserve">בה </w:t>
      </w:r>
      <w:r w:rsidR="002D1EF6" w:rsidRPr="00544C74">
        <w:rPr>
          <w:rFonts w:ascii="Arial" w:hAnsi="Arial" w:cs="Arial"/>
          <w:sz w:val="22"/>
          <w:szCs w:val="22"/>
          <w:rtl/>
          <w:lang w:val="x-none" w:eastAsia="x-none" w:bidi="he-IL"/>
        </w:rPr>
        <w:t xml:space="preserve">צוות </w:t>
      </w:r>
      <w:r w:rsidR="00C81F67">
        <w:rPr>
          <w:rFonts w:ascii="Arial" w:hAnsi="Arial" w:cs="Arial" w:hint="cs"/>
          <w:sz w:val="22"/>
          <w:szCs w:val="22"/>
          <w:rtl/>
          <w:lang w:val="x-none" w:eastAsia="x-none" w:bidi="he-IL"/>
        </w:rPr>
        <w:t>בית הספר</w:t>
      </w:r>
      <w:r w:rsidR="002D1EF6" w:rsidRPr="00544C74">
        <w:rPr>
          <w:rFonts w:ascii="Arial" w:hAnsi="Arial" w:cs="Arial"/>
          <w:sz w:val="22"/>
          <w:szCs w:val="22"/>
          <w:rtl/>
          <w:lang w:val="x-none" w:eastAsia="x-none" w:bidi="he-IL"/>
        </w:rPr>
        <w:t xml:space="preserve"> פועל כדי לשלב את כלל התלמידים בפעילו</w:t>
      </w:r>
      <w:r>
        <w:rPr>
          <w:rFonts w:ascii="Arial" w:hAnsi="Arial" w:cs="Arial" w:hint="cs"/>
          <w:sz w:val="22"/>
          <w:szCs w:val="22"/>
          <w:rtl/>
          <w:lang w:val="x-none" w:eastAsia="x-none" w:bidi="he-IL"/>
        </w:rPr>
        <w:t>יו</w:t>
      </w:r>
      <w:r w:rsidR="002D1EF6" w:rsidRPr="00544C74">
        <w:rPr>
          <w:rFonts w:ascii="Arial" w:hAnsi="Arial" w:cs="Arial"/>
          <w:sz w:val="22"/>
          <w:szCs w:val="22"/>
          <w:rtl/>
          <w:lang w:val="x-none" w:eastAsia="x-none" w:bidi="he-IL"/>
        </w:rPr>
        <w:t>ת</w:t>
      </w:r>
      <w:r>
        <w:rPr>
          <w:rFonts w:ascii="Arial" w:hAnsi="Arial" w:cs="Arial" w:hint="cs"/>
          <w:sz w:val="22"/>
          <w:szCs w:val="22"/>
          <w:rtl/>
          <w:lang w:val="x-none" w:eastAsia="x-none" w:bidi="he-IL"/>
        </w:rPr>
        <w:t xml:space="preserve"> חברתיות</w:t>
      </w:r>
      <w:r>
        <w:rPr>
          <w:rFonts w:ascii="Arial" w:hAnsi="Arial" w:cs="Arial"/>
          <w:sz w:val="22"/>
          <w:szCs w:val="22"/>
          <w:rtl/>
          <w:lang w:val="x-none" w:eastAsia="x-none" w:bidi="he-IL"/>
        </w:rPr>
        <w:t xml:space="preserve">, וכן </w:t>
      </w:r>
      <w:r>
        <w:rPr>
          <w:rFonts w:ascii="Arial" w:hAnsi="Arial" w:cs="Arial" w:hint="cs"/>
          <w:sz w:val="22"/>
          <w:szCs w:val="22"/>
          <w:rtl/>
          <w:lang w:val="x-none" w:eastAsia="x-none" w:bidi="he-IL"/>
        </w:rPr>
        <w:t>את ה</w:t>
      </w:r>
      <w:r w:rsidR="002D1EF6" w:rsidRPr="00544C74">
        <w:rPr>
          <w:rFonts w:ascii="Arial" w:hAnsi="Arial" w:cs="Arial"/>
          <w:sz w:val="22"/>
          <w:szCs w:val="22"/>
          <w:rtl/>
          <w:lang w:val="x-none" w:eastAsia="x-none" w:bidi="he-IL"/>
        </w:rPr>
        <w:t>מידה בה הצוות מעודד את התלמידים לגלות סובלנות כלפי האחר והשונה.</w:t>
      </w:r>
    </w:p>
    <w:p w:rsidR="002D1EF6" w:rsidRDefault="00F120C5" w:rsidP="00337A4F">
      <w:pPr>
        <w:pStyle w:val="af"/>
        <w:numPr>
          <w:ilvl w:val="0"/>
          <w:numId w:val="13"/>
        </w:numPr>
        <w:autoSpaceDE w:val="0"/>
        <w:autoSpaceDN w:val="0"/>
        <w:adjustRightInd w:val="0"/>
        <w:spacing w:before="120" w:after="60" w:line="360" w:lineRule="auto"/>
        <w:ind w:left="714" w:hanging="357"/>
        <w:contextualSpacing w:val="0"/>
        <w:jc w:val="both"/>
        <w:rPr>
          <w:rFonts w:ascii="Arial" w:hAnsi="Arial" w:cs="Arial"/>
          <w:sz w:val="22"/>
          <w:szCs w:val="22"/>
          <w:lang w:val="x-none" w:eastAsia="x-none"/>
        </w:rPr>
      </w:pPr>
      <w:r>
        <w:rPr>
          <w:rFonts w:ascii="Arial" w:hAnsi="Arial" w:cs="Arial" w:hint="cs"/>
          <w:sz w:val="22"/>
          <w:szCs w:val="22"/>
          <w:rtl/>
          <w:lang w:eastAsia="he-IL"/>
        </w:rPr>
        <w:t>בשנת תשע"ו</w:t>
      </w:r>
      <w:r w:rsidRPr="001E11C9">
        <w:rPr>
          <w:rFonts w:ascii="Arial" w:hAnsi="Arial" w:cs="David"/>
          <w:rtl/>
          <w:lang w:val="x-none" w:eastAsia="x-none"/>
        </w:rPr>
        <w:t xml:space="preserve"> </w:t>
      </w:r>
      <w:r w:rsidR="002D1EF6" w:rsidRPr="00F120C5">
        <w:rPr>
          <w:rFonts w:ascii="Arial" w:hAnsi="Arial" w:cs="Arial"/>
          <w:sz w:val="22"/>
          <w:szCs w:val="22"/>
          <w:rtl/>
          <w:lang w:val="x-none" w:eastAsia="x-none"/>
        </w:rPr>
        <w:t>8</w:t>
      </w:r>
      <w:r>
        <w:rPr>
          <w:rFonts w:ascii="Arial" w:hAnsi="Arial" w:cs="Arial" w:hint="cs"/>
          <w:sz w:val="22"/>
          <w:szCs w:val="22"/>
          <w:rtl/>
          <w:lang w:val="x-none" w:eastAsia="x-none"/>
        </w:rPr>
        <w:t>3</w:t>
      </w:r>
      <w:r w:rsidR="00294EA0">
        <w:rPr>
          <w:rFonts w:ascii="Arial" w:hAnsi="Arial" w:cs="Arial"/>
          <w:sz w:val="22"/>
          <w:szCs w:val="22"/>
          <w:rtl/>
          <w:lang w:val="x-none" w:eastAsia="x-none"/>
        </w:rPr>
        <w:t xml:space="preserve">% מהתלמידים בבתי ספר יסודיים, </w:t>
      </w:r>
      <w:r w:rsidR="002D1EF6" w:rsidRPr="00F120C5">
        <w:rPr>
          <w:rFonts w:ascii="Arial" w:hAnsi="Arial" w:cs="Arial"/>
          <w:sz w:val="22"/>
          <w:szCs w:val="22"/>
          <w:rtl/>
          <w:lang w:val="x-none" w:eastAsia="x-none"/>
        </w:rPr>
        <w:t xml:space="preserve">73% מהתלמידים </w:t>
      </w:r>
      <w:r w:rsidR="00294EA0">
        <w:rPr>
          <w:rFonts w:ascii="Arial" w:hAnsi="Arial" w:cs="Arial" w:hint="cs"/>
          <w:sz w:val="22"/>
          <w:szCs w:val="22"/>
          <w:rtl/>
          <w:lang w:val="x-none" w:eastAsia="x-none"/>
        </w:rPr>
        <w:t>בחט</w:t>
      </w:r>
      <w:r w:rsidR="00337A4F">
        <w:rPr>
          <w:rFonts w:ascii="Arial" w:hAnsi="Arial" w:cs="Arial" w:hint="cs"/>
          <w:sz w:val="22"/>
          <w:szCs w:val="22"/>
          <w:rtl/>
          <w:lang w:val="x-none" w:eastAsia="x-none"/>
        </w:rPr>
        <w:t>יבות הביניים</w:t>
      </w:r>
      <w:r w:rsidR="002D1EF6" w:rsidRPr="00F120C5">
        <w:rPr>
          <w:rFonts w:ascii="Arial" w:hAnsi="Arial" w:cs="Arial"/>
          <w:sz w:val="22"/>
          <w:szCs w:val="22"/>
          <w:rtl/>
          <w:lang w:val="x-none" w:eastAsia="x-none"/>
        </w:rPr>
        <w:t xml:space="preserve"> ו</w:t>
      </w:r>
      <w:r w:rsidR="005004A0" w:rsidRPr="00F120C5">
        <w:rPr>
          <w:rFonts w:ascii="Arial" w:hAnsi="Arial" w:cs="Arial"/>
          <w:sz w:val="22"/>
          <w:szCs w:val="22"/>
          <w:rtl/>
          <w:lang w:val="x-none" w:eastAsia="x-none"/>
        </w:rPr>
        <w:t>- 7</w:t>
      </w:r>
      <w:r>
        <w:rPr>
          <w:rFonts w:ascii="Arial" w:hAnsi="Arial" w:cs="Arial" w:hint="cs"/>
          <w:sz w:val="22"/>
          <w:szCs w:val="22"/>
          <w:rtl/>
          <w:lang w:val="x-none" w:eastAsia="x-none"/>
        </w:rPr>
        <w:t>3</w:t>
      </w:r>
      <w:r w:rsidR="005004A0" w:rsidRPr="00F120C5">
        <w:rPr>
          <w:rFonts w:ascii="Arial" w:hAnsi="Arial" w:cs="Arial"/>
          <w:sz w:val="22"/>
          <w:szCs w:val="22"/>
          <w:rtl/>
          <w:lang w:val="x-none" w:eastAsia="x-none"/>
        </w:rPr>
        <w:t xml:space="preserve">% </w:t>
      </w:r>
      <w:r w:rsidR="002D1EF6" w:rsidRPr="00F120C5">
        <w:rPr>
          <w:rFonts w:ascii="Arial" w:hAnsi="Arial" w:cs="Arial"/>
          <w:sz w:val="22"/>
          <w:szCs w:val="22"/>
          <w:rtl/>
          <w:lang w:val="x-none" w:eastAsia="x-none"/>
        </w:rPr>
        <w:t>ב</w:t>
      </w:r>
      <w:r w:rsidR="00294EA0">
        <w:rPr>
          <w:rFonts w:ascii="Arial" w:hAnsi="Arial" w:cs="Arial" w:hint="cs"/>
          <w:sz w:val="22"/>
          <w:szCs w:val="22"/>
          <w:rtl/>
          <w:lang w:val="x-none" w:eastAsia="x-none"/>
        </w:rPr>
        <w:t>חט</w:t>
      </w:r>
      <w:r w:rsidR="00337A4F">
        <w:rPr>
          <w:rFonts w:ascii="Arial" w:hAnsi="Arial" w:cs="Arial" w:hint="cs"/>
          <w:sz w:val="22"/>
          <w:szCs w:val="22"/>
          <w:rtl/>
          <w:lang w:val="x-none" w:eastAsia="x-none"/>
        </w:rPr>
        <w:t>יבות העליונות</w:t>
      </w:r>
      <w:r w:rsidR="002D1EF6" w:rsidRPr="00F120C5">
        <w:rPr>
          <w:rFonts w:ascii="Arial" w:hAnsi="Arial" w:cs="Arial"/>
          <w:sz w:val="22"/>
          <w:szCs w:val="22"/>
          <w:rtl/>
          <w:lang w:val="x-none" w:eastAsia="x-none"/>
        </w:rPr>
        <w:t xml:space="preserve"> דיווחו כי בית הספר </w:t>
      </w:r>
      <w:r w:rsidR="003E1A4E">
        <w:rPr>
          <w:rFonts w:ascii="Arial" w:hAnsi="Arial" w:cs="Arial" w:hint="cs"/>
          <w:sz w:val="22"/>
          <w:szCs w:val="22"/>
          <w:rtl/>
          <w:lang w:val="x-none" w:eastAsia="x-none"/>
        </w:rPr>
        <w:t>עושה מאמצים כדי ל</w:t>
      </w:r>
      <w:r w:rsidR="002D1EF6" w:rsidRPr="00F120C5">
        <w:rPr>
          <w:rFonts w:ascii="Arial" w:hAnsi="Arial" w:cs="Arial"/>
          <w:sz w:val="22"/>
          <w:szCs w:val="22"/>
          <w:rtl/>
          <w:lang w:val="x-none" w:eastAsia="x-none"/>
        </w:rPr>
        <w:t xml:space="preserve">קדם סובלנות כלפי האחר והשונה. </w:t>
      </w:r>
      <w:r>
        <w:rPr>
          <w:rFonts w:ascii="Arial" w:hAnsi="Arial" w:cs="Arial" w:hint="cs"/>
          <w:sz w:val="22"/>
          <w:szCs w:val="22"/>
          <w:rtl/>
          <w:lang w:val="x-none" w:eastAsia="x-none"/>
        </w:rPr>
        <w:t xml:space="preserve">ככלל, </w:t>
      </w:r>
      <w:r w:rsidR="002D1EF6" w:rsidRPr="00F120C5">
        <w:rPr>
          <w:rFonts w:ascii="Arial" w:hAnsi="Arial" w:cs="Arial"/>
          <w:sz w:val="22"/>
          <w:szCs w:val="22"/>
          <w:rtl/>
          <w:lang w:val="x-none" w:eastAsia="x-none"/>
        </w:rPr>
        <w:t>לא נרשמו הבדלים בין תלמידים דוברי ערבית לתלמידים דוברי עברית</w:t>
      </w:r>
      <w:r w:rsidR="00337A4F">
        <w:rPr>
          <w:rFonts w:ascii="Arial" w:hAnsi="Arial" w:cs="Arial" w:hint="cs"/>
          <w:sz w:val="22"/>
          <w:szCs w:val="22"/>
          <w:rtl/>
          <w:lang w:val="x-none" w:eastAsia="x-none"/>
        </w:rPr>
        <w:t xml:space="preserve"> (למעט </w:t>
      </w:r>
      <w:proofErr w:type="spellStart"/>
      <w:r w:rsidR="00337A4F">
        <w:rPr>
          <w:rFonts w:ascii="Arial" w:hAnsi="Arial" w:cs="Arial" w:hint="cs"/>
          <w:sz w:val="22"/>
          <w:szCs w:val="22"/>
          <w:rtl/>
          <w:lang w:val="x-none" w:eastAsia="x-none"/>
        </w:rPr>
        <w:t>בתשע"ו</w:t>
      </w:r>
      <w:proofErr w:type="spellEnd"/>
      <w:r w:rsidR="00337A4F">
        <w:rPr>
          <w:rFonts w:ascii="Arial" w:hAnsi="Arial" w:cs="Arial" w:hint="cs"/>
          <w:sz w:val="22"/>
          <w:szCs w:val="22"/>
          <w:rtl/>
          <w:lang w:val="x-none" w:eastAsia="x-none"/>
        </w:rPr>
        <w:t xml:space="preserve"> </w:t>
      </w:r>
      <w:proofErr w:type="spellStart"/>
      <w:r w:rsidR="00337A4F">
        <w:rPr>
          <w:rFonts w:ascii="Arial" w:hAnsi="Arial" w:cs="Arial" w:hint="cs"/>
          <w:sz w:val="22"/>
          <w:szCs w:val="22"/>
          <w:rtl/>
          <w:lang w:val="x-none" w:eastAsia="x-none"/>
        </w:rPr>
        <w:t>בחט"ע</w:t>
      </w:r>
      <w:proofErr w:type="spellEnd"/>
      <w:r w:rsidR="00337A4F">
        <w:rPr>
          <w:rFonts w:ascii="Arial" w:hAnsi="Arial" w:cs="Arial" w:hint="cs"/>
          <w:sz w:val="22"/>
          <w:szCs w:val="22"/>
          <w:rtl/>
          <w:lang w:val="x-none" w:eastAsia="x-none"/>
        </w:rPr>
        <w:t xml:space="preserve">, ר' להלן) </w:t>
      </w:r>
      <w:r w:rsidR="002D1EF6" w:rsidRPr="00F120C5">
        <w:rPr>
          <w:rFonts w:ascii="Arial" w:hAnsi="Arial" w:cs="Arial"/>
          <w:sz w:val="22"/>
          <w:szCs w:val="22"/>
          <w:rtl/>
          <w:lang w:val="x-none" w:eastAsia="x-none"/>
        </w:rPr>
        <w:t xml:space="preserve">. </w:t>
      </w:r>
    </w:p>
    <w:p w:rsidR="00F120C5" w:rsidRPr="00F120C5" w:rsidRDefault="00F120C5" w:rsidP="00337A4F">
      <w:pPr>
        <w:pStyle w:val="af"/>
        <w:numPr>
          <w:ilvl w:val="0"/>
          <w:numId w:val="13"/>
        </w:numPr>
        <w:autoSpaceDE w:val="0"/>
        <w:autoSpaceDN w:val="0"/>
        <w:adjustRightInd w:val="0"/>
        <w:spacing w:before="120" w:after="60" w:line="360" w:lineRule="auto"/>
        <w:ind w:left="714" w:hanging="357"/>
        <w:contextualSpacing w:val="0"/>
        <w:jc w:val="both"/>
        <w:rPr>
          <w:rFonts w:ascii="Arial" w:hAnsi="Arial" w:cs="Arial"/>
          <w:sz w:val="22"/>
          <w:szCs w:val="22"/>
          <w:rtl/>
          <w:lang w:val="x-none" w:eastAsia="x-none"/>
        </w:rPr>
      </w:pPr>
      <w:r>
        <w:rPr>
          <w:rFonts w:ascii="Arial" w:hAnsi="Arial" w:cs="Arial" w:hint="cs"/>
          <w:sz w:val="22"/>
          <w:szCs w:val="22"/>
          <w:rtl/>
          <w:lang w:eastAsia="he-IL"/>
        </w:rPr>
        <w:t xml:space="preserve">בין </w:t>
      </w:r>
      <w:r w:rsidR="00337A4F">
        <w:rPr>
          <w:rFonts w:ascii="Arial" w:hAnsi="Arial" w:cs="Arial" w:hint="cs"/>
          <w:sz w:val="22"/>
          <w:szCs w:val="22"/>
          <w:rtl/>
          <w:lang w:eastAsia="he-IL"/>
        </w:rPr>
        <w:t xml:space="preserve">השנים תשע"ה </w:t>
      </w:r>
      <w:proofErr w:type="spellStart"/>
      <w:r w:rsidR="00337A4F">
        <w:rPr>
          <w:rFonts w:ascii="Arial" w:hAnsi="Arial" w:cs="Arial" w:hint="cs"/>
          <w:sz w:val="22"/>
          <w:szCs w:val="22"/>
          <w:rtl/>
          <w:lang w:eastAsia="he-IL"/>
        </w:rPr>
        <w:t>ו</w:t>
      </w:r>
      <w:r>
        <w:rPr>
          <w:rFonts w:ascii="Arial" w:hAnsi="Arial" w:cs="Arial" w:hint="cs"/>
          <w:sz w:val="22"/>
          <w:szCs w:val="22"/>
          <w:rtl/>
          <w:lang w:eastAsia="he-IL"/>
        </w:rPr>
        <w:t>תשע"ו</w:t>
      </w:r>
      <w:proofErr w:type="spellEnd"/>
      <w:r>
        <w:rPr>
          <w:rFonts w:ascii="Arial" w:hAnsi="Arial" w:cs="Arial" w:hint="cs"/>
          <w:sz w:val="22"/>
          <w:szCs w:val="22"/>
          <w:rtl/>
          <w:lang w:eastAsia="he-IL"/>
        </w:rPr>
        <w:t xml:space="preserve"> לא חלו שינויים של ממש במדד זה, למעט הרעה ב</w:t>
      </w:r>
      <w:r w:rsidR="00371BC7">
        <w:rPr>
          <w:rFonts w:ascii="Arial" w:hAnsi="Arial" w:cs="Arial" w:hint="cs"/>
          <w:sz w:val="22"/>
          <w:szCs w:val="22"/>
          <w:rtl/>
          <w:lang w:eastAsia="he-IL"/>
        </w:rPr>
        <w:t>חט</w:t>
      </w:r>
      <w:r w:rsidR="00337A4F">
        <w:rPr>
          <w:rFonts w:ascii="Arial" w:hAnsi="Arial" w:cs="Arial" w:hint="cs"/>
          <w:sz w:val="22"/>
          <w:szCs w:val="22"/>
          <w:rtl/>
          <w:lang w:eastAsia="he-IL"/>
        </w:rPr>
        <w:t>יבות העליונות</w:t>
      </w:r>
      <w:r>
        <w:rPr>
          <w:rFonts w:ascii="Arial" w:hAnsi="Arial" w:cs="Arial" w:hint="cs"/>
          <w:sz w:val="22"/>
          <w:szCs w:val="22"/>
          <w:rtl/>
          <w:lang w:eastAsia="he-IL"/>
        </w:rPr>
        <w:t xml:space="preserve"> דוברות הערבית (4%-).</w:t>
      </w:r>
      <w:r w:rsidR="00337A4F">
        <w:rPr>
          <w:rFonts w:ascii="Arial" w:hAnsi="Arial" w:cs="Arial" w:hint="cs"/>
          <w:sz w:val="22"/>
          <w:szCs w:val="22"/>
          <w:rtl/>
          <w:lang w:val="x-none" w:eastAsia="x-none"/>
        </w:rPr>
        <w:t xml:space="preserve"> </w:t>
      </w:r>
    </w:p>
    <w:p w:rsidR="002D1EF6" w:rsidRDefault="002D1EF6" w:rsidP="002D1EF6">
      <w:pPr>
        <w:autoSpaceDE w:val="0"/>
        <w:autoSpaceDN w:val="0"/>
        <w:bidi/>
        <w:adjustRightInd w:val="0"/>
        <w:spacing w:line="276" w:lineRule="auto"/>
        <w:jc w:val="center"/>
        <w:rPr>
          <w:rFonts w:ascii="Arial" w:hAnsi="Arial" w:cs="David"/>
          <w:b/>
          <w:bCs/>
          <w:color w:val="0070C0"/>
          <w:sz w:val="28"/>
          <w:szCs w:val="28"/>
          <w:rtl/>
          <w:lang w:val="x-none" w:eastAsia="x-none" w:bidi="he-IL"/>
        </w:rPr>
      </w:pPr>
    </w:p>
    <w:p w:rsidR="002D1EF6" w:rsidRPr="00F120C5" w:rsidRDefault="002D1EF6" w:rsidP="00BD201D">
      <w:pPr>
        <w:autoSpaceDE w:val="0"/>
        <w:autoSpaceDN w:val="0"/>
        <w:bidi/>
        <w:adjustRightInd w:val="0"/>
        <w:spacing w:line="276" w:lineRule="auto"/>
        <w:jc w:val="center"/>
        <w:rPr>
          <w:rFonts w:ascii="Arial" w:hAnsi="Arial" w:cs="Arial"/>
          <w:b/>
          <w:bCs/>
          <w:color w:val="17365D" w:themeColor="text2" w:themeShade="BF"/>
          <w:sz w:val="22"/>
          <w:szCs w:val="22"/>
          <w:rtl/>
          <w:lang w:val="x-none" w:eastAsia="x-none" w:bidi="he-IL"/>
        </w:rPr>
      </w:pPr>
      <w:r w:rsidRPr="00F120C5">
        <w:rPr>
          <w:rFonts w:ascii="Arial" w:hAnsi="Arial" w:cs="Arial" w:hint="cs"/>
          <w:b/>
          <w:bCs/>
          <w:color w:val="17365D" w:themeColor="text2" w:themeShade="BF"/>
          <w:sz w:val="22"/>
          <w:szCs w:val="22"/>
          <w:rtl/>
          <w:lang w:val="x-none" w:eastAsia="x-none" w:bidi="he-IL"/>
        </w:rPr>
        <w:t xml:space="preserve">נתוני המדד המסכם </w:t>
      </w:r>
      <w:r w:rsidR="00FA3C92">
        <w:rPr>
          <w:rFonts w:ascii="Arial" w:hAnsi="Arial" w:cs="Arial" w:hint="cs"/>
          <w:b/>
          <w:bCs/>
          <w:color w:val="17365D" w:themeColor="text2" w:themeShade="BF"/>
          <w:sz w:val="22"/>
          <w:szCs w:val="22"/>
          <w:rtl/>
          <w:lang w:val="x-none" w:eastAsia="x-none" w:bidi="he-IL"/>
        </w:rPr>
        <w:t>"</w:t>
      </w:r>
      <w:r w:rsidRPr="00F120C5">
        <w:rPr>
          <w:rFonts w:ascii="Arial" w:hAnsi="Arial" w:cs="Arial" w:hint="cs"/>
          <w:b/>
          <w:bCs/>
          <w:color w:val="17365D" w:themeColor="text2" w:themeShade="BF"/>
          <w:sz w:val="22"/>
          <w:szCs w:val="22"/>
          <w:rtl/>
          <w:lang w:val="x-none" w:eastAsia="x-none" w:bidi="he-IL"/>
        </w:rPr>
        <w:t>מאמצי בית הספר לקידום סובלנות כלפי האחר והשונה</w:t>
      </w:r>
      <w:r w:rsidR="00FA3C92">
        <w:rPr>
          <w:rFonts w:ascii="Arial" w:hAnsi="Arial" w:cs="Arial" w:hint="cs"/>
          <w:b/>
          <w:bCs/>
          <w:color w:val="17365D" w:themeColor="text2" w:themeShade="BF"/>
          <w:sz w:val="22"/>
          <w:szCs w:val="22"/>
          <w:rtl/>
          <w:lang w:val="x-none" w:eastAsia="x-none" w:bidi="he-IL"/>
        </w:rPr>
        <w:t>"</w:t>
      </w:r>
      <w:r w:rsidRPr="00F120C5">
        <w:rPr>
          <w:rFonts w:ascii="Arial" w:hAnsi="Arial" w:cs="Arial" w:hint="cs"/>
          <w:b/>
          <w:bCs/>
          <w:color w:val="17365D" w:themeColor="text2" w:themeShade="BF"/>
          <w:sz w:val="22"/>
          <w:szCs w:val="22"/>
          <w:rtl/>
          <w:lang w:val="x-none" w:eastAsia="x-none" w:bidi="he-IL"/>
        </w:rPr>
        <w:t xml:space="preserve"> </w:t>
      </w:r>
      <w:r w:rsidR="00FA3C92">
        <w:rPr>
          <w:rFonts w:ascii="Arial" w:hAnsi="Arial" w:cs="Arial" w:hint="eastAsia"/>
          <w:b/>
          <w:bCs/>
          <w:color w:val="17365D" w:themeColor="text2" w:themeShade="BF"/>
          <w:sz w:val="22"/>
          <w:szCs w:val="22"/>
          <w:rtl/>
          <w:lang w:val="x-none" w:eastAsia="x-none" w:bidi="he-IL"/>
        </w:rPr>
        <w:t>–</w:t>
      </w:r>
      <w:r w:rsidRPr="00F120C5">
        <w:rPr>
          <w:rFonts w:ascii="Arial" w:hAnsi="Arial" w:cs="Arial" w:hint="cs"/>
          <w:b/>
          <w:bCs/>
          <w:color w:val="17365D" w:themeColor="text2" w:themeShade="BF"/>
          <w:sz w:val="22"/>
          <w:szCs w:val="22"/>
          <w:rtl/>
          <w:lang w:val="x-none" w:eastAsia="x-none" w:bidi="he-IL"/>
        </w:rPr>
        <w:t xml:space="preserve"> </w:t>
      </w:r>
      <w:r w:rsidRPr="00F120C5">
        <w:rPr>
          <w:rFonts w:ascii="Arial" w:hAnsi="Arial" w:cs="Arial" w:hint="eastAsia"/>
          <w:b/>
          <w:bCs/>
          <w:color w:val="17365D" w:themeColor="text2" w:themeShade="BF"/>
          <w:sz w:val="22"/>
          <w:szCs w:val="22"/>
          <w:rtl/>
          <w:lang w:val="x-none" w:eastAsia="x-none" w:bidi="he-IL"/>
        </w:rPr>
        <w:t>לפי</w:t>
      </w:r>
      <w:r w:rsidRPr="00F120C5">
        <w:rPr>
          <w:rFonts w:ascii="Arial" w:hAnsi="Arial" w:cs="Arial" w:hint="cs"/>
          <w:b/>
          <w:bCs/>
          <w:color w:val="17365D" w:themeColor="text2" w:themeShade="BF"/>
          <w:sz w:val="22"/>
          <w:szCs w:val="22"/>
          <w:rtl/>
          <w:lang w:val="x-none" w:eastAsia="x-none" w:bidi="he-IL"/>
        </w:rPr>
        <w:t xml:space="preserve"> </w:t>
      </w:r>
      <w:r w:rsidRPr="00F120C5">
        <w:rPr>
          <w:rFonts w:ascii="Arial" w:hAnsi="Arial" w:cs="Arial" w:hint="eastAsia"/>
          <w:b/>
          <w:bCs/>
          <w:color w:val="17365D" w:themeColor="text2" w:themeShade="BF"/>
          <w:sz w:val="22"/>
          <w:szCs w:val="22"/>
          <w:rtl/>
          <w:lang w:val="x-none" w:eastAsia="x-none" w:bidi="he-IL"/>
        </w:rPr>
        <w:t>דיווחי</w:t>
      </w:r>
      <w:r w:rsidRPr="00F120C5">
        <w:rPr>
          <w:rFonts w:ascii="Arial" w:hAnsi="Arial" w:cs="Arial"/>
          <w:b/>
          <w:bCs/>
          <w:color w:val="17365D" w:themeColor="text2" w:themeShade="BF"/>
          <w:sz w:val="22"/>
          <w:szCs w:val="22"/>
          <w:rtl/>
          <w:lang w:val="x-none" w:eastAsia="x-none" w:bidi="he-IL"/>
        </w:rPr>
        <w:t xml:space="preserve"> </w:t>
      </w:r>
      <w:r w:rsidRPr="00F120C5">
        <w:rPr>
          <w:rFonts w:ascii="Arial" w:hAnsi="Arial" w:cs="Arial" w:hint="eastAsia"/>
          <w:b/>
          <w:bCs/>
          <w:color w:val="17365D" w:themeColor="text2" w:themeShade="BF"/>
          <w:sz w:val="22"/>
          <w:szCs w:val="22"/>
          <w:rtl/>
          <w:lang w:val="x-none" w:eastAsia="x-none" w:bidi="he-IL"/>
        </w:rPr>
        <w:t>תלמידים</w:t>
      </w:r>
      <w:r w:rsidR="00F120C5">
        <w:rPr>
          <w:rFonts w:ascii="Arial" w:hAnsi="Arial" w:cs="Arial" w:hint="cs"/>
          <w:b/>
          <w:bCs/>
          <w:color w:val="17365D" w:themeColor="text2" w:themeShade="BF"/>
          <w:sz w:val="22"/>
          <w:szCs w:val="22"/>
          <w:rtl/>
          <w:lang w:val="x-none" w:eastAsia="x-none" w:bidi="he-IL"/>
        </w:rPr>
        <w:t xml:space="preserve"> </w:t>
      </w:r>
      <w:r w:rsidR="007A3ECA">
        <w:rPr>
          <w:rFonts w:ascii="Arial" w:hAnsi="Arial" w:cs="Arial" w:hint="cs"/>
          <w:b/>
          <w:bCs/>
          <w:color w:val="17365D" w:themeColor="text2" w:themeShade="BF"/>
          <w:sz w:val="22"/>
          <w:szCs w:val="22"/>
          <w:rtl/>
          <w:lang w:val="x-none" w:eastAsia="x-none" w:bidi="he-IL"/>
        </w:rPr>
        <w:t xml:space="preserve">בכלל בתי הספר </w:t>
      </w:r>
      <w:proofErr w:type="spellStart"/>
      <w:r w:rsidRPr="00F120C5">
        <w:rPr>
          <w:rFonts w:ascii="Arial" w:hAnsi="Arial" w:cs="Arial" w:hint="cs"/>
          <w:b/>
          <w:bCs/>
          <w:color w:val="17365D" w:themeColor="text2" w:themeShade="BF"/>
          <w:sz w:val="22"/>
          <w:szCs w:val="22"/>
          <w:rtl/>
          <w:lang w:val="x-none" w:eastAsia="x-none" w:bidi="he-IL"/>
        </w:rPr>
        <w:t>בתשע"</w:t>
      </w:r>
      <w:r w:rsidR="00F120C5">
        <w:rPr>
          <w:rFonts w:ascii="Arial" w:hAnsi="Arial" w:cs="Arial" w:hint="cs"/>
          <w:b/>
          <w:bCs/>
          <w:color w:val="17365D" w:themeColor="text2" w:themeShade="BF"/>
          <w:sz w:val="22"/>
          <w:szCs w:val="22"/>
          <w:rtl/>
          <w:lang w:val="x-none" w:eastAsia="x-none" w:bidi="he-IL"/>
        </w:rPr>
        <w:t>ו</w:t>
      </w:r>
      <w:proofErr w:type="spellEnd"/>
    </w:p>
    <w:p w:rsidR="002D1EF6" w:rsidRDefault="002D1EF6" w:rsidP="002D1EF6">
      <w:pPr>
        <w:autoSpaceDE w:val="0"/>
        <w:autoSpaceDN w:val="0"/>
        <w:bidi/>
        <w:adjustRightInd w:val="0"/>
        <w:spacing w:line="276" w:lineRule="auto"/>
        <w:jc w:val="center"/>
        <w:rPr>
          <w:rFonts w:ascii="Arial" w:hAnsi="Arial" w:cs="David"/>
          <w:b/>
          <w:bCs/>
          <w:rtl/>
          <w:lang w:val="x-none" w:eastAsia="x-none" w:bidi="he-IL"/>
        </w:rPr>
      </w:pPr>
      <w:r w:rsidRPr="002756D3">
        <w:rPr>
          <w:rFonts w:ascii="Arial" w:hAnsi="Arial" w:cs="David" w:hint="cs"/>
          <w:b/>
          <w:bCs/>
          <w:rtl/>
          <w:lang w:val="x-none" w:eastAsia="x-none" w:bidi="he-IL"/>
        </w:rPr>
        <w:t xml:space="preserve"> </w:t>
      </w:r>
    </w:p>
    <w:tbl>
      <w:tblPr>
        <w:tblStyle w:val="TableGrid10"/>
        <w:tblW w:w="9652" w:type="dxa"/>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976"/>
        <w:gridCol w:w="1912"/>
        <w:gridCol w:w="1552"/>
        <w:gridCol w:w="4900"/>
        <w:gridCol w:w="456"/>
      </w:tblGrid>
      <w:tr w:rsidR="002D1EF6" w:rsidRPr="008A2961" w:rsidTr="0029439F">
        <w:trPr>
          <w:trHeight w:hRule="exact" w:val="227"/>
          <w:jc w:val="center"/>
        </w:trPr>
        <w:tc>
          <w:tcPr>
            <w:tcW w:w="975" w:type="dxa"/>
            <w:vAlign w:val="center"/>
          </w:tcPr>
          <w:p w:rsidR="002D1EF6" w:rsidRPr="008A2961" w:rsidRDefault="002D1EF6" w:rsidP="0029439F">
            <w:pPr>
              <w:spacing w:line="180" w:lineRule="exact"/>
              <w:ind w:left="28"/>
              <w:jc w:val="center"/>
              <w:rPr>
                <w:rFonts w:cs="Arial"/>
                <w:b/>
                <w:bCs/>
                <w:rtl/>
                <w:lang w:val="x-none" w:eastAsia="x-none"/>
              </w:rPr>
            </w:pPr>
          </w:p>
        </w:tc>
        <w:tc>
          <w:tcPr>
            <w:tcW w:w="1654" w:type="dxa"/>
            <w:vAlign w:val="center"/>
          </w:tcPr>
          <w:p w:rsidR="002D1EF6" w:rsidRPr="008F682B" w:rsidRDefault="002D1EF6" w:rsidP="00FA3C92">
            <w:pPr>
              <w:spacing w:line="160" w:lineRule="exact"/>
              <w:ind w:left="28"/>
              <w:jc w:val="center"/>
              <w:rPr>
                <w:rFonts w:cs="Arial"/>
                <w:b/>
                <w:bCs/>
                <w:sz w:val="20"/>
                <w:szCs w:val="20"/>
                <w:rtl/>
                <w:lang w:val="x-none" w:eastAsia="x-none"/>
              </w:rPr>
            </w:pPr>
            <w:r w:rsidRPr="008F682B">
              <w:rPr>
                <w:rFonts w:cs="Arial" w:hint="cs"/>
                <w:b/>
                <w:bCs/>
                <w:sz w:val="20"/>
                <w:szCs w:val="20"/>
                <w:rtl/>
                <w:lang w:val="x-none" w:eastAsia="x-none" w:bidi="he-IL"/>
              </w:rPr>
              <w:t>מדד מסכם</w:t>
            </w:r>
          </w:p>
        </w:tc>
        <w:tc>
          <w:tcPr>
            <w:tcW w:w="1682" w:type="dxa"/>
            <w:vAlign w:val="center"/>
          </w:tcPr>
          <w:p w:rsidR="002D1EF6" w:rsidRPr="008F682B" w:rsidRDefault="002D1EF6" w:rsidP="00FA3C92">
            <w:pPr>
              <w:spacing w:line="160" w:lineRule="exact"/>
              <w:ind w:left="28"/>
              <w:jc w:val="center"/>
              <w:rPr>
                <w:rFonts w:cs="Arial"/>
                <w:b/>
                <w:bCs/>
                <w:sz w:val="20"/>
                <w:szCs w:val="20"/>
                <w:rtl/>
                <w:lang w:val="x-none" w:eastAsia="x-none"/>
              </w:rPr>
            </w:pPr>
          </w:p>
        </w:tc>
        <w:tc>
          <w:tcPr>
            <w:tcW w:w="5004" w:type="dxa"/>
            <w:vAlign w:val="center"/>
          </w:tcPr>
          <w:p w:rsidR="002D1EF6" w:rsidRPr="008F682B" w:rsidRDefault="002D1EF6" w:rsidP="00FA3C92">
            <w:pPr>
              <w:spacing w:line="160" w:lineRule="exact"/>
              <w:ind w:left="28"/>
              <w:jc w:val="center"/>
              <w:rPr>
                <w:rFonts w:cs="Arial"/>
                <w:b/>
                <w:bCs/>
                <w:sz w:val="20"/>
                <w:szCs w:val="20"/>
                <w:lang w:eastAsia="x-none"/>
              </w:rPr>
            </w:pPr>
            <w:r w:rsidRPr="008F682B">
              <w:rPr>
                <w:rFonts w:cs="Arial" w:hint="cs"/>
                <w:b/>
                <w:bCs/>
                <w:sz w:val="20"/>
                <w:szCs w:val="20"/>
                <w:rtl/>
                <w:lang w:val="x-none" w:eastAsia="x-none" w:bidi="he-IL"/>
              </w:rPr>
              <w:t>ההיגדים המרכיבים את המדד</w:t>
            </w:r>
          </w:p>
        </w:tc>
        <w:tc>
          <w:tcPr>
            <w:tcW w:w="337" w:type="dxa"/>
            <w:vAlign w:val="center"/>
          </w:tcPr>
          <w:p w:rsidR="002D1EF6" w:rsidRPr="008A2961" w:rsidRDefault="002D1EF6" w:rsidP="0029439F">
            <w:pPr>
              <w:spacing w:line="180" w:lineRule="exact"/>
              <w:ind w:left="28"/>
              <w:jc w:val="center"/>
              <w:rPr>
                <w:rFonts w:cs="Arial"/>
                <w:b/>
                <w:bCs/>
                <w:rtl/>
                <w:lang w:val="x-none" w:eastAsia="x-none"/>
              </w:rPr>
            </w:pPr>
          </w:p>
        </w:tc>
      </w:tr>
      <w:tr w:rsidR="002D1EF6" w:rsidRPr="008A2961" w:rsidTr="0029439F">
        <w:trPr>
          <w:trHeight w:val="2412"/>
          <w:jc w:val="center"/>
        </w:trPr>
        <w:tc>
          <w:tcPr>
            <w:tcW w:w="9652" w:type="dxa"/>
            <w:gridSpan w:val="5"/>
          </w:tcPr>
          <w:p w:rsidR="002D1EF6" w:rsidRPr="008A2961" w:rsidRDefault="00FA3C92" w:rsidP="0029439F">
            <w:pPr>
              <w:rPr>
                <w:rtl/>
              </w:rPr>
            </w:pPr>
            <w:r w:rsidRPr="008A2961">
              <w:rPr>
                <w:rFonts w:cs="Arial" w:hint="cs"/>
                <w:noProof/>
                <w:szCs w:val="16"/>
                <w:lang w:bidi="he-IL"/>
              </w:rPr>
              <w:drawing>
                <wp:inline distT="0" distB="0" distL="0" distR="0" wp14:anchorId="4E227209" wp14:editId="1A7D9C10">
                  <wp:extent cx="6082748" cy="2186608"/>
                  <wp:effectExtent l="0" t="0" r="0" b="0"/>
                  <wp:docPr id="23" name="Chart 198"/>
                  <wp:cNvGraphicFramePr/>
                  <a:graphic xmlns:a="http://schemas.openxmlformats.org/drawingml/2006/main">
                    <a:graphicData uri="http://schemas.openxmlformats.org/drawingml/2006/chart">
                      <c:chart xmlns:c="http://schemas.openxmlformats.org/drawingml/2006/chart" xmlns:r="http://schemas.openxmlformats.org/officeDocument/2006/relationships" r:id="rId76"/>
                    </a:graphicData>
                  </a:graphic>
                </wp:inline>
              </w:drawing>
            </w:r>
          </w:p>
        </w:tc>
      </w:tr>
    </w:tbl>
    <w:p w:rsidR="002D1EF6" w:rsidRPr="002756D3" w:rsidRDefault="002D1EF6" w:rsidP="002D1EF6">
      <w:pPr>
        <w:autoSpaceDE w:val="0"/>
        <w:autoSpaceDN w:val="0"/>
        <w:bidi/>
        <w:adjustRightInd w:val="0"/>
        <w:spacing w:line="276" w:lineRule="auto"/>
        <w:jc w:val="center"/>
        <w:rPr>
          <w:rFonts w:ascii="Arial" w:hAnsi="Arial" w:cs="David"/>
          <w:b/>
          <w:bCs/>
          <w:rtl/>
          <w:lang w:val="x-none" w:eastAsia="x-none" w:bidi="he-IL"/>
        </w:rPr>
      </w:pPr>
    </w:p>
    <w:p w:rsidR="002D1EF6" w:rsidRPr="0018652E" w:rsidRDefault="002D1EF6" w:rsidP="002D1EF6">
      <w:pPr>
        <w:rPr>
          <w:rFonts w:ascii="Arial" w:hAnsi="Arial" w:cs="David"/>
          <w:b/>
          <w:bCs/>
          <w:lang w:eastAsia="x-none" w:bidi="he-IL"/>
        </w:rPr>
      </w:pPr>
      <w:r>
        <w:rPr>
          <w:rFonts w:ascii="Arial" w:hAnsi="Arial" w:cs="David"/>
          <w:b/>
          <w:bCs/>
          <w:rtl/>
          <w:lang w:val="x-none" w:eastAsia="x-none" w:bidi="he-IL"/>
        </w:rPr>
        <w:br w:type="page"/>
      </w:r>
    </w:p>
    <w:p w:rsidR="00300A4F" w:rsidRDefault="00300A4F" w:rsidP="00300A4F">
      <w:pPr>
        <w:autoSpaceDE w:val="0"/>
        <w:autoSpaceDN w:val="0"/>
        <w:bidi/>
        <w:adjustRightInd w:val="0"/>
        <w:spacing w:line="276" w:lineRule="auto"/>
        <w:jc w:val="center"/>
        <w:rPr>
          <w:rFonts w:ascii="Arial" w:hAnsi="Arial" w:cs="Arial"/>
          <w:b/>
          <w:bCs/>
          <w:color w:val="17365D" w:themeColor="text2" w:themeShade="BF"/>
          <w:sz w:val="22"/>
          <w:szCs w:val="22"/>
          <w:rtl/>
          <w:lang w:val="x-none" w:eastAsia="x-none" w:bidi="he-IL"/>
        </w:rPr>
      </w:pPr>
      <w:r w:rsidRPr="00EE77B5">
        <w:rPr>
          <w:rFonts w:ascii="Arial" w:hAnsi="Arial" w:cs="Arial"/>
          <w:b/>
          <w:bCs/>
          <w:color w:val="17365D" w:themeColor="text2" w:themeShade="BF"/>
          <w:sz w:val="22"/>
          <w:szCs w:val="22"/>
          <w:rtl/>
          <w:lang w:val="x-none" w:eastAsia="x-none" w:bidi="he-IL"/>
        </w:rPr>
        <w:lastRenderedPageBreak/>
        <w:t>נתוני המדד המסכם "</w:t>
      </w:r>
      <w:r>
        <w:rPr>
          <w:rFonts w:ascii="Arial" w:hAnsi="Arial" w:cs="Arial" w:hint="cs"/>
          <w:b/>
          <w:bCs/>
          <w:color w:val="17365D" w:themeColor="text2" w:themeShade="BF"/>
          <w:sz w:val="22"/>
          <w:szCs w:val="22"/>
          <w:rtl/>
          <w:lang w:val="x-none" w:eastAsia="x-none" w:bidi="he-IL"/>
        </w:rPr>
        <w:t>מאמצי בית הספר לקידום סובלנות כלפי האחר והשונה</w:t>
      </w:r>
      <w:r w:rsidRPr="00EE77B5">
        <w:rPr>
          <w:rFonts w:ascii="Arial" w:hAnsi="Arial" w:cs="Arial"/>
          <w:b/>
          <w:bCs/>
          <w:color w:val="17365D" w:themeColor="text2" w:themeShade="BF"/>
          <w:sz w:val="22"/>
          <w:szCs w:val="22"/>
          <w:rtl/>
          <w:lang w:val="x-none" w:eastAsia="x-none" w:bidi="he-IL"/>
        </w:rPr>
        <w:t>"</w:t>
      </w:r>
      <w:r>
        <w:rPr>
          <w:rFonts w:ascii="Arial" w:hAnsi="Arial" w:cs="Arial" w:hint="cs"/>
          <w:b/>
          <w:bCs/>
          <w:color w:val="17365D" w:themeColor="text2" w:themeShade="BF"/>
          <w:sz w:val="22"/>
          <w:szCs w:val="22"/>
          <w:rtl/>
          <w:lang w:val="x-none" w:eastAsia="x-none" w:bidi="he-IL"/>
        </w:rPr>
        <w:t xml:space="preserve"> </w:t>
      </w:r>
      <w:r>
        <w:rPr>
          <w:rFonts w:ascii="Arial" w:hAnsi="Arial" w:cs="Arial" w:hint="eastAsia"/>
          <w:b/>
          <w:bCs/>
          <w:color w:val="17365D" w:themeColor="text2" w:themeShade="BF"/>
          <w:sz w:val="22"/>
          <w:szCs w:val="22"/>
          <w:rtl/>
          <w:lang w:val="x-none" w:eastAsia="x-none" w:bidi="he-IL"/>
        </w:rPr>
        <w:t>–</w:t>
      </w:r>
      <w:r w:rsidRPr="00EE77B5">
        <w:rPr>
          <w:rFonts w:ascii="Arial" w:hAnsi="Arial" w:cs="Arial"/>
          <w:b/>
          <w:bCs/>
          <w:color w:val="17365D" w:themeColor="text2" w:themeShade="BF"/>
          <w:sz w:val="22"/>
          <w:szCs w:val="22"/>
          <w:rtl/>
          <w:lang w:val="x-none" w:eastAsia="x-none" w:bidi="he-IL"/>
        </w:rPr>
        <w:t xml:space="preserve"> </w:t>
      </w:r>
      <w:r>
        <w:rPr>
          <w:rFonts w:ascii="Arial" w:hAnsi="Arial" w:cs="Arial" w:hint="cs"/>
          <w:b/>
          <w:bCs/>
          <w:color w:val="17365D" w:themeColor="text2" w:themeShade="BF"/>
          <w:sz w:val="22"/>
          <w:szCs w:val="22"/>
          <w:rtl/>
          <w:lang w:val="x-none" w:eastAsia="x-none" w:bidi="he-IL"/>
        </w:rPr>
        <w:t xml:space="preserve">לפי דיווחי תלמידים ביסודי, בחט"ב </w:t>
      </w:r>
      <w:proofErr w:type="spellStart"/>
      <w:r>
        <w:rPr>
          <w:rFonts w:ascii="Arial" w:hAnsi="Arial" w:cs="Arial" w:hint="cs"/>
          <w:b/>
          <w:bCs/>
          <w:color w:val="17365D" w:themeColor="text2" w:themeShade="BF"/>
          <w:sz w:val="22"/>
          <w:szCs w:val="22"/>
          <w:rtl/>
          <w:lang w:val="x-none" w:eastAsia="x-none" w:bidi="he-IL"/>
        </w:rPr>
        <w:t>ובחט"ע</w:t>
      </w:r>
      <w:proofErr w:type="spellEnd"/>
      <w:r>
        <w:rPr>
          <w:rFonts w:ascii="Arial" w:hAnsi="Arial" w:cs="Arial" w:hint="cs"/>
          <w:b/>
          <w:bCs/>
          <w:color w:val="17365D" w:themeColor="text2" w:themeShade="BF"/>
          <w:sz w:val="22"/>
          <w:szCs w:val="22"/>
          <w:rtl/>
          <w:lang w:val="x-none" w:eastAsia="x-none" w:bidi="he-IL"/>
        </w:rPr>
        <w:t xml:space="preserve"> לאורך השנים </w:t>
      </w:r>
      <w:r w:rsidRPr="00EE77B5">
        <w:rPr>
          <w:rFonts w:ascii="Arial" w:hAnsi="Arial" w:cs="Arial"/>
          <w:b/>
          <w:bCs/>
          <w:color w:val="17365D" w:themeColor="text2" w:themeShade="BF"/>
          <w:sz w:val="22"/>
          <w:szCs w:val="22"/>
          <w:rtl/>
          <w:lang w:val="x-none" w:eastAsia="x-none" w:bidi="he-IL"/>
        </w:rPr>
        <w:t>תש</w:t>
      </w:r>
      <w:r>
        <w:rPr>
          <w:rFonts w:ascii="Arial" w:hAnsi="Arial" w:cs="Arial" w:hint="cs"/>
          <w:b/>
          <w:bCs/>
          <w:color w:val="17365D" w:themeColor="text2" w:themeShade="BF"/>
          <w:sz w:val="22"/>
          <w:szCs w:val="22"/>
          <w:rtl/>
          <w:lang w:val="x-none" w:eastAsia="x-none" w:bidi="he-IL"/>
        </w:rPr>
        <w:t>ע</w:t>
      </w:r>
      <w:r>
        <w:rPr>
          <w:rFonts w:ascii="Arial" w:hAnsi="Arial" w:cs="Arial"/>
          <w:b/>
          <w:bCs/>
          <w:color w:val="17365D" w:themeColor="text2" w:themeShade="BF"/>
          <w:sz w:val="22"/>
          <w:szCs w:val="22"/>
          <w:rtl/>
          <w:lang w:val="x-none" w:eastAsia="x-none" w:bidi="he-IL"/>
        </w:rPr>
        <w:t>"</w:t>
      </w:r>
      <w:r>
        <w:rPr>
          <w:rFonts w:ascii="Arial" w:hAnsi="Arial" w:cs="Arial" w:hint="cs"/>
          <w:b/>
          <w:bCs/>
          <w:color w:val="17365D" w:themeColor="text2" w:themeShade="BF"/>
          <w:sz w:val="22"/>
          <w:szCs w:val="22"/>
          <w:rtl/>
          <w:lang w:val="x-none" w:eastAsia="x-none" w:bidi="he-IL"/>
        </w:rPr>
        <w:t>ה</w:t>
      </w:r>
      <w:r w:rsidRPr="00EE77B5">
        <w:rPr>
          <w:rFonts w:ascii="Arial" w:hAnsi="Arial" w:cs="Arial"/>
          <w:b/>
          <w:bCs/>
          <w:color w:val="17365D" w:themeColor="text2" w:themeShade="BF"/>
          <w:sz w:val="22"/>
          <w:szCs w:val="22"/>
          <w:rtl/>
          <w:lang w:val="x-none" w:eastAsia="x-none" w:bidi="he-IL"/>
        </w:rPr>
        <w:t>-תשע"ו</w:t>
      </w:r>
    </w:p>
    <w:p w:rsidR="00300A4F" w:rsidRDefault="00300A4F" w:rsidP="00300A4F">
      <w:pPr>
        <w:autoSpaceDE w:val="0"/>
        <w:autoSpaceDN w:val="0"/>
        <w:bidi/>
        <w:adjustRightInd w:val="0"/>
        <w:spacing w:line="276" w:lineRule="auto"/>
        <w:jc w:val="center"/>
        <w:rPr>
          <w:rFonts w:ascii="Arial" w:hAnsi="Arial" w:cs="Arial"/>
          <w:b/>
          <w:bCs/>
          <w:color w:val="17365D" w:themeColor="text2" w:themeShade="BF"/>
          <w:sz w:val="22"/>
          <w:szCs w:val="22"/>
          <w:rtl/>
          <w:lang w:val="x-none" w:eastAsia="x-none" w:bidi="he-IL"/>
        </w:rPr>
      </w:pPr>
    </w:p>
    <w:tbl>
      <w:tblPr>
        <w:tblStyle w:val="TableGrid44"/>
        <w:tblW w:w="10206" w:type="dxa"/>
        <w:jc w:val="center"/>
        <w:tblLayout w:type="fixed"/>
        <w:tblLook w:val="04A0" w:firstRow="1" w:lastRow="0" w:firstColumn="1" w:lastColumn="0" w:noHBand="0" w:noVBand="1"/>
      </w:tblPr>
      <w:tblGrid>
        <w:gridCol w:w="633"/>
        <w:gridCol w:w="1493"/>
        <w:gridCol w:w="548"/>
        <w:gridCol w:w="498"/>
        <w:gridCol w:w="1543"/>
        <w:gridCol w:w="368"/>
        <w:gridCol w:w="200"/>
        <w:gridCol w:w="475"/>
        <w:gridCol w:w="1637"/>
        <w:gridCol w:w="420"/>
        <w:gridCol w:w="1231"/>
        <w:gridCol w:w="826"/>
        <w:gridCol w:w="334"/>
      </w:tblGrid>
      <w:tr w:rsidR="00300A4F" w:rsidRPr="00300A4F" w:rsidTr="00B32970">
        <w:trPr>
          <w:trHeight w:val="315"/>
          <w:jc w:val="center"/>
        </w:trPr>
        <w:tc>
          <w:tcPr>
            <w:tcW w:w="10206" w:type="dxa"/>
            <w:gridSpan w:val="13"/>
            <w:tcBorders>
              <w:top w:val="single" w:sz="4" w:space="0" w:color="auto"/>
              <w:left w:val="single" w:sz="4" w:space="0" w:color="auto"/>
              <w:bottom w:val="nil"/>
              <w:right w:val="single" w:sz="4" w:space="0" w:color="auto"/>
            </w:tcBorders>
            <w:hideMark/>
          </w:tcPr>
          <w:p w:rsidR="00300A4F" w:rsidRPr="00300A4F" w:rsidRDefault="00300A4F" w:rsidP="00300A4F">
            <w:pPr>
              <w:bidi/>
              <w:spacing w:before="60"/>
              <w:ind w:right="34"/>
              <w:jc w:val="center"/>
              <w:rPr>
                <w:b/>
                <w:bCs/>
                <w:sz w:val="22"/>
                <w:szCs w:val="22"/>
                <w:lang w:bidi="he-IL"/>
              </w:rPr>
            </w:pPr>
            <w:r w:rsidRPr="00300A4F">
              <w:rPr>
                <w:b/>
                <w:bCs/>
                <w:sz w:val="22"/>
                <w:szCs w:val="22"/>
                <w:rtl/>
                <w:lang w:bidi="he-IL"/>
              </w:rPr>
              <w:t>כלל בתי הספר בארץ (תש</w:t>
            </w:r>
            <w:r w:rsidRPr="00300A4F">
              <w:rPr>
                <w:rFonts w:hint="cs"/>
                <w:b/>
                <w:bCs/>
                <w:sz w:val="22"/>
                <w:szCs w:val="22"/>
                <w:rtl/>
                <w:lang w:bidi="he-IL"/>
              </w:rPr>
              <w:t>ע</w:t>
            </w:r>
            <w:r w:rsidRPr="00300A4F">
              <w:rPr>
                <w:b/>
                <w:bCs/>
                <w:sz w:val="22"/>
                <w:szCs w:val="22"/>
                <w:rtl/>
                <w:lang w:bidi="he-IL"/>
              </w:rPr>
              <w:t>"</w:t>
            </w:r>
            <w:r w:rsidRPr="00300A4F">
              <w:rPr>
                <w:rFonts w:hint="cs"/>
                <w:b/>
                <w:bCs/>
                <w:sz w:val="22"/>
                <w:szCs w:val="22"/>
                <w:rtl/>
                <w:lang w:bidi="he-IL"/>
              </w:rPr>
              <w:t>ה</w:t>
            </w:r>
            <w:r w:rsidRPr="00300A4F">
              <w:rPr>
                <w:b/>
                <w:bCs/>
                <w:sz w:val="22"/>
                <w:szCs w:val="22"/>
                <w:rtl/>
                <w:lang w:bidi="he-IL"/>
              </w:rPr>
              <w:t>-תשע"</w:t>
            </w:r>
            <w:r w:rsidRPr="00300A4F">
              <w:rPr>
                <w:rFonts w:hint="cs"/>
                <w:b/>
                <w:bCs/>
                <w:sz w:val="22"/>
                <w:szCs w:val="22"/>
                <w:rtl/>
                <w:lang w:bidi="he-IL"/>
              </w:rPr>
              <w:t>ו</w:t>
            </w:r>
            <w:r w:rsidRPr="00300A4F">
              <w:rPr>
                <w:b/>
                <w:bCs/>
                <w:sz w:val="22"/>
                <w:szCs w:val="22"/>
                <w:rtl/>
                <w:lang w:bidi="he-IL"/>
              </w:rPr>
              <w:t>)</w:t>
            </w:r>
          </w:p>
        </w:tc>
      </w:tr>
      <w:tr w:rsidR="00300A4F" w:rsidRPr="00300A4F" w:rsidTr="00B32970">
        <w:trPr>
          <w:trHeight w:val="170"/>
          <w:jc w:val="center"/>
        </w:trPr>
        <w:tc>
          <w:tcPr>
            <w:tcW w:w="10206" w:type="dxa"/>
            <w:gridSpan w:val="13"/>
            <w:tcBorders>
              <w:top w:val="single" w:sz="4" w:space="0" w:color="auto"/>
              <w:left w:val="single" w:sz="4" w:space="0" w:color="auto"/>
              <w:bottom w:val="nil"/>
              <w:right w:val="single" w:sz="4" w:space="0" w:color="auto"/>
            </w:tcBorders>
            <w:hideMark/>
          </w:tcPr>
          <w:p w:rsidR="00300A4F" w:rsidRPr="00300A4F" w:rsidRDefault="00300A4F" w:rsidP="00300A4F">
            <w:pPr>
              <w:bidi/>
              <w:ind w:right="34"/>
              <w:jc w:val="center"/>
              <w:rPr>
                <w:b/>
                <w:bCs/>
                <w:sz w:val="22"/>
                <w:szCs w:val="22"/>
                <w:lang w:bidi="he-IL"/>
              </w:rPr>
            </w:pPr>
            <w:r w:rsidRPr="00300A4F">
              <w:rPr>
                <w:rFonts w:ascii="Arialri" w:hAnsi="Arial" w:hint="cs"/>
                <w:color w:val="A6A6A6"/>
                <w:sz w:val="14"/>
                <w:szCs w:val="14"/>
                <w:rtl/>
                <w:lang w:bidi="he-IL"/>
              </w:rPr>
              <w:t>מאמצי בית הספר לקידום סובלנות כלפי האחר והשונה</w:t>
            </w:r>
            <w:r w:rsidRPr="00300A4F">
              <w:rPr>
                <w:rFonts w:ascii="Arialri" w:hAnsi="Arial"/>
                <w:color w:val="A6A6A6"/>
                <w:sz w:val="14"/>
                <w:szCs w:val="14"/>
                <w:rtl/>
                <w:lang w:bidi="he-IL"/>
              </w:rPr>
              <w:t>, כלל בתיה"ס</w:t>
            </w:r>
          </w:p>
        </w:tc>
      </w:tr>
      <w:tr w:rsidR="00300A4F" w:rsidRPr="00300A4F" w:rsidTr="00B32970">
        <w:trPr>
          <w:trHeight w:val="3150"/>
          <w:jc w:val="center"/>
        </w:trPr>
        <w:tc>
          <w:tcPr>
            <w:tcW w:w="10206" w:type="dxa"/>
            <w:gridSpan w:val="13"/>
            <w:tcBorders>
              <w:top w:val="nil"/>
              <w:left w:val="single" w:sz="4" w:space="0" w:color="auto"/>
              <w:bottom w:val="nil"/>
              <w:right w:val="single" w:sz="4" w:space="0" w:color="auto"/>
            </w:tcBorders>
            <w:hideMark/>
          </w:tcPr>
          <w:p w:rsidR="00300A4F" w:rsidRPr="00300A4F" w:rsidRDefault="00300A4F" w:rsidP="00300A4F">
            <w:pPr>
              <w:bidi/>
              <w:jc w:val="center"/>
              <w:rPr>
                <w:sz w:val="22"/>
                <w:szCs w:val="22"/>
                <w:rtl/>
                <w:lang w:bidi="he-IL"/>
              </w:rPr>
            </w:pPr>
            <w:r w:rsidRPr="00300A4F">
              <w:rPr>
                <w:noProof/>
                <w:sz w:val="22"/>
                <w:szCs w:val="22"/>
                <w:lang w:bidi="he-IL"/>
              </w:rPr>
              <w:drawing>
                <wp:inline distT="0" distB="0" distL="0" distR="0" wp14:anchorId="5FD8CEA7" wp14:editId="1B7CC964">
                  <wp:extent cx="3168000" cy="2154555"/>
                  <wp:effectExtent l="0" t="0" r="0" b="0"/>
                  <wp:docPr id="88" name="Chart 279"/>
                  <wp:cNvGraphicFramePr/>
                  <a:graphic xmlns:a="http://schemas.openxmlformats.org/drawingml/2006/main">
                    <a:graphicData uri="http://schemas.openxmlformats.org/drawingml/2006/chart">
                      <c:chart xmlns:c="http://schemas.openxmlformats.org/drawingml/2006/chart" xmlns:r="http://schemas.openxmlformats.org/officeDocument/2006/relationships" r:id="rId77"/>
                    </a:graphicData>
                  </a:graphic>
                </wp:inline>
              </w:drawing>
            </w:r>
          </w:p>
        </w:tc>
      </w:tr>
      <w:tr w:rsidR="00300A4F" w:rsidRPr="00300A4F" w:rsidTr="00B32970">
        <w:trPr>
          <w:trHeight w:hRule="exact" w:val="227"/>
          <w:jc w:val="center"/>
        </w:trPr>
        <w:tc>
          <w:tcPr>
            <w:tcW w:w="633" w:type="dxa"/>
            <w:tcBorders>
              <w:top w:val="nil"/>
              <w:left w:val="single" w:sz="4" w:space="0" w:color="auto"/>
              <w:bottom w:val="nil"/>
              <w:right w:val="nil"/>
            </w:tcBorders>
            <w:vAlign w:val="center"/>
          </w:tcPr>
          <w:p w:rsidR="00300A4F" w:rsidRPr="00300A4F" w:rsidRDefault="00300A4F" w:rsidP="00300A4F">
            <w:pPr>
              <w:bidi/>
              <w:ind w:right="34"/>
              <w:rPr>
                <w:b/>
                <w:bCs/>
                <w:color w:val="993300"/>
                <w:sz w:val="16"/>
                <w:szCs w:val="16"/>
                <w:lang w:bidi="he-IL"/>
              </w:rPr>
            </w:pPr>
          </w:p>
        </w:tc>
        <w:tc>
          <w:tcPr>
            <w:tcW w:w="1493" w:type="dxa"/>
            <w:tcBorders>
              <w:top w:val="nil"/>
              <w:left w:val="nil"/>
              <w:bottom w:val="nil"/>
              <w:right w:val="nil"/>
            </w:tcBorders>
            <w:vAlign w:val="center"/>
          </w:tcPr>
          <w:p w:rsidR="00300A4F" w:rsidRPr="00300A4F" w:rsidRDefault="00300A4F" w:rsidP="00300A4F">
            <w:pPr>
              <w:bidi/>
              <w:ind w:right="34"/>
              <w:rPr>
                <w:b/>
                <w:bCs/>
                <w:color w:val="993300"/>
                <w:sz w:val="16"/>
                <w:szCs w:val="16"/>
                <w:lang w:bidi="he-IL"/>
              </w:rPr>
            </w:pPr>
          </w:p>
        </w:tc>
        <w:tc>
          <w:tcPr>
            <w:tcW w:w="1046" w:type="dxa"/>
            <w:gridSpan w:val="2"/>
            <w:tcBorders>
              <w:top w:val="nil"/>
              <w:left w:val="nil"/>
              <w:bottom w:val="nil"/>
              <w:right w:val="single" w:sz="4" w:space="0" w:color="A6A6A6" w:themeColor="background1" w:themeShade="A6"/>
            </w:tcBorders>
            <w:vAlign w:val="center"/>
            <w:hideMark/>
          </w:tcPr>
          <w:p w:rsidR="00300A4F" w:rsidRPr="00300A4F" w:rsidRDefault="00300A4F" w:rsidP="00300A4F">
            <w:pPr>
              <w:bidi/>
              <w:ind w:left="144" w:right="29"/>
              <w:rPr>
                <w:b/>
                <w:bCs/>
                <w:color w:val="993300"/>
                <w:sz w:val="16"/>
                <w:szCs w:val="16"/>
                <w:rtl/>
                <w:lang w:bidi="he-IL"/>
              </w:rPr>
            </w:pPr>
            <w:r w:rsidRPr="00300A4F">
              <w:rPr>
                <w:rFonts w:hint="cs"/>
                <w:b/>
                <w:bCs/>
                <w:color w:val="993300"/>
                <w:sz w:val="16"/>
                <w:szCs w:val="16"/>
                <w:rtl/>
                <w:lang w:bidi="he-IL"/>
              </w:rPr>
              <w:t>ה'-ו'</w:t>
            </w:r>
          </w:p>
        </w:tc>
        <w:tc>
          <w:tcPr>
            <w:tcW w:w="2111" w:type="dxa"/>
            <w:gridSpan w:val="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300A4F" w:rsidRPr="00300A4F" w:rsidRDefault="00300A4F" w:rsidP="00300A4F">
            <w:pPr>
              <w:autoSpaceDN w:val="0"/>
              <w:bidi/>
              <w:ind w:left="720" w:hanging="720"/>
              <w:jc w:val="center"/>
              <w:rPr>
                <w:b/>
                <w:bCs/>
                <w:color w:val="993300"/>
                <w:sz w:val="16"/>
                <w:szCs w:val="16"/>
                <w:rtl/>
                <w:lang w:bidi="he-IL"/>
              </w:rPr>
            </w:pPr>
            <w:r w:rsidRPr="00300A4F">
              <w:rPr>
                <w:b/>
                <w:bCs/>
                <w:color w:val="993300"/>
                <w:sz w:val="16"/>
                <w:szCs w:val="16"/>
                <w:lang w:bidi="he-IL"/>
              </w:rPr>
              <w:t>82%</w:t>
            </w:r>
          </w:p>
        </w:tc>
        <w:tc>
          <w:tcPr>
            <w:tcW w:w="2112"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300A4F" w:rsidRPr="00300A4F" w:rsidRDefault="00300A4F" w:rsidP="00300A4F">
            <w:pPr>
              <w:autoSpaceDN w:val="0"/>
              <w:bidi/>
              <w:ind w:left="720" w:hanging="720"/>
              <w:jc w:val="center"/>
              <w:rPr>
                <w:b/>
                <w:bCs/>
                <w:color w:val="993300"/>
                <w:sz w:val="16"/>
                <w:szCs w:val="16"/>
                <w:rtl/>
                <w:lang w:bidi="he-IL"/>
              </w:rPr>
            </w:pPr>
            <w:r w:rsidRPr="00300A4F">
              <w:rPr>
                <w:b/>
                <w:bCs/>
                <w:color w:val="993300"/>
                <w:sz w:val="16"/>
                <w:szCs w:val="16"/>
                <w:lang w:bidi="he-IL"/>
              </w:rPr>
              <w:t>83%</w:t>
            </w:r>
          </w:p>
        </w:tc>
        <w:tc>
          <w:tcPr>
            <w:tcW w:w="1651" w:type="dxa"/>
            <w:gridSpan w:val="2"/>
            <w:tcBorders>
              <w:top w:val="nil"/>
              <w:left w:val="single" w:sz="4" w:space="0" w:color="A6A6A6" w:themeColor="background1" w:themeShade="A6"/>
              <w:bottom w:val="nil"/>
              <w:right w:val="nil"/>
            </w:tcBorders>
            <w:vAlign w:val="center"/>
          </w:tcPr>
          <w:p w:rsidR="00300A4F" w:rsidRPr="00300A4F" w:rsidRDefault="00300A4F" w:rsidP="00300A4F">
            <w:pPr>
              <w:bidi/>
              <w:ind w:right="34"/>
              <w:jc w:val="right"/>
              <w:rPr>
                <w:b/>
                <w:bCs/>
                <w:color w:val="993300"/>
                <w:sz w:val="16"/>
                <w:szCs w:val="16"/>
                <w:lang w:bidi="he-IL"/>
              </w:rPr>
            </w:pPr>
          </w:p>
        </w:tc>
        <w:tc>
          <w:tcPr>
            <w:tcW w:w="1160" w:type="dxa"/>
            <w:gridSpan w:val="2"/>
            <w:tcBorders>
              <w:top w:val="nil"/>
              <w:left w:val="nil"/>
              <w:bottom w:val="nil"/>
              <w:right w:val="single" w:sz="4" w:space="0" w:color="auto"/>
            </w:tcBorders>
          </w:tcPr>
          <w:p w:rsidR="00300A4F" w:rsidRPr="00300A4F" w:rsidRDefault="00300A4F" w:rsidP="00300A4F">
            <w:pPr>
              <w:bidi/>
              <w:rPr>
                <w:sz w:val="22"/>
                <w:szCs w:val="22"/>
                <w:lang w:bidi="he-IL"/>
              </w:rPr>
            </w:pPr>
          </w:p>
        </w:tc>
      </w:tr>
      <w:tr w:rsidR="00300A4F" w:rsidRPr="00300A4F" w:rsidTr="00B32970">
        <w:trPr>
          <w:trHeight w:hRule="exact" w:val="227"/>
          <w:jc w:val="center"/>
        </w:trPr>
        <w:tc>
          <w:tcPr>
            <w:tcW w:w="633" w:type="dxa"/>
            <w:tcBorders>
              <w:top w:val="nil"/>
              <w:left w:val="single" w:sz="4" w:space="0" w:color="auto"/>
              <w:bottom w:val="nil"/>
              <w:right w:val="nil"/>
            </w:tcBorders>
            <w:vAlign w:val="center"/>
          </w:tcPr>
          <w:p w:rsidR="00300A4F" w:rsidRPr="00300A4F" w:rsidRDefault="00300A4F" w:rsidP="00300A4F">
            <w:pPr>
              <w:bidi/>
              <w:ind w:right="34"/>
              <w:rPr>
                <w:b/>
                <w:bCs/>
                <w:color w:val="FF6600"/>
                <w:sz w:val="16"/>
                <w:szCs w:val="16"/>
                <w:lang w:bidi="he-IL"/>
              </w:rPr>
            </w:pPr>
          </w:p>
        </w:tc>
        <w:tc>
          <w:tcPr>
            <w:tcW w:w="1493" w:type="dxa"/>
            <w:tcBorders>
              <w:top w:val="nil"/>
              <w:left w:val="nil"/>
              <w:bottom w:val="nil"/>
              <w:right w:val="nil"/>
            </w:tcBorders>
            <w:vAlign w:val="center"/>
          </w:tcPr>
          <w:p w:rsidR="00300A4F" w:rsidRPr="00300A4F" w:rsidRDefault="00300A4F" w:rsidP="00300A4F">
            <w:pPr>
              <w:bidi/>
              <w:ind w:right="34"/>
              <w:rPr>
                <w:b/>
                <w:bCs/>
                <w:color w:val="FF6600"/>
                <w:sz w:val="16"/>
                <w:szCs w:val="16"/>
                <w:lang w:bidi="he-IL"/>
              </w:rPr>
            </w:pPr>
          </w:p>
        </w:tc>
        <w:tc>
          <w:tcPr>
            <w:tcW w:w="1046" w:type="dxa"/>
            <w:gridSpan w:val="2"/>
            <w:tcBorders>
              <w:top w:val="nil"/>
              <w:left w:val="nil"/>
              <w:bottom w:val="nil"/>
              <w:right w:val="single" w:sz="4" w:space="0" w:color="A6A6A6" w:themeColor="background1" w:themeShade="A6"/>
            </w:tcBorders>
            <w:vAlign w:val="center"/>
            <w:hideMark/>
          </w:tcPr>
          <w:p w:rsidR="00300A4F" w:rsidRPr="00300A4F" w:rsidRDefault="00300A4F" w:rsidP="00300A4F">
            <w:pPr>
              <w:bidi/>
              <w:ind w:left="144" w:right="29"/>
              <w:rPr>
                <w:b/>
                <w:bCs/>
                <w:color w:val="FF6600"/>
                <w:sz w:val="16"/>
                <w:szCs w:val="16"/>
                <w:rtl/>
                <w:lang w:bidi="he-IL"/>
              </w:rPr>
            </w:pPr>
            <w:r w:rsidRPr="00300A4F">
              <w:rPr>
                <w:rFonts w:hint="cs"/>
                <w:b/>
                <w:bCs/>
                <w:color w:val="FF6600"/>
                <w:sz w:val="16"/>
                <w:szCs w:val="16"/>
                <w:rtl/>
                <w:lang w:bidi="he-IL"/>
              </w:rPr>
              <w:t>ז'-ט'</w:t>
            </w:r>
          </w:p>
        </w:tc>
        <w:tc>
          <w:tcPr>
            <w:tcW w:w="2111" w:type="dxa"/>
            <w:gridSpan w:val="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300A4F" w:rsidRPr="00300A4F" w:rsidRDefault="00300A4F" w:rsidP="00300A4F">
            <w:pPr>
              <w:autoSpaceDN w:val="0"/>
              <w:bidi/>
              <w:ind w:left="720" w:hanging="720"/>
              <w:jc w:val="center"/>
              <w:rPr>
                <w:b/>
                <w:bCs/>
                <w:color w:val="FF6600"/>
                <w:sz w:val="16"/>
                <w:szCs w:val="16"/>
                <w:lang w:bidi="he-IL"/>
              </w:rPr>
            </w:pPr>
            <w:r w:rsidRPr="00300A4F">
              <w:rPr>
                <w:b/>
                <w:bCs/>
                <w:color w:val="FF6600"/>
                <w:sz w:val="16"/>
                <w:szCs w:val="16"/>
                <w:lang w:bidi="he-IL"/>
              </w:rPr>
              <w:t>73%</w:t>
            </w:r>
          </w:p>
        </w:tc>
        <w:tc>
          <w:tcPr>
            <w:tcW w:w="2112"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300A4F" w:rsidRPr="00300A4F" w:rsidRDefault="00300A4F" w:rsidP="00300A4F">
            <w:pPr>
              <w:autoSpaceDN w:val="0"/>
              <w:bidi/>
              <w:ind w:left="720" w:hanging="720"/>
              <w:jc w:val="center"/>
              <w:rPr>
                <w:b/>
                <w:bCs/>
                <w:color w:val="FF6600"/>
                <w:sz w:val="16"/>
                <w:szCs w:val="16"/>
                <w:lang w:bidi="he-IL"/>
              </w:rPr>
            </w:pPr>
            <w:r w:rsidRPr="00300A4F">
              <w:rPr>
                <w:b/>
                <w:bCs/>
                <w:color w:val="FF6600"/>
                <w:sz w:val="16"/>
                <w:szCs w:val="16"/>
                <w:lang w:bidi="he-IL"/>
              </w:rPr>
              <w:t>73%</w:t>
            </w:r>
          </w:p>
        </w:tc>
        <w:tc>
          <w:tcPr>
            <w:tcW w:w="1651" w:type="dxa"/>
            <w:gridSpan w:val="2"/>
            <w:tcBorders>
              <w:top w:val="nil"/>
              <w:left w:val="single" w:sz="4" w:space="0" w:color="A6A6A6" w:themeColor="background1" w:themeShade="A6"/>
              <w:bottom w:val="nil"/>
              <w:right w:val="nil"/>
            </w:tcBorders>
            <w:vAlign w:val="center"/>
          </w:tcPr>
          <w:p w:rsidR="00300A4F" w:rsidRPr="00300A4F" w:rsidRDefault="00300A4F" w:rsidP="00300A4F">
            <w:pPr>
              <w:bidi/>
              <w:ind w:right="34"/>
              <w:jc w:val="right"/>
              <w:rPr>
                <w:b/>
                <w:bCs/>
                <w:color w:val="FF6600"/>
                <w:sz w:val="16"/>
                <w:szCs w:val="16"/>
                <w:lang w:bidi="he-IL"/>
              </w:rPr>
            </w:pPr>
          </w:p>
        </w:tc>
        <w:tc>
          <w:tcPr>
            <w:tcW w:w="1160" w:type="dxa"/>
            <w:gridSpan w:val="2"/>
            <w:tcBorders>
              <w:top w:val="nil"/>
              <w:left w:val="nil"/>
              <w:bottom w:val="nil"/>
              <w:right w:val="single" w:sz="4" w:space="0" w:color="auto"/>
            </w:tcBorders>
          </w:tcPr>
          <w:p w:rsidR="00300A4F" w:rsidRPr="00300A4F" w:rsidRDefault="00300A4F" w:rsidP="00300A4F">
            <w:pPr>
              <w:bidi/>
              <w:rPr>
                <w:sz w:val="22"/>
                <w:szCs w:val="22"/>
                <w:lang w:bidi="he-IL"/>
              </w:rPr>
            </w:pPr>
          </w:p>
        </w:tc>
      </w:tr>
      <w:tr w:rsidR="00300A4F" w:rsidRPr="00300A4F" w:rsidTr="00B32970">
        <w:trPr>
          <w:trHeight w:hRule="exact" w:val="227"/>
          <w:jc w:val="center"/>
        </w:trPr>
        <w:tc>
          <w:tcPr>
            <w:tcW w:w="633" w:type="dxa"/>
            <w:tcBorders>
              <w:top w:val="nil"/>
              <w:left w:val="single" w:sz="4" w:space="0" w:color="auto"/>
              <w:bottom w:val="nil"/>
              <w:right w:val="nil"/>
            </w:tcBorders>
            <w:vAlign w:val="center"/>
          </w:tcPr>
          <w:p w:rsidR="00300A4F" w:rsidRPr="00300A4F" w:rsidRDefault="00300A4F" w:rsidP="00300A4F">
            <w:pPr>
              <w:bidi/>
              <w:ind w:right="34"/>
              <w:rPr>
                <w:b/>
                <w:bCs/>
                <w:color w:val="FF2900"/>
                <w:sz w:val="16"/>
                <w:szCs w:val="16"/>
                <w:lang w:bidi="he-IL"/>
              </w:rPr>
            </w:pPr>
          </w:p>
        </w:tc>
        <w:tc>
          <w:tcPr>
            <w:tcW w:w="1493" w:type="dxa"/>
            <w:tcBorders>
              <w:top w:val="nil"/>
              <w:left w:val="nil"/>
              <w:bottom w:val="nil"/>
              <w:right w:val="nil"/>
            </w:tcBorders>
            <w:vAlign w:val="center"/>
          </w:tcPr>
          <w:p w:rsidR="00300A4F" w:rsidRPr="00300A4F" w:rsidRDefault="00300A4F" w:rsidP="00300A4F">
            <w:pPr>
              <w:bidi/>
              <w:ind w:right="34"/>
              <w:rPr>
                <w:b/>
                <w:bCs/>
                <w:color w:val="FF2900"/>
                <w:sz w:val="16"/>
                <w:szCs w:val="16"/>
                <w:lang w:bidi="he-IL"/>
              </w:rPr>
            </w:pPr>
          </w:p>
        </w:tc>
        <w:tc>
          <w:tcPr>
            <w:tcW w:w="1046" w:type="dxa"/>
            <w:gridSpan w:val="2"/>
            <w:tcBorders>
              <w:top w:val="nil"/>
              <w:left w:val="nil"/>
              <w:bottom w:val="nil"/>
              <w:right w:val="single" w:sz="4" w:space="0" w:color="A6A6A6" w:themeColor="background1" w:themeShade="A6"/>
            </w:tcBorders>
            <w:vAlign w:val="center"/>
            <w:hideMark/>
          </w:tcPr>
          <w:p w:rsidR="00300A4F" w:rsidRPr="00300A4F" w:rsidRDefault="00300A4F" w:rsidP="00300A4F">
            <w:pPr>
              <w:bidi/>
              <w:ind w:left="144" w:right="29"/>
              <w:rPr>
                <w:b/>
                <w:bCs/>
                <w:color w:val="FF2900"/>
                <w:sz w:val="16"/>
                <w:szCs w:val="16"/>
                <w:rtl/>
                <w:lang w:bidi="he-IL"/>
              </w:rPr>
            </w:pPr>
            <w:r w:rsidRPr="00300A4F">
              <w:rPr>
                <w:rFonts w:hint="cs"/>
                <w:b/>
                <w:bCs/>
                <w:color w:val="FF2900"/>
                <w:sz w:val="16"/>
                <w:szCs w:val="16"/>
                <w:rtl/>
                <w:lang w:bidi="he-IL"/>
              </w:rPr>
              <w:t>י'-י</w:t>
            </w:r>
            <w:r w:rsidRPr="00300A4F">
              <w:rPr>
                <w:b/>
                <w:bCs/>
                <w:color w:val="FF2900"/>
                <w:sz w:val="16"/>
                <w:szCs w:val="16"/>
                <w:rtl/>
                <w:lang w:bidi="he-IL"/>
              </w:rPr>
              <w:t>"</w:t>
            </w:r>
            <w:r w:rsidRPr="00300A4F">
              <w:rPr>
                <w:rFonts w:hint="cs"/>
                <w:b/>
                <w:bCs/>
                <w:color w:val="FF2900"/>
                <w:sz w:val="16"/>
                <w:szCs w:val="16"/>
                <w:rtl/>
                <w:lang w:bidi="he-IL"/>
              </w:rPr>
              <w:t>א</w:t>
            </w:r>
          </w:p>
        </w:tc>
        <w:tc>
          <w:tcPr>
            <w:tcW w:w="2111" w:type="dxa"/>
            <w:gridSpan w:val="3"/>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300A4F" w:rsidRPr="00300A4F" w:rsidRDefault="00300A4F" w:rsidP="00300A4F">
            <w:pPr>
              <w:autoSpaceDN w:val="0"/>
              <w:bidi/>
              <w:ind w:left="720" w:hanging="720"/>
              <w:jc w:val="center"/>
              <w:rPr>
                <w:b/>
                <w:bCs/>
                <w:color w:val="FF2900"/>
                <w:sz w:val="16"/>
                <w:szCs w:val="16"/>
                <w:lang w:bidi="he-IL"/>
              </w:rPr>
            </w:pPr>
            <w:r w:rsidRPr="00300A4F">
              <w:rPr>
                <w:b/>
                <w:bCs/>
                <w:color w:val="FF2900"/>
                <w:sz w:val="16"/>
                <w:szCs w:val="16"/>
                <w:lang w:bidi="he-IL"/>
              </w:rPr>
              <w:t>72%</w:t>
            </w:r>
          </w:p>
        </w:tc>
        <w:tc>
          <w:tcPr>
            <w:tcW w:w="2112"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300A4F" w:rsidRPr="00300A4F" w:rsidRDefault="00300A4F" w:rsidP="00300A4F">
            <w:pPr>
              <w:autoSpaceDN w:val="0"/>
              <w:bidi/>
              <w:ind w:left="720" w:hanging="720"/>
              <w:jc w:val="center"/>
              <w:rPr>
                <w:b/>
                <w:bCs/>
                <w:color w:val="FF2900"/>
                <w:sz w:val="16"/>
                <w:szCs w:val="16"/>
                <w:lang w:bidi="he-IL"/>
              </w:rPr>
            </w:pPr>
            <w:r w:rsidRPr="00300A4F">
              <w:rPr>
                <w:b/>
                <w:bCs/>
                <w:color w:val="FF2900"/>
                <w:sz w:val="16"/>
                <w:szCs w:val="16"/>
                <w:lang w:bidi="he-IL"/>
              </w:rPr>
              <w:t>73%</w:t>
            </w:r>
          </w:p>
        </w:tc>
        <w:tc>
          <w:tcPr>
            <w:tcW w:w="1651" w:type="dxa"/>
            <w:gridSpan w:val="2"/>
            <w:tcBorders>
              <w:top w:val="nil"/>
              <w:left w:val="single" w:sz="4" w:space="0" w:color="A6A6A6" w:themeColor="background1" w:themeShade="A6"/>
              <w:bottom w:val="nil"/>
              <w:right w:val="nil"/>
            </w:tcBorders>
            <w:vAlign w:val="center"/>
          </w:tcPr>
          <w:p w:rsidR="00300A4F" w:rsidRPr="00300A4F" w:rsidRDefault="00300A4F" w:rsidP="00300A4F">
            <w:pPr>
              <w:bidi/>
              <w:ind w:right="34"/>
              <w:jc w:val="right"/>
              <w:rPr>
                <w:b/>
                <w:bCs/>
                <w:color w:val="FF2900"/>
                <w:sz w:val="16"/>
                <w:szCs w:val="16"/>
                <w:lang w:bidi="he-IL"/>
              </w:rPr>
            </w:pPr>
          </w:p>
        </w:tc>
        <w:tc>
          <w:tcPr>
            <w:tcW w:w="1160" w:type="dxa"/>
            <w:gridSpan w:val="2"/>
            <w:tcBorders>
              <w:top w:val="nil"/>
              <w:left w:val="nil"/>
              <w:bottom w:val="nil"/>
              <w:right w:val="single" w:sz="4" w:space="0" w:color="auto"/>
            </w:tcBorders>
          </w:tcPr>
          <w:p w:rsidR="00300A4F" w:rsidRPr="00300A4F" w:rsidRDefault="00300A4F" w:rsidP="00300A4F">
            <w:pPr>
              <w:bidi/>
              <w:rPr>
                <w:sz w:val="22"/>
                <w:szCs w:val="22"/>
                <w:lang w:bidi="he-IL"/>
              </w:rPr>
            </w:pPr>
          </w:p>
        </w:tc>
      </w:tr>
      <w:tr w:rsidR="00300A4F" w:rsidRPr="00300A4F" w:rsidTr="00B32970">
        <w:trPr>
          <w:trHeight w:val="227"/>
          <w:jc w:val="center"/>
        </w:trPr>
        <w:tc>
          <w:tcPr>
            <w:tcW w:w="10206" w:type="dxa"/>
            <w:gridSpan w:val="13"/>
            <w:tcBorders>
              <w:top w:val="nil"/>
              <w:left w:val="single" w:sz="4" w:space="0" w:color="auto"/>
              <w:bottom w:val="single" w:sz="4" w:space="0" w:color="auto"/>
              <w:right w:val="single" w:sz="4" w:space="0" w:color="auto"/>
            </w:tcBorders>
            <w:vAlign w:val="center"/>
          </w:tcPr>
          <w:p w:rsidR="00300A4F" w:rsidRPr="00300A4F" w:rsidRDefault="00300A4F" w:rsidP="00300A4F">
            <w:pPr>
              <w:bidi/>
              <w:rPr>
                <w:sz w:val="22"/>
                <w:szCs w:val="22"/>
                <w:lang w:bidi="he-IL"/>
              </w:rPr>
            </w:pPr>
          </w:p>
        </w:tc>
      </w:tr>
      <w:tr w:rsidR="00300A4F" w:rsidRPr="00300A4F" w:rsidTr="00B32970">
        <w:trPr>
          <w:trHeight w:val="315"/>
          <w:jc w:val="center"/>
        </w:trPr>
        <w:tc>
          <w:tcPr>
            <w:tcW w:w="5083" w:type="dxa"/>
            <w:gridSpan w:val="6"/>
            <w:tcBorders>
              <w:top w:val="single" w:sz="4" w:space="0" w:color="auto"/>
              <w:left w:val="single" w:sz="4" w:space="0" w:color="auto"/>
              <w:bottom w:val="nil"/>
              <w:right w:val="single" w:sz="4" w:space="0" w:color="auto"/>
            </w:tcBorders>
            <w:vAlign w:val="center"/>
            <w:hideMark/>
          </w:tcPr>
          <w:p w:rsidR="00300A4F" w:rsidRPr="00300A4F" w:rsidRDefault="00300A4F" w:rsidP="00300A4F">
            <w:pPr>
              <w:bidi/>
              <w:spacing w:before="60"/>
              <w:ind w:right="34"/>
              <w:jc w:val="center"/>
              <w:rPr>
                <w:b/>
                <w:bCs/>
                <w:sz w:val="22"/>
                <w:szCs w:val="22"/>
                <w:lang w:bidi="he-IL"/>
              </w:rPr>
            </w:pPr>
            <w:r w:rsidRPr="00300A4F">
              <w:rPr>
                <w:b/>
                <w:bCs/>
                <w:sz w:val="22"/>
                <w:szCs w:val="22"/>
                <w:rtl/>
                <w:lang w:bidi="he-IL"/>
              </w:rPr>
              <w:t>בתי ספר דוברי ערבית (תש</w:t>
            </w:r>
            <w:r w:rsidRPr="00300A4F">
              <w:rPr>
                <w:rFonts w:hint="cs"/>
                <w:b/>
                <w:bCs/>
                <w:sz w:val="22"/>
                <w:szCs w:val="22"/>
                <w:rtl/>
                <w:lang w:bidi="he-IL"/>
              </w:rPr>
              <w:t>ע</w:t>
            </w:r>
            <w:r w:rsidRPr="00300A4F">
              <w:rPr>
                <w:b/>
                <w:bCs/>
                <w:sz w:val="22"/>
                <w:szCs w:val="22"/>
                <w:rtl/>
                <w:lang w:bidi="he-IL"/>
              </w:rPr>
              <w:t>"</w:t>
            </w:r>
            <w:r w:rsidRPr="00300A4F">
              <w:rPr>
                <w:rFonts w:hint="cs"/>
                <w:b/>
                <w:bCs/>
                <w:sz w:val="22"/>
                <w:szCs w:val="22"/>
                <w:rtl/>
                <w:lang w:bidi="he-IL"/>
              </w:rPr>
              <w:t>ה</w:t>
            </w:r>
            <w:r w:rsidRPr="00300A4F">
              <w:rPr>
                <w:b/>
                <w:bCs/>
                <w:sz w:val="22"/>
                <w:szCs w:val="22"/>
                <w:rtl/>
                <w:lang w:bidi="he-IL"/>
              </w:rPr>
              <w:t>-תשע"</w:t>
            </w:r>
            <w:r w:rsidRPr="00300A4F">
              <w:rPr>
                <w:rFonts w:hint="cs"/>
                <w:b/>
                <w:bCs/>
                <w:sz w:val="22"/>
                <w:szCs w:val="22"/>
                <w:rtl/>
                <w:lang w:bidi="he-IL"/>
              </w:rPr>
              <w:t>ו</w:t>
            </w:r>
            <w:r w:rsidRPr="00300A4F">
              <w:rPr>
                <w:b/>
                <w:bCs/>
                <w:sz w:val="22"/>
                <w:szCs w:val="22"/>
                <w:rtl/>
                <w:lang w:bidi="he-IL"/>
              </w:rPr>
              <w:t>)</w:t>
            </w:r>
          </w:p>
        </w:tc>
        <w:tc>
          <w:tcPr>
            <w:tcW w:w="5123" w:type="dxa"/>
            <w:gridSpan w:val="7"/>
            <w:tcBorders>
              <w:top w:val="single" w:sz="4" w:space="0" w:color="auto"/>
              <w:left w:val="single" w:sz="4" w:space="0" w:color="auto"/>
              <w:bottom w:val="nil"/>
              <w:right w:val="single" w:sz="4" w:space="0" w:color="auto"/>
            </w:tcBorders>
            <w:vAlign w:val="center"/>
            <w:hideMark/>
          </w:tcPr>
          <w:p w:rsidR="00300A4F" w:rsidRPr="00300A4F" w:rsidRDefault="00300A4F" w:rsidP="00300A4F">
            <w:pPr>
              <w:bidi/>
              <w:spacing w:before="60"/>
              <w:ind w:right="34"/>
              <w:jc w:val="center"/>
              <w:rPr>
                <w:b/>
                <w:bCs/>
                <w:sz w:val="22"/>
                <w:szCs w:val="22"/>
                <w:lang w:bidi="he-IL"/>
              </w:rPr>
            </w:pPr>
            <w:r w:rsidRPr="00300A4F">
              <w:rPr>
                <w:b/>
                <w:bCs/>
                <w:sz w:val="22"/>
                <w:szCs w:val="22"/>
                <w:rtl/>
                <w:lang w:bidi="he-IL"/>
              </w:rPr>
              <w:t>בתי ספר דוברי עברית (תש</w:t>
            </w:r>
            <w:r w:rsidRPr="00300A4F">
              <w:rPr>
                <w:rFonts w:hint="cs"/>
                <w:b/>
                <w:bCs/>
                <w:sz w:val="22"/>
                <w:szCs w:val="22"/>
                <w:rtl/>
                <w:lang w:bidi="he-IL"/>
              </w:rPr>
              <w:t>ע</w:t>
            </w:r>
            <w:r w:rsidRPr="00300A4F">
              <w:rPr>
                <w:b/>
                <w:bCs/>
                <w:sz w:val="22"/>
                <w:szCs w:val="22"/>
                <w:rtl/>
                <w:lang w:bidi="he-IL"/>
              </w:rPr>
              <w:t>"</w:t>
            </w:r>
            <w:r w:rsidRPr="00300A4F">
              <w:rPr>
                <w:rFonts w:hint="cs"/>
                <w:b/>
                <w:bCs/>
                <w:sz w:val="22"/>
                <w:szCs w:val="22"/>
                <w:rtl/>
                <w:lang w:bidi="he-IL"/>
              </w:rPr>
              <w:t>ה</w:t>
            </w:r>
            <w:r w:rsidRPr="00300A4F">
              <w:rPr>
                <w:b/>
                <w:bCs/>
                <w:sz w:val="22"/>
                <w:szCs w:val="22"/>
                <w:rtl/>
                <w:lang w:bidi="he-IL"/>
              </w:rPr>
              <w:t>-תשע"</w:t>
            </w:r>
            <w:r w:rsidRPr="00300A4F">
              <w:rPr>
                <w:rFonts w:hint="cs"/>
                <w:b/>
                <w:bCs/>
                <w:sz w:val="22"/>
                <w:szCs w:val="22"/>
                <w:rtl/>
                <w:lang w:bidi="he-IL"/>
              </w:rPr>
              <w:t>ו</w:t>
            </w:r>
            <w:r w:rsidRPr="00300A4F">
              <w:rPr>
                <w:b/>
                <w:bCs/>
                <w:sz w:val="22"/>
                <w:szCs w:val="22"/>
                <w:rtl/>
                <w:lang w:bidi="he-IL"/>
              </w:rPr>
              <w:t>)</w:t>
            </w:r>
          </w:p>
        </w:tc>
      </w:tr>
      <w:tr w:rsidR="00300A4F" w:rsidRPr="00300A4F" w:rsidTr="00B32970">
        <w:trPr>
          <w:trHeight w:hRule="exact" w:val="170"/>
          <w:jc w:val="center"/>
        </w:trPr>
        <w:tc>
          <w:tcPr>
            <w:tcW w:w="5083" w:type="dxa"/>
            <w:gridSpan w:val="6"/>
            <w:tcBorders>
              <w:top w:val="single" w:sz="4" w:space="0" w:color="auto"/>
              <w:left w:val="single" w:sz="4" w:space="0" w:color="auto"/>
              <w:bottom w:val="nil"/>
              <w:right w:val="single" w:sz="4" w:space="0" w:color="auto"/>
            </w:tcBorders>
            <w:hideMark/>
          </w:tcPr>
          <w:p w:rsidR="00300A4F" w:rsidRPr="00300A4F" w:rsidRDefault="00300A4F" w:rsidP="00300A4F">
            <w:pPr>
              <w:bidi/>
              <w:ind w:right="34"/>
              <w:jc w:val="center"/>
              <w:rPr>
                <w:b/>
                <w:bCs/>
                <w:sz w:val="22"/>
                <w:szCs w:val="22"/>
                <w:lang w:bidi="he-IL"/>
              </w:rPr>
            </w:pPr>
            <w:r w:rsidRPr="00300A4F">
              <w:rPr>
                <w:rFonts w:ascii="Arialri" w:hAnsi="Arial" w:hint="cs"/>
                <w:color w:val="A6A6A6"/>
                <w:sz w:val="14"/>
                <w:szCs w:val="14"/>
                <w:rtl/>
                <w:lang w:bidi="he-IL"/>
              </w:rPr>
              <w:t>מאמצי בית הספר לקידום סובלנות כלפי האחר והשונה</w:t>
            </w:r>
            <w:r w:rsidRPr="00300A4F">
              <w:rPr>
                <w:rFonts w:ascii="Arialri" w:hAnsi="Arial"/>
                <w:color w:val="A6A6A6"/>
                <w:sz w:val="14"/>
                <w:szCs w:val="14"/>
                <w:rtl/>
                <w:lang w:bidi="he-IL"/>
              </w:rPr>
              <w:t>, דוברי ערבית</w:t>
            </w:r>
          </w:p>
        </w:tc>
        <w:tc>
          <w:tcPr>
            <w:tcW w:w="5123" w:type="dxa"/>
            <w:gridSpan w:val="7"/>
            <w:tcBorders>
              <w:top w:val="single" w:sz="4" w:space="0" w:color="auto"/>
              <w:left w:val="single" w:sz="4" w:space="0" w:color="auto"/>
              <w:bottom w:val="nil"/>
              <w:right w:val="single" w:sz="4" w:space="0" w:color="auto"/>
            </w:tcBorders>
            <w:hideMark/>
          </w:tcPr>
          <w:p w:rsidR="00300A4F" w:rsidRPr="00300A4F" w:rsidRDefault="00300A4F" w:rsidP="00300A4F">
            <w:pPr>
              <w:bidi/>
              <w:ind w:right="34"/>
              <w:jc w:val="center"/>
              <w:rPr>
                <w:b/>
                <w:bCs/>
                <w:sz w:val="22"/>
                <w:szCs w:val="22"/>
                <w:lang w:bidi="he-IL"/>
              </w:rPr>
            </w:pPr>
            <w:r w:rsidRPr="00300A4F">
              <w:rPr>
                <w:rFonts w:ascii="Arialri" w:hAnsi="Arial" w:hint="cs"/>
                <w:color w:val="A6A6A6"/>
                <w:sz w:val="14"/>
                <w:szCs w:val="14"/>
                <w:rtl/>
                <w:lang w:bidi="he-IL"/>
              </w:rPr>
              <w:t>מאמצי בית הספר לקידום סובלנות כלפי האחר והשונה</w:t>
            </w:r>
            <w:r w:rsidRPr="00300A4F">
              <w:rPr>
                <w:rFonts w:ascii="Arialri" w:hAnsi="Arial"/>
                <w:color w:val="A6A6A6"/>
                <w:sz w:val="14"/>
                <w:szCs w:val="14"/>
                <w:rtl/>
                <w:lang w:bidi="he-IL"/>
              </w:rPr>
              <w:t>, דוברי עברית</w:t>
            </w:r>
          </w:p>
        </w:tc>
      </w:tr>
      <w:tr w:rsidR="00300A4F" w:rsidRPr="00300A4F" w:rsidTr="00B32970">
        <w:trPr>
          <w:trHeight w:val="3150"/>
          <w:jc w:val="center"/>
        </w:trPr>
        <w:tc>
          <w:tcPr>
            <w:tcW w:w="5083" w:type="dxa"/>
            <w:gridSpan w:val="6"/>
            <w:tcBorders>
              <w:top w:val="nil"/>
              <w:left w:val="single" w:sz="4" w:space="0" w:color="auto"/>
              <w:bottom w:val="nil"/>
              <w:right w:val="single" w:sz="4" w:space="0" w:color="auto"/>
            </w:tcBorders>
            <w:vAlign w:val="center"/>
            <w:hideMark/>
          </w:tcPr>
          <w:p w:rsidR="00300A4F" w:rsidRPr="00300A4F" w:rsidRDefault="00300A4F" w:rsidP="00300A4F">
            <w:pPr>
              <w:bidi/>
              <w:jc w:val="right"/>
              <w:rPr>
                <w:sz w:val="22"/>
                <w:szCs w:val="22"/>
                <w:lang w:bidi="he-IL"/>
              </w:rPr>
            </w:pPr>
            <w:r w:rsidRPr="00300A4F">
              <w:rPr>
                <w:noProof/>
                <w:sz w:val="22"/>
                <w:szCs w:val="22"/>
                <w:rtl/>
                <w:lang w:bidi="he-IL"/>
              </w:rPr>
              <w:drawing>
                <wp:inline distT="0" distB="0" distL="0" distR="0" wp14:anchorId="1D46CA50" wp14:editId="3FCC0F64">
                  <wp:extent cx="3168000" cy="2152650"/>
                  <wp:effectExtent l="0" t="0" r="0" b="0"/>
                  <wp:docPr id="89" name="Chart 302"/>
                  <wp:cNvGraphicFramePr/>
                  <a:graphic xmlns:a="http://schemas.openxmlformats.org/drawingml/2006/main">
                    <a:graphicData uri="http://schemas.openxmlformats.org/drawingml/2006/chart">
                      <c:chart xmlns:c="http://schemas.openxmlformats.org/drawingml/2006/chart" xmlns:r="http://schemas.openxmlformats.org/officeDocument/2006/relationships" r:id="rId78"/>
                    </a:graphicData>
                  </a:graphic>
                </wp:inline>
              </w:drawing>
            </w:r>
          </w:p>
        </w:tc>
        <w:tc>
          <w:tcPr>
            <w:tcW w:w="5123" w:type="dxa"/>
            <w:gridSpan w:val="7"/>
            <w:tcBorders>
              <w:top w:val="nil"/>
              <w:left w:val="single" w:sz="4" w:space="0" w:color="auto"/>
              <w:bottom w:val="nil"/>
              <w:right w:val="single" w:sz="4" w:space="0" w:color="auto"/>
            </w:tcBorders>
            <w:vAlign w:val="center"/>
            <w:hideMark/>
          </w:tcPr>
          <w:p w:rsidR="00300A4F" w:rsidRPr="00300A4F" w:rsidRDefault="00300A4F" w:rsidP="00300A4F">
            <w:pPr>
              <w:bidi/>
              <w:jc w:val="right"/>
              <w:rPr>
                <w:sz w:val="22"/>
                <w:szCs w:val="22"/>
                <w:lang w:bidi="he-IL"/>
              </w:rPr>
            </w:pPr>
            <w:r w:rsidRPr="00300A4F">
              <w:rPr>
                <w:noProof/>
                <w:sz w:val="22"/>
                <w:szCs w:val="22"/>
                <w:rtl/>
                <w:lang w:bidi="he-IL"/>
              </w:rPr>
              <w:drawing>
                <wp:inline distT="0" distB="0" distL="0" distR="0" wp14:anchorId="12774F3D" wp14:editId="06279DD2">
                  <wp:extent cx="3168000" cy="2152650"/>
                  <wp:effectExtent l="0" t="0" r="0" b="0"/>
                  <wp:docPr id="90" name="Chart 303"/>
                  <wp:cNvGraphicFramePr/>
                  <a:graphic xmlns:a="http://schemas.openxmlformats.org/drawingml/2006/main">
                    <a:graphicData uri="http://schemas.openxmlformats.org/drawingml/2006/chart">
                      <c:chart xmlns:c="http://schemas.openxmlformats.org/drawingml/2006/chart" xmlns:r="http://schemas.openxmlformats.org/officeDocument/2006/relationships" r:id="rId79"/>
                    </a:graphicData>
                  </a:graphic>
                </wp:inline>
              </w:drawing>
            </w:r>
          </w:p>
        </w:tc>
      </w:tr>
      <w:tr w:rsidR="00300A4F" w:rsidRPr="00300A4F" w:rsidTr="00B32970">
        <w:trPr>
          <w:trHeight w:hRule="exact" w:val="227"/>
          <w:jc w:val="center"/>
        </w:trPr>
        <w:tc>
          <w:tcPr>
            <w:tcW w:w="633" w:type="dxa"/>
            <w:tcBorders>
              <w:top w:val="nil"/>
              <w:left w:val="single" w:sz="4" w:space="0" w:color="auto"/>
              <w:bottom w:val="nil"/>
              <w:right w:val="single" w:sz="4" w:space="0" w:color="A6A6A6" w:themeColor="background1" w:themeShade="A6"/>
            </w:tcBorders>
            <w:vAlign w:val="center"/>
            <w:hideMark/>
          </w:tcPr>
          <w:p w:rsidR="00300A4F" w:rsidRPr="00300A4F" w:rsidRDefault="00300A4F" w:rsidP="00300A4F">
            <w:pPr>
              <w:bidi/>
              <w:ind w:left="31" w:right="29"/>
              <w:rPr>
                <w:b/>
                <w:bCs/>
                <w:color w:val="003300"/>
                <w:sz w:val="16"/>
                <w:szCs w:val="16"/>
                <w:rtl/>
                <w:lang w:bidi="he-IL"/>
              </w:rPr>
            </w:pPr>
            <w:r w:rsidRPr="00300A4F">
              <w:rPr>
                <w:rFonts w:hint="cs"/>
                <w:b/>
                <w:bCs/>
                <w:color w:val="003300"/>
                <w:sz w:val="16"/>
                <w:szCs w:val="16"/>
                <w:rtl/>
                <w:lang w:bidi="he-IL"/>
              </w:rPr>
              <w:t>ה'-ו'</w:t>
            </w:r>
          </w:p>
        </w:tc>
        <w:tc>
          <w:tcPr>
            <w:tcW w:w="204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300A4F" w:rsidRPr="00300A4F" w:rsidRDefault="00300A4F" w:rsidP="00300A4F">
            <w:pPr>
              <w:autoSpaceDN w:val="0"/>
              <w:bidi/>
              <w:ind w:left="144" w:hanging="144"/>
              <w:jc w:val="center"/>
              <w:rPr>
                <w:b/>
                <w:bCs/>
                <w:color w:val="003300"/>
                <w:sz w:val="16"/>
                <w:szCs w:val="16"/>
                <w:rtl/>
                <w:lang w:bidi="he-IL"/>
              </w:rPr>
            </w:pPr>
            <w:r w:rsidRPr="00300A4F">
              <w:rPr>
                <w:b/>
                <w:bCs/>
                <w:color w:val="003300"/>
                <w:sz w:val="16"/>
                <w:szCs w:val="16"/>
                <w:lang w:bidi="he-IL"/>
              </w:rPr>
              <w:t>83%</w:t>
            </w:r>
          </w:p>
        </w:tc>
        <w:tc>
          <w:tcPr>
            <w:tcW w:w="204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300A4F" w:rsidRPr="00300A4F" w:rsidRDefault="00300A4F" w:rsidP="00300A4F">
            <w:pPr>
              <w:autoSpaceDN w:val="0"/>
              <w:bidi/>
              <w:ind w:left="144" w:hanging="144"/>
              <w:jc w:val="center"/>
              <w:rPr>
                <w:b/>
                <w:bCs/>
                <w:color w:val="003300"/>
                <w:sz w:val="16"/>
                <w:szCs w:val="16"/>
                <w:rtl/>
                <w:lang w:bidi="he-IL"/>
              </w:rPr>
            </w:pPr>
            <w:r w:rsidRPr="00300A4F">
              <w:rPr>
                <w:b/>
                <w:bCs/>
                <w:color w:val="003300"/>
                <w:sz w:val="16"/>
                <w:szCs w:val="16"/>
                <w:lang w:bidi="he-IL"/>
              </w:rPr>
              <w:t>85%</w:t>
            </w:r>
          </w:p>
        </w:tc>
        <w:tc>
          <w:tcPr>
            <w:tcW w:w="368" w:type="dxa"/>
            <w:tcBorders>
              <w:top w:val="nil"/>
              <w:left w:val="single" w:sz="4" w:space="0" w:color="A6A6A6" w:themeColor="background1" w:themeShade="A6"/>
              <w:bottom w:val="nil"/>
              <w:right w:val="single" w:sz="4" w:space="0" w:color="auto"/>
            </w:tcBorders>
            <w:vAlign w:val="center"/>
          </w:tcPr>
          <w:p w:rsidR="00300A4F" w:rsidRPr="00300A4F" w:rsidRDefault="00300A4F" w:rsidP="00300A4F">
            <w:pPr>
              <w:autoSpaceDN w:val="0"/>
              <w:bidi/>
              <w:ind w:left="144" w:hanging="144"/>
              <w:jc w:val="center"/>
              <w:rPr>
                <w:b/>
                <w:bCs/>
                <w:color w:val="003300"/>
                <w:sz w:val="16"/>
                <w:szCs w:val="16"/>
                <w:lang w:bidi="he-IL"/>
              </w:rPr>
            </w:pPr>
          </w:p>
        </w:tc>
        <w:tc>
          <w:tcPr>
            <w:tcW w:w="675" w:type="dxa"/>
            <w:gridSpan w:val="2"/>
            <w:tcBorders>
              <w:top w:val="nil"/>
              <w:left w:val="single" w:sz="4" w:space="0" w:color="auto"/>
              <w:bottom w:val="nil"/>
              <w:right w:val="single" w:sz="4" w:space="0" w:color="A6A6A6" w:themeColor="background1" w:themeShade="A6"/>
            </w:tcBorders>
            <w:vAlign w:val="center"/>
            <w:hideMark/>
          </w:tcPr>
          <w:p w:rsidR="00300A4F" w:rsidRPr="00300A4F" w:rsidRDefault="00300A4F" w:rsidP="00300A4F">
            <w:pPr>
              <w:bidi/>
              <w:ind w:left="58"/>
              <w:rPr>
                <w:b/>
                <w:bCs/>
                <w:color w:val="003366"/>
                <w:sz w:val="16"/>
                <w:szCs w:val="16"/>
                <w:rtl/>
                <w:lang w:bidi="he-IL"/>
              </w:rPr>
            </w:pPr>
            <w:r w:rsidRPr="00300A4F">
              <w:rPr>
                <w:rFonts w:hint="cs"/>
                <w:b/>
                <w:bCs/>
                <w:color w:val="003366"/>
                <w:sz w:val="16"/>
                <w:szCs w:val="16"/>
                <w:rtl/>
                <w:lang w:bidi="he-IL"/>
              </w:rPr>
              <w:t>ה'-ו'</w:t>
            </w:r>
          </w:p>
        </w:tc>
        <w:tc>
          <w:tcPr>
            <w:tcW w:w="20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300A4F" w:rsidRPr="00300A4F" w:rsidRDefault="00300A4F" w:rsidP="00300A4F">
            <w:pPr>
              <w:autoSpaceDN w:val="0"/>
              <w:bidi/>
              <w:jc w:val="center"/>
              <w:rPr>
                <w:b/>
                <w:bCs/>
                <w:color w:val="003366"/>
                <w:sz w:val="16"/>
                <w:szCs w:val="16"/>
                <w:lang w:bidi="he-IL"/>
              </w:rPr>
            </w:pPr>
            <w:r w:rsidRPr="00300A4F">
              <w:rPr>
                <w:b/>
                <w:bCs/>
                <w:color w:val="003366"/>
                <w:sz w:val="16"/>
                <w:szCs w:val="16"/>
                <w:lang w:bidi="he-IL"/>
              </w:rPr>
              <w:t>82%</w:t>
            </w:r>
          </w:p>
        </w:tc>
        <w:tc>
          <w:tcPr>
            <w:tcW w:w="20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300A4F" w:rsidRPr="00300A4F" w:rsidRDefault="00300A4F" w:rsidP="00300A4F">
            <w:pPr>
              <w:autoSpaceDN w:val="0"/>
              <w:bidi/>
              <w:jc w:val="center"/>
              <w:rPr>
                <w:b/>
                <w:bCs/>
                <w:color w:val="003366"/>
                <w:sz w:val="16"/>
                <w:szCs w:val="16"/>
                <w:lang w:bidi="he-IL"/>
              </w:rPr>
            </w:pPr>
            <w:r w:rsidRPr="00300A4F">
              <w:rPr>
                <w:b/>
                <w:bCs/>
                <w:color w:val="003366"/>
                <w:sz w:val="16"/>
                <w:szCs w:val="16"/>
                <w:lang w:bidi="he-IL"/>
              </w:rPr>
              <w:t>83%</w:t>
            </w:r>
          </w:p>
        </w:tc>
        <w:tc>
          <w:tcPr>
            <w:tcW w:w="334" w:type="dxa"/>
            <w:tcBorders>
              <w:top w:val="nil"/>
              <w:left w:val="single" w:sz="4" w:space="0" w:color="A6A6A6" w:themeColor="background1" w:themeShade="A6"/>
              <w:bottom w:val="nil"/>
              <w:right w:val="single" w:sz="4" w:space="0" w:color="auto"/>
            </w:tcBorders>
            <w:vAlign w:val="center"/>
          </w:tcPr>
          <w:p w:rsidR="00300A4F" w:rsidRPr="00300A4F" w:rsidRDefault="00300A4F" w:rsidP="00300A4F">
            <w:pPr>
              <w:autoSpaceDN w:val="0"/>
              <w:bidi/>
              <w:jc w:val="center"/>
              <w:rPr>
                <w:b/>
                <w:bCs/>
                <w:color w:val="003366"/>
                <w:sz w:val="16"/>
                <w:szCs w:val="16"/>
                <w:lang w:bidi="he-IL"/>
              </w:rPr>
            </w:pPr>
          </w:p>
        </w:tc>
      </w:tr>
      <w:tr w:rsidR="00300A4F" w:rsidRPr="00300A4F" w:rsidTr="00B32970">
        <w:trPr>
          <w:trHeight w:hRule="exact" w:val="227"/>
          <w:jc w:val="center"/>
        </w:trPr>
        <w:tc>
          <w:tcPr>
            <w:tcW w:w="633" w:type="dxa"/>
            <w:tcBorders>
              <w:top w:val="nil"/>
              <w:left w:val="single" w:sz="4" w:space="0" w:color="auto"/>
              <w:bottom w:val="nil"/>
              <w:right w:val="single" w:sz="4" w:space="0" w:color="A6A6A6" w:themeColor="background1" w:themeShade="A6"/>
            </w:tcBorders>
            <w:vAlign w:val="center"/>
            <w:hideMark/>
          </w:tcPr>
          <w:p w:rsidR="00300A4F" w:rsidRPr="00300A4F" w:rsidRDefault="00300A4F" w:rsidP="00300A4F">
            <w:pPr>
              <w:bidi/>
              <w:ind w:left="31" w:right="29"/>
              <w:rPr>
                <w:b/>
                <w:bCs/>
                <w:color w:val="008000"/>
                <w:sz w:val="16"/>
                <w:szCs w:val="16"/>
                <w:rtl/>
                <w:lang w:bidi="he-IL"/>
              </w:rPr>
            </w:pPr>
            <w:r w:rsidRPr="00300A4F">
              <w:rPr>
                <w:rFonts w:hint="cs"/>
                <w:b/>
                <w:bCs/>
                <w:color w:val="008000"/>
                <w:sz w:val="16"/>
                <w:szCs w:val="16"/>
                <w:rtl/>
                <w:lang w:bidi="he-IL"/>
              </w:rPr>
              <w:t>ז'-ט'</w:t>
            </w:r>
          </w:p>
        </w:tc>
        <w:tc>
          <w:tcPr>
            <w:tcW w:w="204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300A4F" w:rsidRPr="00300A4F" w:rsidRDefault="00300A4F" w:rsidP="00300A4F">
            <w:pPr>
              <w:autoSpaceDN w:val="0"/>
              <w:bidi/>
              <w:ind w:left="144" w:hanging="144"/>
              <w:jc w:val="center"/>
              <w:rPr>
                <w:b/>
                <w:bCs/>
                <w:color w:val="008000"/>
                <w:sz w:val="16"/>
                <w:szCs w:val="16"/>
                <w:lang w:bidi="he-IL"/>
              </w:rPr>
            </w:pPr>
            <w:r w:rsidRPr="00300A4F">
              <w:rPr>
                <w:b/>
                <w:bCs/>
                <w:color w:val="008000"/>
                <w:sz w:val="16"/>
                <w:szCs w:val="16"/>
                <w:lang w:bidi="he-IL"/>
              </w:rPr>
              <w:t>74%</w:t>
            </w:r>
          </w:p>
        </w:tc>
        <w:tc>
          <w:tcPr>
            <w:tcW w:w="204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300A4F" w:rsidRPr="00300A4F" w:rsidRDefault="00300A4F" w:rsidP="00300A4F">
            <w:pPr>
              <w:autoSpaceDN w:val="0"/>
              <w:bidi/>
              <w:ind w:left="144" w:hanging="144"/>
              <w:jc w:val="center"/>
              <w:rPr>
                <w:b/>
                <w:bCs/>
                <w:color w:val="008000"/>
                <w:sz w:val="16"/>
                <w:szCs w:val="16"/>
                <w:lang w:bidi="he-IL"/>
              </w:rPr>
            </w:pPr>
            <w:r w:rsidRPr="00300A4F">
              <w:rPr>
                <w:b/>
                <w:bCs/>
                <w:color w:val="008000"/>
                <w:sz w:val="16"/>
                <w:szCs w:val="16"/>
                <w:lang w:bidi="he-IL"/>
              </w:rPr>
              <w:t>72%</w:t>
            </w:r>
          </w:p>
        </w:tc>
        <w:tc>
          <w:tcPr>
            <w:tcW w:w="368" w:type="dxa"/>
            <w:tcBorders>
              <w:top w:val="nil"/>
              <w:left w:val="single" w:sz="4" w:space="0" w:color="A6A6A6" w:themeColor="background1" w:themeShade="A6"/>
              <w:bottom w:val="nil"/>
              <w:right w:val="single" w:sz="4" w:space="0" w:color="auto"/>
            </w:tcBorders>
            <w:vAlign w:val="center"/>
          </w:tcPr>
          <w:p w:rsidR="00300A4F" w:rsidRPr="00300A4F" w:rsidRDefault="00300A4F" w:rsidP="00300A4F">
            <w:pPr>
              <w:autoSpaceDN w:val="0"/>
              <w:bidi/>
              <w:ind w:left="144" w:hanging="144"/>
              <w:jc w:val="center"/>
              <w:rPr>
                <w:b/>
                <w:bCs/>
                <w:color w:val="003300"/>
                <w:sz w:val="16"/>
                <w:szCs w:val="16"/>
                <w:lang w:bidi="he-IL"/>
              </w:rPr>
            </w:pPr>
          </w:p>
        </w:tc>
        <w:tc>
          <w:tcPr>
            <w:tcW w:w="675" w:type="dxa"/>
            <w:gridSpan w:val="2"/>
            <w:tcBorders>
              <w:top w:val="nil"/>
              <w:left w:val="single" w:sz="4" w:space="0" w:color="auto"/>
              <w:bottom w:val="nil"/>
              <w:right w:val="single" w:sz="4" w:space="0" w:color="A6A6A6" w:themeColor="background1" w:themeShade="A6"/>
            </w:tcBorders>
            <w:vAlign w:val="center"/>
            <w:hideMark/>
          </w:tcPr>
          <w:p w:rsidR="00300A4F" w:rsidRPr="00300A4F" w:rsidRDefault="00300A4F" w:rsidP="00300A4F">
            <w:pPr>
              <w:bidi/>
              <w:ind w:left="58"/>
              <w:rPr>
                <w:b/>
                <w:bCs/>
                <w:color w:val="3690C0"/>
                <w:sz w:val="16"/>
                <w:szCs w:val="16"/>
                <w:rtl/>
                <w:lang w:bidi="he-IL"/>
              </w:rPr>
            </w:pPr>
            <w:r w:rsidRPr="00300A4F">
              <w:rPr>
                <w:rFonts w:hint="cs"/>
                <w:b/>
                <w:bCs/>
                <w:color w:val="3690C0"/>
                <w:sz w:val="16"/>
                <w:szCs w:val="16"/>
                <w:rtl/>
                <w:lang w:bidi="he-IL"/>
              </w:rPr>
              <w:t>ז'-ט'</w:t>
            </w:r>
          </w:p>
        </w:tc>
        <w:tc>
          <w:tcPr>
            <w:tcW w:w="20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300A4F" w:rsidRPr="00300A4F" w:rsidRDefault="00300A4F" w:rsidP="00300A4F">
            <w:pPr>
              <w:autoSpaceDN w:val="0"/>
              <w:bidi/>
              <w:jc w:val="center"/>
              <w:rPr>
                <w:b/>
                <w:bCs/>
                <w:color w:val="3690C0"/>
                <w:sz w:val="16"/>
                <w:szCs w:val="16"/>
                <w:lang w:bidi="he-IL"/>
              </w:rPr>
            </w:pPr>
            <w:r w:rsidRPr="00300A4F">
              <w:rPr>
                <w:b/>
                <w:bCs/>
                <w:color w:val="3690C0"/>
                <w:sz w:val="16"/>
                <w:szCs w:val="16"/>
                <w:lang w:bidi="he-IL"/>
              </w:rPr>
              <w:t>73%</w:t>
            </w:r>
          </w:p>
        </w:tc>
        <w:tc>
          <w:tcPr>
            <w:tcW w:w="20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300A4F" w:rsidRPr="00300A4F" w:rsidRDefault="00300A4F" w:rsidP="00300A4F">
            <w:pPr>
              <w:autoSpaceDN w:val="0"/>
              <w:bidi/>
              <w:jc w:val="center"/>
              <w:rPr>
                <w:b/>
                <w:bCs/>
                <w:color w:val="3690C0"/>
                <w:sz w:val="16"/>
                <w:szCs w:val="16"/>
                <w:lang w:bidi="he-IL"/>
              </w:rPr>
            </w:pPr>
            <w:r w:rsidRPr="00300A4F">
              <w:rPr>
                <w:b/>
                <w:bCs/>
                <w:color w:val="3690C0"/>
                <w:sz w:val="16"/>
                <w:szCs w:val="16"/>
                <w:lang w:bidi="he-IL"/>
              </w:rPr>
              <w:t>73%</w:t>
            </w:r>
          </w:p>
        </w:tc>
        <w:tc>
          <w:tcPr>
            <w:tcW w:w="334" w:type="dxa"/>
            <w:tcBorders>
              <w:top w:val="nil"/>
              <w:left w:val="single" w:sz="4" w:space="0" w:color="A6A6A6" w:themeColor="background1" w:themeShade="A6"/>
              <w:bottom w:val="nil"/>
              <w:right w:val="single" w:sz="4" w:space="0" w:color="auto"/>
            </w:tcBorders>
            <w:vAlign w:val="center"/>
          </w:tcPr>
          <w:p w:rsidR="00300A4F" w:rsidRPr="00300A4F" w:rsidRDefault="00300A4F" w:rsidP="00300A4F">
            <w:pPr>
              <w:autoSpaceDN w:val="0"/>
              <w:bidi/>
              <w:jc w:val="center"/>
              <w:rPr>
                <w:b/>
                <w:bCs/>
                <w:color w:val="003366"/>
                <w:sz w:val="16"/>
                <w:szCs w:val="16"/>
                <w:lang w:bidi="he-IL"/>
              </w:rPr>
            </w:pPr>
          </w:p>
        </w:tc>
      </w:tr>
      <w:tr w:rsidR="00300A4F" w:rsidRPr="00300A4F" w:rsidTr="00B32970">
        <w:trPr>
          <w:trHeight w:hRule="exact" w:val="227"/>
          <w:jc w:val="center"/>
        </w:trPr>
        <w:tc>
          <w:tcPr>
            <w:tcW w:w="633" w:type="dxa"/>
            <w:tcBorders>
              <w:top w:val="nil"/>
              <w:left w:val="single" w:sz="4" w:space="0" w:color="auto"/>
              <w:bottom w:val="nil"/>
              <w:right w:val="single" w:sz="4" w:space="0" w:color="A6A6A6" w:themeColor="background1" w:themeShade="A6"/>
            </w:tcBorders>
            <w:vAlign w:val="center"/>
            <w:hideMark/>
          </w:tcPr>
          <w:p w:rsidR="00300A4F" w:rsidRPr="00300A4F" w:rsidRDefault="00300A4F" w:rsidP="00300A4F">
            <w:pPr>
              <w:bidi/>
              <w:ind w:left="31" w:right="29"/>
              <w:rPr>
                <w:b/>
                <w:bCs/>
                <w:color w:val="24F814"/>
                <w:sz w:val="16"/>
                <w:szCs w:val="16"/>
                <w:rtl/>
                <w:lang w:bidi="he-IL"/>
              </w:rPr>
            </w:pPr>
            <w:r w:rsidRPr="00300A4F">
              <w:rPr>
                <w:rFonts w:hint="cs"/>
                <w:b/>
                <w:bCs/>
                <w:color w:val="24F814"/>
                <w:sz w:val="16"/>
                <w:szCs w:val="16"/>
                <w:rtl/>
                <w:lang w:bidi="he-IL"/>
              </w:rPr>
              <w:t>י'-י"א</w:t>
            </w:r>
          </w:p>
        </w:tc>
        <w:tc>
          <w:tcPr>
            <w:tcW w:w="204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300A4F" w:rsidRPr="00300A4F" w:rsidRDefault="00300A4F" w:rsidP="00300A4F">
            <w:pPr>
              <w:autoSpaceDN w:val="0"/>
              <w:bidi/>
              <w:ind w:left="144" w:hanging="144"/>
              <w:jc w:val="center"/>
              <w:rPr>
                <w:b/>
                <w:bCs/>
                <w:color w:val="24F814"/>
                <w:sz w:val="16"/>
                <w:szCs w:val="16"/>
                <w:lang w:bidi="he-IL"/>
              </w:rPr>
            </w:pPr>
            <w:r w:rsidRPr="00300A4F">
              <w:rPr>
                <w:b/>
                <w:bCs/>
                <w:color w:val="24F814"/>
                <w:sz w:val="16"/>
                <w:szCs w:val="16"/>
                <w:lang w:bidi="he-IL"/>
              </w:rPr>
              <w:t>71%</w:t>
            </w:r>
          </w:p>
        </w:tc>
        <w:tc>
          <w:tcPr>
            <w:tcW w:w="204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300A4F" w:rsidRPr="00300A4F" w:rsidRDefault="00300A4F" w:rsidP="00300A4F">
            <w:pPr>
              <w:autoSpaceDN w:val="0"/>
              <w:bidi/>
              <w:ind w:left="144" w:hanging="144"/>
              <w:jc w:val="center"/>
              <w:rPr>
                <w:b/>
                <w:bCs/>
                <w:color w:val="24F814"/>
                <w:sz w:val="16"/>
                <w:szCs w:val="16"/>
                <w:lang w:bidi="he-IL"/>
              </w:rPr>
            </w:pPr>
            <w:r w:rsidRPr="00300A4F">
              <w:rPr>
                <w:b/>
                <w:bCs/>
                <w:color w:val="24F814"/>
                <w:sz w:val="16"/>
                <w:szCs w:val="16"/>
                <w:lang w:bidi="he-IL"/>
              </w:rPr>
              <w:t>67%</w:t>
            </w:r>
          </w:p>
        </w:tc>
        <w:tc>
          <w:tcPr>
            <w:tcW w:w="368" w:type="dxa"/>
            <w:tcBorders>
              <w:top w:val="nil"/>
              <w:left w:val="single" w:sz="4" w:space="0" w:color="A6A6A6" w:themeColor="background1" w:themeShade="A6"/>
              <w:bottom w:val="nil"/>
              <w:right w:val="single" w:sz="4" w:space="0" w:color="auto"/>
            </w:tcBorders>
            <w:vAlign w:val="center"/>
          </w:tcPr>
          <w:p w:rsidR="00300A4F" w:rsidRPr="00300A4F" w:rsidRDefault="00300A4F" w:rsidP="00300A4F">
            <w:pPr>
              <w:autoSpaceDN w:val="0"/>
              <w:bidi/>
              <w:ind w:left="144" w:hanging="144"/>
              <w:jc w:val="center"/>
              <w:rPr>
                <w:b/>
                <w:bCs/>
                <w:color w:val="003300"/>
                <w:sz w:val="16"/>
                <w:szCs w:val="16"/>
                <w:lang w:bidi="he-IL"/>
              </w:rPr>
            </w:pPr>
          </w:p>
        </w:tc>
        <w:tc>
          <w:tcPr>
            <w:tcW w:w="675" w:type="dxa"/>
            <w:gridSpan w:val="2"/>
            <w:tcBorders>
              <w:top w:val="nil"/>
              <w:left w:val="single" w:sz="4" w:space="0" w:color="auto"/>
              <w:bottom w:val="nil"/>
              <w:right w:val="single" w:sz="4" w:space="0" w:color="A6A6A6" w:themeColor="background1" w:themeShade="A6"/>
            </w:tcBorders>
            <w:vAlign w:val="center"/>
            <w:hideMark/>
          </w:tcPr>
          <w:p w:rsidR="00300A4F" w:rsidRPr="00300A4F" w:rsidRDefault="00300A4F" w:rsidP="00300A4F">
            <w:pPr>
              <w:bidi/>
              <w:ind w:left="58"/>
              <w:rPr>
                <w:b/>
                <w:bCs/>
                <w:color w:val="54DCFF"/>
                <w:sz w:val="16"/>
                <w:szCs w:val="16"/>
                <w:rtl/>
                <w:lang w:bidi="he-IL"/>
              </w:rPr>
            </w:pPr>
            <w:r w:rsidRPr="00300A4F">
              <w:rPr>
                <w:rFonts w:hint="cs"/>
                <w:b/>
                <w:bCs/>
                <w:color w:val="54DCFF"/>
                <w:sz w:val="16"/>
                <w:szCs w:val="16"/>
                <w:rtl/>
                <w:lang w:bidi="he-IL"/>
              </w:rPr>
              <w:t>י</w:t>
            </w:r>
            <w:r w:rsidRPr="00300A4F">
              <w:rPr>
                <w:b/>
                <w:bCs/>
                <w:color w:val="54DCFF"/>
                <w:sz w:val="16"/>
                <w:szCs w:val="16"/>
                <w:rtl/>
                <w:lang w:bidi="he-IL"/>
              </w:rPr>
              <w:t>'</w:t>
            </w:r>
            <w:r w:rsidRPr="00300A4F">
              <w:rPr>
                <w:rFonts w:hint="cs"/>
                <w:b/>
                <w:bCs/>
                <w:color w:val="54DCFF"/>
                <w:sz w:val="16"/>
                <w:szCs w:val="16"/>
                <w:rtl/>
                <w:lang w:bidi="he-IL"/>
              </w:rPr>
              <w:t>-י</w:t>
            </w:r>
            <w:r w:rsidRPr="00300A4F">
              <w:rPr>
                <w:b/>
                <w:bCs/>
                <w:color w:val="54DCFF"/>
                <w:sz w:val="16"/>
                <w:szCs w:val="16"/>
                <w:rtl/>
                <w:lang w:bidi="he-IL"/>
              </w:rPr>
              <w:t>"</w:t>
            </w:r>
            <w:r w:rsidRPr="00300A4F">
              <w:rPr>
                <w:rFonts w:hint="cs"/>
                <w:b/>
                <w:bCs/>
                <w:color w:val="54DCFF"/>
                <w:sz w:val="16"/>
                <w:szCs w:val="16"/>
                <w:rtl/>
                <w:lang w:bidi="he-IL"/>
              </w:rPr>
              <w:t>א</w:t>
            </w:r>
          </w:p>
        </w:tc>
        <w:tc>
          <w:tcPr>
            <w:tcW w:w="20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300A4F" w:rsidRPr="00300A4F" w:rsidRDefault="00300A4F" w:rsidP="00300A4F">
            <w:pPr>
              <w:autoSpaceDN w:val="0"/>
              <w:bidi/>
              <w:jc w:val="center"/>
              <w:rPr>
                <w:b/>
                <w:bCs/>
                <w:color w:val="54DCFF"/>
                <w:sz w:val="16"/>
                <w:szCs w:val="16"/>
                <w:lang w:bidi="he-IL"/>
              </w:rPr>
            </w:pPr>
            <w:r w:rsidRPr="00300A4F">
              <w:rPr>
                <w:b/>
                <w:bCs/>
                <w:color w:val="54DCFF"/>
                <w:sz w:val="16"/>
                <w:szCs w:val="16"/>
                <w:lang w:bidi="he-IL"/>
              </w:rPr>
              <w:t>73%</w:t>
            </w:r>
          </w:p>
        </w:tc>
        <w:tc>
          <w:tcPr>
            <w:tcW w:w="2057"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300A4F" w:rsidRPr="00300A4F" w:rsidRDefault="00300A4F" w:rsidP="00300A4F">
            <w:pPr>
              <w:autoSpaceDN w:val="0"/>
              <w:bidi/>
              <w:jc w:val="center"/>
              <w:rPr>
                <w:b/>
                <w:bCs/>
                <w:color w:val="54DCFF"/>
                <w:sz w:val="16"/>
                <w:szCs w:val="16"/>
                <w:lang w:bidi="he-IL"/>
              </w:rPr>
            </w:pPr>
            <w:r w:rsidRPr="00300A4F">
              <w:rPr>
                <w:b/>
                <w:bCs/>
                <w:color w:val="54DCFF"/>
                <w:sz w:val="16"/>
                <w:szCs w:val="16"/>
                <w:lang w:bidi="he-IL"/>
              </w:rPr>
              <w:t>75%</w:t>
            </w:r>
          </w:p>
        </w:tc>
        <w:tc>
          <w:tcPr>
            <w:tcW w:w="334" w:type="dxa"/>
            <w:tcBorders>
              <w:top w:val="nil"/>
              <w:left w:val="single" w:sz="4" w:space="0" w:color="A6A6A6" w:themeColor="background1" w:themeShade="A6"/>
              <w:bottom w:val="nil"/>
              <w:right w:val="single" w:sz="4" w:space="0" w:color="auto"/>
            </w:tcBorders>
            <w:vAlign w:val="center"/>
          </w:tcPr>
          <w:p w:rsidR="00300A4F" w:rsidRPr="00300A4F" w:rsidRDefault="00300A4F" w:rsidP="00300A4F">
            <w:pPr>
              <w:autoSpaceDN w:val="0"/>
              <w:bidi/>
              <w:jc w:val="center"/>
              <w:rPr>
                <w:b/>
                <w:bCs/>
                <w:color w:val="003366"/>
                <w:sz w:val="16"/>
                <w:szCs w:val="16"/>
                <w:lang w:bidi="he-IL"/>
              </w:rPr>
            </w:pPr>
          </w:p>
        </w:tc>
      </w:tr>
      <w:tr w:rsidR="00300A4F" w:rsidRPr="00300A4F" w:rsidTr="00B32970">
        <w:trPr>
          <w:trHeight w:hRule="exact" w:val="227"/>
          <w:jc w:val="center"/>
        </w:trPr>
        <w:tc>
          <w:tcPr>
            <w:tcW w:w="5083" w:type="dxa"/>
            <w:gridSpan w:val="6"/>
            <w:tcBorders>
              <w:top w:val="nil"/>
              <w:left w:val="single" w:sz="4" w:space="0" w:color="auto"/>
              <w:bottom w:val="single" w:sz="4" w:space="0" w:color="auto"/>
              <w:right w:val="single" w:sz="4" w:space="0" w:color="auto"/>
            </w:tcBorders>
            <w:vAlign w:val="center"/>
          </w:tcPr>
          <w:p w:rsidR="00300A4F" w:rsidRPr="00300A4F" w:rsidRDefault="00300A4F" w:rsidP="00300A4F">
            <w:pPr>
              <w:bidi/>
              <w:spacing w:before="20"/>
              <w:ind w:right="34"/>
              <w:jc w:val="right"/>
              <w:rPr>
                <w:b/>
                <w:bCs/>
                <w:color w:val="00B4DE"/>
                <w:sz w:val="16"/>
                <w:szCs w:val="16"/>
                <w:lang w:bidi="he-IL"/>
              </w:rPr>
            </w:pPr>
          </w:p>
        </w:tc>
        <w:tc>
          <w:tcPr>
            <w:tcW w:w="5123" w:type="dxa"/>
            <w:gridSpan w:val="7"/>
            <w:tcBorders>
              <w:top w:val="nil"/>
              <w:left w:val="single" w:sz="4" w:space="0" w:color="auto"/>
              <w:bottom w:val="single" w:sz="4" w:space="0" w:color="auto"/>
              <w:right w:val="single" w:sz="4" w:space="0" w:color="auto"/>
            </w:tcBorders>
            <w:vAlign w:val="center"/>
          </w:tcPr>
          <w:p w:rsidR="00300A4F" w:rsidRPr="00300A4F" w:rsidRDefault="00300A4F" w:rsidP="00300A4F">
            <w:pPr>
              <w:bidi/>
              <w:spacing w:before="20"/>
              <w:ind w:right="34"/>
              <w:jc w:val="right"/>
              <w:rPr>
                <w:b/>
                <w:bCs/>
                <w:color w:val="33CC33"/>
                <w:sz w:val="16"/>
                <w:szCs w:val="16"/>
                <w:lang w:bidi="he-IL"/>
              </w:rPr>
            </w:pPr>
          </w:p>
        </w:tc>
      </w:tr>
    </w:tbl>
    <w:p w:rsidR="008974D2" w:rsidRDefault="008974D2" w:rsidP="002D1EF6">
      <w:pPr>
        <w:autoSpaceDE w:val="0"/>
        <w:autoSpaceDN w:val="0"/>
        <w:bidi/>
        <w:adjustRightInd w:val="0"/>
        <w:spacing w:before="60" w:after="60" w:line="360" w:lineRule="auto"/>
        <w:jc w:val="both"/>
        <w:rPr>
          <w:rFonts w:ascii="Arial" w:hAnsi="Arial" w:cs="Arial"/>
          <w:b/>
          <w:bCs/>
          <w:sz w:val="22"/>
          <w:szCs w:val="22"/>
          <w:rtl/>
          <w:lang w:val="x-none" w:eastAsia="x-none" w:bidi="he-IL"/>
        </w:rPr>
      </w:pPr>
    </w:p>
    <w:p w:rsidR="00300A4F" w:rsidRDefault="00300A4F" w:rsidP="008974D2">
      <w:pPr>
        <w:autoSpaceDE w:val="0"/>
        <w:autoSpaceDN w:val="0"/>
        <w:bidi/>
        <w:adjustRightInd w:val="0"/>
        <w:spacing w:before="60" w:after="60" w:line="360" w:lineRule="auto"/>
        <w:jc w:val="both"/>
        <w:rPr>
          <w:rFonts w:ascii="Arial" w:hAnsi="Arial" w:cs="Arial"/>
          <w:b/>
          <w:bCs/>
          <w:sz w:val="22"/>
          <w:szCs w:val="22"/>
          <w:rtl/>
          <w:lang w:val="x-none" w:eastAsia="x-none" w:bidi="he-IL"/>
        </w:rPr>
      </w:pPr>
    </w:p>
    <w:p w:rsidR="00300A4F" w:rsidRDefault="00300A4F" w:rsidP="00300A4F">
      <w:pPr>
        <w:autoSpaceDE w:val="0"/>
        <w:autoSpaceDN w:val="0"/>
        <w:bidi/>
        <w:adjustRightInd w:val="0"/>
        <w:spacing w:before="60" w:after="60" w:line="360" w:lineRule="auto"/>
        <w:jc w:val="both"/>
        <w:rPr>
          <w:rFonts w:ascii="Arial" w:hAnsi="Arial" w:cs="Arial"/>
          <w:b/>
          <w:bCs/>
          <w:sz w:val="22"/>
          <w:szCs w:val="22"/>
          <w:rtl/>
          <w:lang w:val="x-none" w:eastAsia="x-none" w:bidi="he-IL"/>
        </w:rPr>
      </w:pPr>
    </w:p>
    <w:p w:rsidR="00300A4F" w:rsidRDefault="00300A4F" w:rsidP="00300A4F">
      <w:pPr>
        <w:autoSpaceDE w:val="0"/>
        <w:autoSpaceDN w:val="0"/>
        <w:bidi/>
        <w:adjustRightInd w:val="0"/>
        <w:spacing w:before="60" w:after="60" w:line="360" w:lineRule="auto"/>
        <w:jc w:val="both"/>
        <w:rPr>
          <w:rFonts w:ascii="Arial" w:hAnsi="Arial" w:cs="Arial"/>
          <w:b/>
          <w:bCs/>
          <w:sz w:val="22"/>
          <w:szCs w:val="22"/>
          <w:rtl/>
          <w:lang w:val="x-none" w:eastAsia="x-none" w:bidi="he-IL"/>
        </w:rPr>
      </w:pPr>
    </w:p>
    <w:p w:rsidR="002D1EF6" w:rsidRPr="00F120C5" w:rsidRDefault="002D1EF6" w:rsidP="00300A4F">
      <w:pPr>
        <w:autoSpaceDE w:val="0"/>
        <w:autoSpaceDN w:val="0"/>
        <w:bidi/>
        <w:adjustRightInd w:val="0"/>
        <w:spacing w:before="60" w:after="60" w:line="360" w:lineRule="auto"/>
        <w:jc w:val="both"/>
        <w:rPr>
          <w:rFonts w:ascii="Arial" w:hAnsi="Arial" w:cs="Arial"/>
          <w:b/>
          <w:bCs/>
          <w:sz w:val="22"/>
          <w:szCs w:val="22"/>
          <w:rtl/>
          <w:lang w:val="x-none" w:eastAsia="x-none" w:bidi="he-IL"/>
        </w:rPr>
      </w:pPr>
      <w:r w:rsidRPr="00F120C5">
        <w:rPr>
          <w:rFonts w:ascii="Arial" w:hAnsi="Arial" w:cs="Arial"/>
          <w:b/>
          <w:bCs/>
          <w:sz w:val="22"/>
          <w:szCs w:val="22"/>
          <w:rtl/>
          <w:lang w:val="x-none" w:eastAsia="x-none" w:bidi="he-IL"/>
        </w:rPr>
        <w:lastRenderedPageBreak/>
        <w:t>היעדר סובלנות כלפי האחר והשונה</w:t>
      </w:r>
      <w:r w:rsidRPr="00F120C5">
        <w:rPr>
          <w:rFonts w:ascii="Arial" w:hAnsi="Arial" w:cs="Arial" w:hint="cs"/>
          <w:b/>
          <w:bCs/>
          <w:sz w:val="22"/>
          <w:szCs w:val="22"/>
          <w:rtl/>
          <w:lang w:val="x-none" w:eastAsia="x-none" w:bidi="he-IL"/>
        </w:rPr>
        <w:t>:</w:t>
      </w:r>
    </w:p>
    <w:p w:rsidR="002D1EF6" w:rsidRPr="00CD4296" w:rsidRDefault="00CD4296" w:rsidP="00630F2D">
      <w:pPr>
        <w:autoSpaceDE w:val="0"/>
        <w:autoSpaceDN w:val="0"/>
        <w:bidi/>
        <w:adjustRightInd w:val="0"/>
        <w:spacing w:before="60" w:after="60" w:line="360" w:lineRule="auto"/>
        <w:jc w:val="both"/>
        <w:rPr>
          <w:rFonts w:ascii="Arial" w:hAnsi="Arial" w:cs="Arial"/>
          <w:sz w:val="22"/>
          <w:szCs w:val="22"/>
          <w:rtl/>
          <w:lang w:val="x-none" w:eastAsia="x-none" w:bidi="he-IL"/>
        </w:rPr>
      </w:pPr>
      <w:r w:rsidRPr="00CD4296">
        <w:rPr>
          <w:rFonts w:ascii="Arial" w:hAnsi="Arial" w:cs="Arial"/>
          <w:sz w:val="22"/>
          <w:szCs w:val="22"/>
          <w:rtl/>
          <w:lang w:val="x-none" w:eastAsia="x-none" w:bidi="he-IL"/>
        </w:rPr>
        <w:t>בנוסף,</w:t>
      </w:r>
      <w:r>
        <w:rPr>
          <w:rFonts w:ascii="Arial" w:hAnsi="Arial" w:cs="Arial" w:hint="cs"/>
          <w:sz w:val="22"/>
          <w:szCs w:val="22"/>
          <w:rtl/>
          <w:lang w:val="x-none" w:eastAsia="x-none" w:bidi="he-IL"/>
        </w:rPr>
        <w:t xml:space="preserve"> </w:t>
      </w:r>
      <w:r w:rsidR="002D1EF6" w:rsidRPr="00CD4296">
        <w:rPr>
          <w:rFonts w:ascii="Arial" w:hAnsi="Arial" w:cs="Arial"/>
          <w:sz w:val="22"/>
          <w:szCs w:val="22"/>
          <w:rtl/>
          <w:lang w:val="x-none" w:eastAsia="x-none" w:bidi="he-IL"/>
        </w:rPr>
        <w:t>התלמידים התבקשו להשיב על היגדים</w:t>
      </w:r>
      <w:r w:rsidR="0065409C">
        <w:rPr>
          <w:rFonts w:ascii="Arial" w:hAnsi="Arial" w:cs="Arial" w:hint="cs"/>
          <w:sz w:val="22"/>
          <w:szCs w:val="22"/>
          <w:rtl/>
          <w:lang w:val="x-none" w:eastAsia="x-none" w:bidi="he-IL"/>
        </w:rPr>
        <w:t>,</w:t>
      </w:r>
      <w:r w:rsidR="002D1EF6" w:rsidRPr="00CD4296">
        <w:rPr>
          <w:rFonts w:ascii="Arial" w:hAnsi="Arial" w:cs="Arial"/>
          <w:sz w:val="22"/>
          <w:szCs w:val="22"/>
          <w:rtl/>
          <w:lang w:val="x-none" w:eastAsia="x-none" w:bidi="he-IL"/>
        </w:rPr>
        <w:t xml:space="preserve"> הנוגעים לחשיפה </w:t>
      </w:r>
      <w:r w:rsidR="00630F2D">
        <w:rPr>
          <w:rFonts w:ascii="Arial" w:hAnsi="Arial" w:cs="Arial" w:hint="cs"/>
          <w:sz w:val="22"/>
          <w:szCs w:val="22"/>
          <w:rtl/>
          <w:lang w:val="x-none" w:eastAsia="x-none" w:bidi="he-IL"/>
        </w:rPr>
        <w:t>לגילויים של חוסר</w:t>
      </w:r>
      <w:r w:rsidR="002D1EF6" w:rsidRPr="00CD4296">
        <w:rPr>
          <w:rFonts w:ascii="Arial" w:hAnsi="Arial" w:cs="Arial"/>
          <w:sz w:val="22"/>
          <w:szCs w:val="22"/>
          <w:rtl/>
          <w:lang w:val="x-none" w:eastAsia="x-none" w:bidi="he-IL"/>
        </w:rPr>
        <w:t xml:space="preserve"> סובלנות כלפי האחר והשונה (בני לאום אחר, בני/בנות מין אחר ועוד).</w:t>
      </w:r>
      <w:r w:rsidR="00337A4F">
        <w:rPr>
          <w:rFonts w:ascii="Arial" w:hAnsi="Arial" w:cs="Arial" w:hint="cs"/>
          <w:sz w:val="22"/>
          <w:szCs w:val="22"/>
          <w:rtl/>
          <w:lang w:val="x-none" w:eastAsia="x-none" w:bidi="he-IL"/>
        </w:rPr>
        <w:t xml:space="preserve"> בנושא זה לא חושב מדד מסכם.</w:t>
      </w:r>
      <w:r w:rsidR="002D1EF6" w:rsidRPr="00CD4296">
        <w:rPr>
          <w:rFonts w:ascii="Arial" w:hAnsi="Arial" w:cs="Arial"/>
          <w:sz w:val="22"/>
          <w:szCs w:val="22"/>
          <w:rtl/>
          <w:lang w:val="x-none" w:eastAsia="x-none" w:bidi="he-IL"/>
        </w:rPr>
        <w:t xml:space="preserve"> </w:t>
      </w:r>
    </w:p>
    <w:p w:rsidR="00D556A1" w:rsidRPr="004B3BEB" w:rsidRDefault="00D556A1" w:rsidP="00337A4F">
      <w:pPr>
        <w:pStyle w:val="af"/>
        <w:numPr>
          <w:ilvl w:val="0"/>
          <w:numId w:val="14"/>
        </w:numPr>
        <w:autoSpaceDE w:val="0"/>
        <w:autoSpaceDN w:val="0"/>
        <w:adjustRightInd w:val="0"/>
        <w:spacing w:before="120" w:line="360" w:lineRule="auto"/>
        <w:ind w:left="714" w:hanging="357"/>
        <w:contextualSpacing w:val="0"/>
        <w:jc w:val="both"/>
        <w:rPr>
          <w:rFonts w:ascii="Arial" w:hAnsi="Arial" w:cs="David"/>
          <w:rtl/>
          <w:lang w:val="x-none" w:eastAsia="x-none"/>
        </w:rPr>
      </w:pPr>
      <w:r w:rsidRPr="00C31940">
        <w:rPr>
          <w:rFonts w:ascii="Arial" w:hAnsi="Arial" w:cs="Arial" w:hint="cs"/>
          <w:sz w:val="22"/>
          <w:szCs w:val="22"/>
          <w:rtl/>
          <w:lang w:val="x-none" w:eastAsia="x-none"/>
        </w:rPr>
        <w:t xml:space="preserve">כשביעית מהתלמידים בבתי ספר יסודיים וכחמישית ויותר מהתלמידים </w:t>
      </w:r>
      <w:r>
        <w:rPr>
          <w:rFonts w:ascii="Arial" w:hAnsi="Arial" w:cs="Arial" w:hint="cs"/>
          <w:sz w:val="22"/>
          <w:szCs w:val="22"/>
          <w:rtl/>
          <w:lang w:val="x-none" w:eastAsia="x-none"/>
        </w:rPr>
        <w:t>בחט</w:t>
      </w:r>
      <w:r w:rsidR="00337A4F">
        <w:rPr>
          <w:rFonts w:ascii="Arial" w:hAnsi="Arial" w:cs="Arial" w:hint="cs"/>
          <w:sz w:val="22"/>
          <w:szCs w:val="22"/>
          <w:rtl/>
          <w:lang w:val="x-none" w:eastAsia="x-none"/>
        </w:rPr>
        <w:t>יבות הביניים</w:t>
      </w:r>
      <w:r w:rsidRPr="00C31940">
        <w:rPr>
          <w:rFonts w:ascii="Arial" w:hAnsi="Arial" w:cs="Arial" w:hint="cs"/>
          <w:sz w:val="22"/>
          <w:szCs w:val="22"/>
          <w:rtl/>
          <w:lang w:val="x-none" w:eastAsia="x-none"/>
        </w:rPr>
        <w:t xml:space="preserve"> ו</w:t>
      </w:r>
      <w:r>
        <w:rPr>
          <w:rFonts w:ascii="Arial" w:hAnsi="Arial" w:cs="Arial" w:hint="cs"/>
          <w:sz w:val="22"/>
          <w:szCs w:val="22"/>
          <w:rtl/>
          <w:lang w:val="x-none" w:eastAsia="x-none"/>
        </w:rPr>
        <w:t>בח</w:t>
      </w:r>
      <w:r w:rsidR="00337A4F">
        <w:rPr>
          <w:rFonts w:ascii="Arial" w:hAnsi="Arial" w:cs="Arial" w:hint="cs"/>
          <w:sz w:val="22"/>
          <w:szCs w:val="22"/>
          <w:rtl/>
          <w:lang w:val="x-none" w:eastAsia="x-none"/>
        </w:rPr>
        <w:t>טיבות העליונות</w:t>
      </w:r>
      <w:r w:rsidRPr="00C31940">
        <w:rPr>
          <w:rFonts w:ascii="Arial" w:hAnsi="Arial" w:cs="Arial" w:hint="cs"/>
          <w:sz w:val="22"/>
          <w:szCs w:val="22"/>
          <w:rtl/>
          <w:lang w:val="x-none" w:eastAsia="x-none"/>
        </w:rPr>
        <w:t xml:space="preserve"> </w:t>
      </w:r>
      <w:r w:rsidRPr="00C31940">
        <w:rPr>
          <w:rFonts w:ascii="Arial" w:hAnsi="Arial" w:cs="Arial"/>
          <w:sz w:val="22"/>
          <w:szCs w:val="22"/>
          <w:rtl/>
          <w:lang w:val="x-none" w:eastAsia="x-none"/>
        </w:rPr>
        <w:t>דיווחו על שפה פוגע</w:t>
      </w:r>
      <w:r w:rsidRPr="00C31940">
        <w:rPr>
          <w:rFonts w:ascii="Arial" w:hAnsi="Arial" w:cs="Arial" w:hint="cs"/>
          <w:sz w:val="22"/>
          <w:szCs w:val="22"/>
          <w:rtl/>
          <w:lang w:val="x-none" w:eastAsia="x-none"/>
        </w:rPr>
        <w:t>ני</w:t>
      </w:r>
      <w:r w:rsidRPr="00C31940">
        <w:rPr>
          <w:rFonts w:ascii="Arial" w:hAnsi="Arial" w:cs="Arial"/>
          <w:sz w:val="22"/>
          <w:szCs w:val="22"/>
          <w:rtl/>
          <w:lang w:val="x-none" w:eastAsia="x-none"/>
        </w:rPr>
        <w:t xml:space="preserve">ת </w:t>
      </w:r>
      <w:r w:rsidRPr="00C31940">
        <w:rPr>
          <w:rFonts w:ascii="Arial" w:hAnsi="Arial" w:cs="Arial" w:hint="cs"/>
          <w:sz w:val="22"/>
          <w:szCs w:val="22"/>
          <w:rtl/>
          <w:lang w:val="x-none" w:eastAsia="x-none"/>
        </w:rPr>
        <w:t xml:space="preserve">כלפי </w:t>
      </w:r>
      <w:r w:rsidRPr="00C31940">
        <w:rPr>
          <w:rFonts w:ascii="Arial" w:hAnsi="Arial" w:cs="Arial"/>
          <w:sz w:val="22"/>
          <w:szCs w:val="22"/>
          <w:rtl/>
          <w:lang w:val="x-none" w:eastAsia="x-none"/>
        </w:rPr>
        <w:t xml:space="preserve">בני/בנות לאום אחר או </w:t>
      </w:r>
      <w:r w:rsidRPr="00C31940">
        <w:rPr>
          <w:rFonts w:ascii="Arial" w:hAnsi="Arial" w:cs="Arial" w:hint="cs"/>
          <w:sz w:val="22"/>
          <w:szCs w:val="22"/>
          <w:rtl/>
          <w:lang w:val="x-none" w:eastAsia="x-none"/>
        </w:rPr>
        <w:t xml:space="preserve">כלפי </w:t>
      </w:r>
      <w:r w:rsidRPr="00C31940">
        <w:rPr>
          <w:rFonts w:ascii="Arial" w:hAnsi="Arial" w:cs="Arial"/>
          <w:sz w:val="22"/>
          <w:szCs w:val="22"/>
          <w:rtl/>
          <w:lang w:val="x-none" w:eastAsia="x-none"/>
        </w:rPr>
        <w:t>בעלי עמדות פוליטיות שונות.</w:t>
      </w:r>
    </w:p>
    <w:p w:rsidR="002D1EF6" w:rsidRDefault="00716FA9" w:rsidP="007A3ECA">
      <w:pPr>
        <w:pStyle w:val="af"/>
        <w:numPr>
          <w:ilvl w:val="0"/>
          <w:numId w:val="14"/>
        </w:numPr>
        <w:autoSpaceDE w:val="0"/>
        <w:autoSpaceDN w:val="0"/>
        <w:adjustRightInd w:val="0"/>
        <w:spacing w:before="120" w:line="360" w:lineRule="auto"/>
        <w:contextualSpacing w:val="0"/>
        <w:jc w:val="both"/>
        <w:rPr>
          <w:rFonts w:ascii="Arial" w:hAnsi="Arial" w:cs="David"/>
          <w:lang w:val="x-none" w:eastAsia="x-none"/>
        </w:rPr>
      </w:pPr>
      <w:r>
        <w:rPr>
          <w:rFonts w:ascii="Arial" w:hAnsi="Arial" w:cs="Arial" w:hint="cs"/>
          <w:sz w:val="22"/>
          <w:szCs w:val="22"/>
          <w:rtl/>
          <w:lang w:val="x-none" w:eastAsia="x-none"/>
        </w:rPr>
        <w:t>כחמישית</w:t>
      </w:r>
      <w:r w:rsidR="002D1EF6" w:rsidRPr="00716FA9">
        <w:rPr>
          <w:rFonts w:ascii="Arial" w:hAnsi="Arial" w:cs="Arial"/>
          <w:sz w:val="22"/>
          <w:szCs w:val="22"/>
          <w:rtl/>
          <w:lang w:val="x-none" w:eastAsia="x-none"/>
        </w:rPr>
        <w:t xml:space="preserve"> מהתלמידים</w:t>
      </w:r>
      <w:r>
        <w:rPr>
          <w:rFonts w:ascii="Arial" w:hAnsi="Arial" w:cs="Arial" w:hint="cs"/>
          <w:sz w:val="22"/>
          <w:szCs w:val="22"/>
          <w:rtl/>
          <w:lang w:val="x-none" w:eastAsia="x-none"/>
        </w:rPr>
        <w:t xml:space="preserve"> </w:t>
      </w:r>
      <w:r w:rsidRPr="00716FA9">
        <w:rPr>
          <w:rFonts w:ascii="Arial" w:hAnsi="Arial" w:cs="Arial"/>
          <w:sz w:val="22"/>
          <w:szCs w:val="22"/>
          <w:rtl/>
          <w:lang w:val="x-none" w:eastAsia="x-none"/>
        </w:rPr>
        <w:t xml:space="preserve">בבתי ספר יסודיים </w:t>
      </w:r>
      <w:r>
        <w:rPr>
          <w:rFonts w:ascii="Arial" w:hAnsi="Arial" w:cs="Arial" w:hint="cs"/>
          <w:sz w:val="22"/>
          <w:szCs w:val="22"/>
          <w:rtl/>
          <w:lang w:val="x-none" w:eastAsia="x-none"/>
        </w:rPr>
        <w:t>ו</w:t>
      </w:r>
      <w:r w:rsidR="00371BC7">
        <w:rPr>
          <w:rFonts w:ascii="Arial" w:hAnsi="Arial" w:cs="Arial" w:hint="cs"/>
          <w:sz w:val="22"/>
          <w:szCs w:val="22"/>
          <w:rtl/>
          <w:lang w:val="x-none" w:eastAsia="x-none"/>
        </w:rPr>
        <w:t>בחט</w:t>
      </w:r>
      <w:r w:rsidR="0062251E">
        <w:rPr>
          <w:rFonts w:ascii="Arial" w:hAnsi="Arial" w:cs="Arial" w:hint="cs"/>
          <w:sz w:val="22"/>
          <w:szCs w:val="22"/>
          <w:rtl/>
          <w:lang w:val="x-none" w:eastAsia="x-none"/>
        </w:rPr>
        <w:t>יבות העליונות</w:t>
      </w:r>
      <w:r>
        <w:rPr>
          <w:rFonts w:ascii="Arial" w:hAnsi="Arial" w:cs="Arial" w:hint="cs"/>
          <w:sz w:val="22"/>
          <w:szCs w:val="22"/>
          <w:rtl/>
          <w:lang w:val="x-none" w:eastAsia="x-none"/>
        </w:rPr>
        <w:t xml:space="preserve"> וכרבע בחט</w:t>
      </w:r>
      <w:r w:rsidR="0062251E">
        <w:rPr>
          <w:rFonts w:ascii="Arial" w:hAnsi="Arial" w:cs="Arial" w:hint="cs"/>
          <w:sz w:val="22"/>
          <w:szCs w:val="22"/>
          <w:rtl/>
          <w:lang w:val="x-none" w:eastAsia="x-none"/>
        </w:rPr>
        <w:t>יבות הביניים</w:t>
      </w:r>
      <w:r>
        <w:rPr>
          <w:rFonts w:ascii="Arial" w:hAnsi="Arial" w:cs="Arial" w:hint="cs"/>
          <w:sz w:val="22"/>
          <w:szCs w:val="22"/>
          <w:rtl/>
          <w:lang w:val="x-none" w:eastAsia="x-none"/>
        </w:rPr>
        <w:t xml:space="preserve"> </w:t>
      </w:r>
      <w:r w:rsidR="002D1EF6" w:rsidRPr="00716FA9">
        <w:rPr>
          <w:rFonts w:ascii="Arial" w:hAnsi="Arial" w:cs="Arial"/>
          <w:sz w:val="22"/>
          <w:szCs w:val="22"/>
          <w:rtl/>
          <w:lang w:val="x-none" w:eastAsia="x-none"/>
        </w:rPr>
        <w:t>דיווחו כי תלמידים משתמשים בשפה פוגענית בגלל מראה חיצוני</w:t>
      </w:r>
      <w:r>
        <w:rPr>
          <w:rFonts w:ascii="Arial" w:hAnsi="Arial" w:cs="Arial" w:hint="cs"/>
          <w:sz w:val="22"/>
          <w:szCs w:val="22"/>
          <w:rtl/>
          <w:lang w:val="x-none" w:eastAsia="x-none"/>
        </w:rPr>
        <w:t xml:space="preserve">. בכל שלבי </w:t>
      </w:r>
      <w:r w:rsidR="0065409C">
        <w:rPr>
          <w:rFonts w:ascii="Arial" w:hAnsi="Arial" w:cs="Arial" w:hint="cs"/>
          <w:sz w:val="22"/>
          <w:szCs w:val="22"/>
          <w:rtl/>
          <w:lang w:val="x-none" w:eastAsia="x-none"/>
        </w:rPr>
        <w:t>החינוך</w:t>
      </w:r>
      <w:r>
        <w:rPr>
          <w:rFonts w:ascii="Arial" w:hAnsi="Arial" w:cs="Arial" w:hint="cs"/>
          <w:sz w:val="22"/>
          <w:szCs w:val="22"/>
          <w:rtl/>
          <w:lang w:val="x-none" w:eastAsia="x-none"/>
        </w:rPr>
        <w:t>,</w:t>
      </w:r>
      <w:r w:rsidR="002D1EF6" w:rsidRPr="00716FA9">
        <w:rPr>
          <w:rFonts w:ascii="Arial" w:hAnsi="Arial" w:cs="Arial"/>
          <w:sz w:val="22"/>
          <w:szCs w:val="22"/>
          <w:rtl/>
          <w:lang w:val="x-none" w:eastAsia="x-none"/>
        </w:rPr>
        <w:t xml:space="preserve"> כשישית </w:t>
      </w:r>
      <w:r>
        <w:rPr>
          <w:rFonts w:ascii="Arial" w:hAnsi="Arial" w:cs="Arial" w:hint="cs"/>
          <w:sz w:val="22"/>
          <w:szCs w:val="22"/>
          <w:rtl/>
          <w:lang w:val="x-none" w:eastAsia="x-none"/>
        </w:rPr>
        <w:t xml:space="preserve">מהתלמידים </w:t>
      </w:r>
      <w:r w:rsidR="002D1EF6" w:rsidRPr="00716FA9">
        <w:rPr>
          <w:rFonts w:ascii="Arial" w:hAnsi="Arial" w:cs="Arial"/>
          <w:sz w:val="22"/>
          <w:szCs w:val="22"/>
          <w:rtl/>
          <w:lang w:val="x-none" w:eastAsia="x-none"/>
        </w:rPr>
        <w:t xml:space="preserve">דיווחו על שפה פוגענית כלפי בני/בנות מין אחר וכעשירית על שפה פוגענית כלפי </w:t>
      </w:r>
      <w:r w:rsidR="007A3ECA">
        <w:rPr>
          <w:rFonts w:ascii="Arial" w:hAnsi="Arial" w:cs="Arial" w:hint="cs"/>
          <w:sz w:val="22"/>
          <w:szCs w:val="22"/>
          <w:rtl/>
          <w:lang w:val="x-none" w:eastAsia="x-none"/>
        </w:rPr>
        <w:t>תלמידים עם</w:t>
      </w:r>
      <w:r w:rsidR="002D1EF6" w:rsidRPr="00716FA9">
        <w:rPr>
          <w:rFonts w:ascii="Arial" w:hAnsi="Arial" w:cs="Arial"/>
          <w:sz w:val="22"/>
          <w:szCs w:val="22"/>
          <w:rtl/>
          <w:lang w:val="x-none" w:eastAsia="x-none"/>
        </w:rPr>
        <w:t xml:space="preserve"> מוגבלויות</w:t>
      </w:r>
      <w:r w:rsidR="002D1EF6" w:rsidRPr="004B3BEB">
        <w:rPr>
          <w:rFonts w:ascii="Arial" w:hAnsi="Arial" w:cs="David"/>
          <w:rtl/>
          <w:lang w:val="x-none" w:eastAsia="x-none"/>
        </w:rPr>
        <w:t xml:space="preserve">. </w:t>
      </w:r>
    </w:p>
    <w:p w:rsidR="0081615A" w:rsidRPr="0081615A" w:rsidRDefault="00615765" w:rsidP="00E90CD7">
      <w:pPr>
        <w:pStyle w:val="af"/>
        <w:numPr>
          <w:ilvl w:val="0"/>
          <w:numId w:val="14"/>
        </w:numPr>
        <w:autoSpaceDE w:val="0"/>
        <w:autoSpaceDN w:val="0"/>
        <w:adjustRightInd w:val="0"/>
        <w:spacing w:before="120" w:line="360" w:lineRule="auto"/>
        <w:ind w:left="714" w:hanging="357"/>
        <w:contextualSpacing w:val="0"/>
        <w:jc w:val="both"/>
        <w:rPr>
          <w:rFonts w:ascii="Arial" w:hAnsi="Arial" w:cs="Arial"/>
          <w:b/>
          <w:bCs/>
          <w:color w:val="17365D" w:themeColor="text2" w:themeShade="BF"/>
          <w:sz w:val="22"/>
          <w:szCs w:val="22"/>
          <w:rtl/>
          <w:lang w:val="x-none" w:eastAsia="x-none"/>
        </w:rPr>
      </w:pPr>
      <w:r w:rsidRPr="0081615A">
        <w:rPr>
          <w:rFonts w:ascii="Arial" w:hAnsi="Arial" w:cs="Arial" w:hint="cs"/>
          <w:sz w:val="22"/>
          <w:szCs w:val="22"/>
          <w:rtl/>
          <w:lang w:eastAsia="he-IL"/>
        </w:rPr>
        <w:t xml:space="preserve">בין תשע"ה </w:t>
      </w:r>
      <w:proofErr w:type="spellStart"/>
      <w:r w:rsidRPr="0081615A">
        <w:rPr>
          <w:rFonts w:ascii="Arial" w:hAnsi="Arial" w:cs="Arial" w:hint="cs"/>
          <w:sz w:val="22"/>
          <w:szCs w:val="22"/>
          <w:rtl/>
          <w:lang w:eastAsia="he-IL"/>
        </w:rPr>
        <w:t>לתשע"ו</w:t>
      </w:r>
      <w:proofErr w:type="spellEnd"/>
      <w:r w:rsidRPr="0081615A">
        <w:rPr>
          <w:rFonts w:ascii="Arial" w:hAnsi="Arial" w:cs="Arial" w:hint="cs"/>
          <w:sz w:val="22"/>
          <w:szCs w:val="22"/>
          <w:rtl/>
          <w:lang w:eastAsia="he-IL"/>
        </w:rPr>
        <w:t xml:space="preserve"> </w:t>
      </w:r>
      <w:r w:rsidR="00B70C80" w:rsidRPr="0081615A">
        <w:rPr>
          <w:rFonts w:ascii="Arial" w:hAnsi="Arial" w:cs="Arial" w:hint="cs"/>
          <w:sz w:val="22"/>
          <w:szCs w:val="22"/>
          <w:rtl/>
          <w:lang w:eastAsia="he-IL"/>
        </w:rPr>
        <w:t xml:space="preserve">נרשמו ירידות קלות </w:t>
      </w:r>
      <w:r w:rsidR="00E90CD7">
        <w:rPr>
          <w:rFonts w:ascii="Arial" w:hAnsi="Arial" w:cs="Arial" w:hint="cs"/>
          <w:sz w:val="22"/>
          <w:szCs w:val="22"/>
          <w:rtl/>
          <w:lang w:eastAsia="he-IL"/>
        </w:rPr>
        <w:t xml:space="preserve">של אחוז עד שלושה אחוזים </w:t>
      </w:r>
      <w:r w:rsidR="00B70C80" w:rsidRPr="0081615A">
        <w:rPr>
          <w:rFonts w:ascii="Arial" w:hAnsi="Arial" w:cs="Arial" w:hint="cs"/>
          <w:sz w:val="22"/>
          <w:szCs w:val="22"/>
          <w:rtl/>
          <w:lang w:eastAsia="he-IL"/>
        </w:rPr>
        <w:t xml:space="preserve">בהיגדים השונים. יש לעקוב </w:t>
      </w:r>
      <w:r w:rsidR="0081615A">
        <w:rPr>
          <w:rFonts w:ascii="Arial" w:hAnsi="Arial" w:cs="Arial" w:hint="cs"/>
          <w:sz w:val="22"/>
          <w:szCs w:val="22"/>
          <w:rtl/>
          <w:lang w:eastAsia="he-IL"/>
        </w:rPr>
        <w:t xml:space="preserve">בשנים הבאות </w:t>
      </w:r>
      <w:r w:rsidR="00E90CD7">
        <w:rPr>
          <w:rFonts w:ascii="Arial" w:hAnsi="Arial" w:cs="Arial" w:hint="cs"/>
          <w:sz w:val="22"/>
          <w:szCs w:val="22"/>
          <w:rtl/>
          <w:lang w:eastAsia="he-IL"/>
        </w:rPr>
        <w:t>כדי לקבוע</w:t>
      </w:r>
      <w:r w:rsidR="0081615A" w:rsidRPr="0081615A">
        <w:rPr>
          <w:rFonts w:ascii="Arial" w:hAnsi="Arial" w:cs="Arial" w:hint="cs"/>
          <w:sz w:val="22"/>
          <w:szCs w:val="22"/>
          <w:rtl/>
          <w:lang w:eastAsia="he-IL"/>
        </w:rPr>
        <w:t xml:space="preserve"> </w:t>
      </w:r>
      <w:r w:rsidR="00E90CD7">
        <w:rPr>
          <w:rFonts w:ascii="Arial" w:hAnsi="Arial" w:cs="Arial" w:hint="cs"/>
          <w:sz w:val="22"/>
          <w:szCs w:val="22"/>
          <w:rtl/>
          <w:lang w:eastAsia="he-IL"/>
        </w:rPr>
        <w:t>ה</w:t>
      </w:r>
      <w:r w:rsidR="0081615A" w:rsidRPr="0081615A">
        <w:rPr>
          <w:rFonts w:ascii="Arial" w:hAnsi="Arial" w:cs="Arial" w:hint="cs"/>
          <w:sz w:val="22"/>
          <w:szCs w:val="22"/>
          <w:rtl/>
          <w:lang w:eastAsia="he-IL"/>
        </w:rPr>
        <w:t>אם מדובר במגמה של ממש</w:t>
      </w:r>
      <w:r w:rsidR="0067300E">
        <w:rPr>
          <w:rFonts w:ascii="Arial" w:hAnsi="Arial" w:cs="Arial" w:hint="cs"/>
          <w:sz w:val="22"/>
          <w:szCs w:val="22"/>
          <w:rtl/>
          <w:lang w:eastAsia="he-IL"/>
        </w:rPr>
        <w:t xml:space="preserve"> או </w:t>
      </w:r>
      <w:r w:rsidR="007A3ECA">
        <w:rPr>
          <w:rFonts w:ascii="Arial" w:hAnsi="Arial" w:cs="Arial" w:hint="cs"/>
          <w:sz w:val="22"/>
          <w:szCs w:val="22"/>
          <w:rtl/>
          <w:lang w:eastAsia="he-IL"/>
        </w:rPr>
        <w:t>ב</w:t>
      </w:r>
      <w:r w:rsidR="0067300E">
        <w:rPr>
          <w:rFonts w:ascii="Arial" w:hAnsi="Arial" w:cs="Arial" w:hint="cs"/>
          <w:sz w:val="22"/>
          <w:szCs w:val="22"/>
          <w:rtl/>
          <w:lang w:eastAsia="he-IL"/>
        </w:rPr>
        <w:t>תופעה חולפת</w:t>
      </w:r>
      <w:r w:rsidRPr="0081615A">
        <w:rPr>
          <w:rFonts w:ascii="Arial" w:hAnsi="Arial" w:cs="Arial" w:hint="cs"/>
          <w:sz w:val="22"/>
          <w:szCs w:val="22"/>
          <w:rtl/>
          <w:lang w:eastAsia="he-IL"/>
        </w:rPr>
        <w:t>.</w:t>
      </w:r>
    </w:p>
    <w:p w:rsidR="00615765" w:rsidRDefault="00630F2D" w:rsidP="00B7738E">
      <w:pPr>
        <w:autoSpaceDE w:val="0"/>
        <w:autoSpaceDN w:val="0"/>
        <w:bidi/>
        <w:adjustRightInd w:val="0"/>
        <w:spacing w:before="240" w:line="300" w:lineRule="atLeast"/>
        <w:jc w:val="center"/>
        <w:rPr>
          <w:rFonts w:ascii="Arial" w:hAnsi="Arial" w:cs="Arial"/>
          <w:sz w:val="22"/>
          <w:szCs w:val="22"/>
          <w:rtl/>
          <w:lang w:val="x-none" w:eastAsia="x-none" w:bidi="he-IL"/>
        </w:rPr>
      </w:pPr>
      <w:r>
        <w:rPr>
          <w:rFonts w:ascii="Arial" w:hAnsi="Arial" w:cs="Arial" w:hint="cs"/>
          <w:b/>
          <w:bCs/>
          <w:color w:val="17365D" w:themeColor="text2" w:themeShade="BF"/>
          <w:sz w:val="22"/>
          <w:szCs w:val="22"/>
          <w:rtl/>
          <w:lang w:val="x-none" w:eastAsia="x-none" w:bidi="he-IL"/>
        </w:rPr>
        <w:t>נתוני ההיגדים "</w:t>
      </w:r>
      <w:r w:rsidR="0081615A" w:rsidRPr="00716FA9">
        <w:rPr>
          <w:rFonts w:ascii="Arial" w:hAnsi="Arial" w:cs="Arial" w:hint="cs"/>
          <w:b/>
          <w:bCs/>
          <w:color w:val="17365D" w:themeColor="text2" w:themeShade="BF"/>
          <w:sz w:val="22"/>
          <w:szCs w:val="22"/>
          <w:rtl/>
          <w:lang w:val="x-none" w:eastAsia="x-none" w:bidi="he-IL"/>
        </w:rPr>
        <w:t>פעמים רבות תלמידים בכיתה שלי מדברים בשפה פוגעת (למשל: קללות, עלבו</w:t>
      </w:r>
      <w:r>
        <w:rPr>
          <w:rFonts w:ascii="Arial" w:hAnsi="Arial" w:cs="Arial" w:hint="cs"/>
          <w:b/>
          <w:bCs/>
          <w:color w:val="17365D" w:themeColor="text2" w:themeShade="BF"/>
          <w:sz w:val="22"/>
          <w:szCs w:val="22"/>
          <w:rtl/>
          <w:lang w:val="x-none" w:eastAsia="x-none" w:bidi="he-IL"/>
        </w:rPr>
        <w:t>נות, שפה בוטה וכד') ב..."</w:t>
      </w:r>
      <w:r w:rsidR="0081615A" w:rsidRPr="00716FA9">
        <w:rPr>
          <w:rFonts w:ascii="Arial" w:hAnsi="Arial" w:cs="Arial" w:hint="cs"/>
          <w:b/>
          <w:bCs/>
          <w:color w:val="17365D" w:themeColor="text2" w:themeShade="BF"/>
          <w:sz w:val="22"/>
          <w:szCs w:val="22"/>
          <w:rtl/>
          <w:lang w:val="x-none" w:eastAsia="x-none" w:bidi="he-IL"/>
        </w:rPr>
        <w:t xml:space="preserve"> -</w:t>
      </w:r>
      <w:r w:rsidR="0081615A" w:rsidRPr="00716FA9">
        <w:rPr>
          <w:rFonts w:ascii="Arial" w:hAnsi="Arial" w:cs="Arial"/>
          <w:b/>
          <w:bCs/>
          <w:color w:val="17365D" w:themeColor="text2" w:themeShade="BF"/>
          <w:sz w:val="22"/>
          <w:szCs w:val="22"/>
          <w:rtl/>
          <w:lang w:val="x-none" w:eastAsia="x-none" w:bidi="he-IL"/>
        </w:rPr>
        <w:t xml:space="preserve"> </w:t>
      </w:r>
      <w:r w:rsidR="0081615A" w:rsidRPr="00716FA9">
        <w:rPr>
          <w:rFonts w:ascii="Arial" w:hAnsi="Arial" w:cs="Arial" w:hint="eastAsia"/>
          <w:b/>
          <w:bCs/>
          <w:color w:val="17365D" w:themeColor="text2" w:themeShade="BF"/>
          <w:sz w:val="22"/>
          <w:szCs w:val="22"/>
          <w:rtl/>
          <w:lang w:val="x-none" w:eastAsia="x-none" w:bidi="he-IL"/>
        </w:rPr>
        <w:t>לפי</w:t>
      </w:r>
      <w:r w:rsidR="0081615A" w:rsidRPr="00716FA9">
        <w:rPr>
          <w:rFonts w:ascii="Arial" w:hAnsi="Arial" w:cs="Arial" w:hint="cs"/>
          <w:b/>
          <w:bCs/>
          <w:color w:val="17365D" w:themeColor="text2" w:themeShade="BF"/>
          <w:sz w:val="22"/>
          <w:szCs w:val="22"/>
          <w:rtl/>
          <w:lang w:val="x-none" w:eastAsia="x-none" w:bidi="he-IL"/>
        </w:rPr>
        <w:t xml:space="preserve"> </w:t>
      </w:r>
      <w:r w:rsidR="0081615A" w:rsidRPr="00716FA9">
        <w:rPr>
          <w:rFonts w:ascii="Arial" w:hAnsi="Arial" w:cs="Arial" w:hint="eastAsia"/>
          <w:b/>
          <w:bCs/>
          <w:color w:val="17365D" w:themeColor="text2" w:themeShade="BF"/>
          <w:sz w:val="22"/>
          <w:szCs w:val="22"/>
          <w:rtl/>
          <w:lang w:val="x-none" w:eastAsia="x-none" w:bidi="he-IL"/>
        </w:rPr>
        <w:t>דיווחי</w:t>
      </w:r>
      <w:r w:rsidR="0081615A" w:rsidRPr="00716FA9">
        <w:rPr>
          <w:rFonts w:ascii="Arial" w:hAnsi="Arial" w:cs="Arial"/>
          <w:b/>
          <w:bCs/>
          <w:color w:val="17365D" w:themeColor="text2" w:themeShade="BF"/>
          <w:sz w:val="22"/>
          <w:szCs w:val="22"/>
          <w:rtl/>
          <w:lang w:val="x-none" w:eastAsia="x-none" w:bidi="he-IL"/>
        </w:rPr>
        <w:t xml:space="preserve"> </w:t>
      </w:r>
      <w:r w:rsidR="0081615A" w:rsidRPr="00716FA9">
        <w:rPr>
          <w:rFonts w:ascii="Arial" w:hAnsi="Arial" w:cs="Arial" w:hint="eastAsia"/>
          <w:b/>
          <w:bCs/>
          <w:color w:val="17365D" w:themeColor="text2" w:themeShade="BF"/>
          <w:sz w:val="22"/>
          <w:szCs w:val="22"/>
          <w:rtl/>
          <w:lang w:val="x-none" w:eastAsia="x-none" w:bidi="he-IL"/>
        </w:rPr>
        <w:t>תלמידים</w:t>
      </w:r>
      <w:r w:rsidR="0081615A" w:rsidRPr="00716FA9">
        <w:rPr>
          <w:rFonts w:ascii="Arial" w:hAnsi="Arial" w:cs="Arial" w:hint="cs"/>
          <w:b/>
          <w:bCs/>
          <w:color w:val="17365D" w:themeColor="text2" w:themeShade="BF"/>
          <w:sz w:val="22"/>
          <w:szCs w:val="22"/>
          <w:rtl/>
          <w:lang w:val="x-none" w:eastAsia="x-none" w:bidi="he-IL"/>
        </w:rPr>
        <w:t xml:space="preserve"> </w:t>
      </w:r>
      <w:r w:rsidR="0081615A">
        <w:rPr>
          <w:rFonts w:ascii="Arial" w:hAnsi="Arial" w:cs="Arial" w:hint="cs"/>
          <w:b/>
          <w:bCs/>
          <w:color w:val="17365D" w:themeColor="text2" w:themeShade="BF"/>
          <w:sz w:val="22"/>
          <w:szCs w:val="22"/>
          <w:rtl/>
          <w:lang w:val="x-none" w:eastAsia="x-none" w:bidi="he-IL"/>
        </w:rPr>
        <w:t>בכלל בתי הספר בשנים תשע"ה-תשע"ו</w:t>
      </w:r>
    </w:p>
    <w:tbl>
      <w:tblPr>
        <w:tblStyle w:val="a6"/>
        <w:bidiVisual/>
        <w:tblW w:w="8778" w:type="dxa"/>
        <w:jc w:val="center"/>
        <w:tblInd w:w="-176" w:type="dxa"/>
        <w:tblLook w:val="04A0" w:firstRow="1" w:lastRow="0" w:firstColumn="1" w:lastColumn="0" w:noHBand="0" w:noVBand="1"/>
      </w:tblPr>
      <w:tblGrid>
        <w:gridCol w:w="2348"/>
        <w:gridCol w:w="714"/>
        <w:gridCol w:w="714"/>
        <w:gridCol w:w="713"/>
        <w:gridCol w:w="715"/>
        <w:gridCol w:w="714"/>
        <w:gridCol w:w="713"/>
        <w:gridCol w:w="715"/>
        <w:gridCol w:w="714"/>
        <w:gridCol w:w="718"/>
      </w:tblGrid>
      <w:tr w:rsidR="00615765" w:rsidRPr="00615765" w:rsidTr="00B7738E">
        <w:trPr>
          <w:trHeight w:val="285"/>
          <w:jc w:val="center"/>
        </w:trPr>
        <w:tc>
          <w:tcPr>
            <w:tcW w:w="2348" w:type="dxa"/>
            <w:vMerge w:val="restart"/>
            <w:noWrap/>
            <w:vAlign w:val="bottom"/>
            <w:hideMark/>
          </w:tcPr>
          <w:p w:rsidR="00615765" w:rsidRPr="00615765" w:rsidRDefault="00615765" w:rsidP="0081615A">
            <w:pPr>
              <w:autoSpaceDE w:val="0"/>
              <w:autoSpaceDN w:val="0"/>
              <w:bidi/>
              <w:adjustRightInd w:val="0"/>
              <w:spacing w:before="120" w:line="360" w:lineRule="auto"/>
              <w:rPr>
                <w:rFonts w:ascii="Arial" w:hAnsi="Arial" w:cs="Arial"/>
                <w:sz w:val="22"/>
                <w:szCs w:val="22"/>
                <w:lang w:eastAsia="x-none" w:bidi="he-IL"/>
              </w:rPr>
            </w:pPr>
            <w:r>
              <w:rPr>
                <w:rFonts w:ascii="Arial" w:hAnsi="Arial" w:cs="Arial" w:hint="cs"/>
                <w:b/>
                <w:bCs/>
                <w:sz w:val="20"/>
                <w:szCs w:val="20"/>
                <w:rtl/>
                <w:lang w:val="x-none" w:eastAsia="x-none" w:bidi="he-IL"/>
              </w:rPr>
              <w:t>תלמידים מדברים בשפה שפוגעת:</w:t>
            </w:r>
            <w:r w:rsidRPr="00615765">
              <w:rPr>
                <w:rFonts w:ascii="Arial" w:hAnsi="Arial" w:cs="Arial"/>
                <w:b/>
                <w:bCs/>
                <w:sz w:val="20"/>
                <w:szCs w:val="20"/>
                <w:rtl/>
                <w:lang w:val="x-none" w:eastAsia="x-none"/>
              </w:rPr>
              <w:t xml:space="preserve"> </w:t>
            </w:r>
          </w:p>
        </w:tc>
        <w:tc>
          <w:tcPr>
            <w:tcW w:w="2141" w:type="dxa"/>
            <w:gridSpan w:val="3"/>
            <w:noWrap/>
            <w:hideMark/>
          </w:tcPr>
          <w:p w:rsidR="00615765" w:rsidRPr="00615765" w:rsidRDefault="00615765" w:rsidP="00615765">
            <w:pPr>
              <w:autoSpaceDE w:val="0"/>
              <w:autoSpaceDN w:val="0"/>
              <w:bidi/>
              <w:adjustRightInd w:val="0"/>
              <w:spacing w:before="120" w:line="360" w:lineRule="auto"/>
              <w:jc w:val="center"/>
              <w:rPr>
                <w:rFonts w:ascii="Arial" w:hAnsi="Arial" w:cs="Arial"/>
                <w:b/>
                <w:bCs/>
                <w:sz w:val="22"/>
                <w:szCs w:val="22"/>
                <w:lang w:eastAsia="x-none" w:bidi="he-IL"/>
              </w:rPr>
            </w:pPr>
            <w:r w:rsidRPr="00615765">
              <w:rPr>
                <w:rFonts w:ascii="Arial" w:hAnsi="Arial" w:cs="Arial"/>
                <w:b/>
                <w:bCs/>
                <w:sz w:val="22"/>
                <w:szCs w:val="22"/>
                <w:rtl/>
                <w:lang w:val="x-none" w:eastAsia="x-none" w:bidi="he-IL"/>
              </w:rPr>
              <w:t>תשע</w:t>
            </w:r>
            <w:r w:rsidRPr="00615765">
              <w:rPr>
                <w:rFonts w:ascii="Arial" w:hAnsi="Arial" w:cs="Arial"/>
                <w:b/>
                <w:bCs/>
                <w:sz w:val="22"/>
                <w:szCs w:val="22"/>
                <w:rtl/>
                <w:lang w:val="x-none" w:eastAsia="x-none"/>
              </w:rPr>
              <w:t>"</w:t>
            </w:r>
            <w:r w:rsidRPr="00615765">
              <w:rPr>
                <w:rFonts w:ascii="Arial" w:hAnsi="Arial" w:cs="Arial"/>
                <w:b/>
                <w:bCs/>
                <w:sz w:val="22"/>
                <w:szCs w:val="22"/>
                <w:rtl/>
                <w:lang w:val="x-none" w:eastAsia="x-none" w:bidi="he-IL"/>
              </w:rPr>
              <w:t>ה</w:t>
            </w:r>
          </w:p>
        </w:tc>
        <w:tc>
          <w:tcPr>
            <w:tcW w:w="2142" w:type="dxa"/>
            <w:gridSpan w:val="3"/>
            <w:noWrap/>
            <w:hideMark/>
          </w:tcPr>
          <w:p w:rsidR="00615765" w:rsidRPr="00615765" w:rsidRDefault="00615765" w:rsidP="00615765">
            <w:pPr>
              <w:autoSpaceDE w:val="0"/>
              <w:autoSpaceDN w:val="0"/>
              <w:bidi/>
              <w:adjustRightInd w:val="0"/>
              <w:spacing w:before="120" w:line="360" w:lineRule="auto"/>
              <w:jc w:val="center"/>
              <w:rPr>
                <w:rFonts w:ascii="Arial" w:hAnsi="Arial" w:cs="Arial"/>
                <w:b/>
                <w:bCs/>
                <w:sz w:val="22"/>
                <w:szCs w:val="22"/>
                <w:lang w:eastAsia="x-none" w:bidi="he-IL"/>
              </w:rPr>
            </w:pPr>
            <w:r w:rsidRPr="00615765">
              <w:rPr>
                <w:rFonts w:ascii="Arial" w:hAnsi="Arial" w:cs="Arial"/>
                <w:b/>
                <w:bCs/>
                <w:sz w:val="22"/>
                <w:szCs w:val="22"/>
                <w:rtl/>
                <w:lang w:val="x-none" w:eastAsia="x-none" w:bidi="he-IL"/>
              </w:rPr>
              <w:t>תשע</w:t>
            </w:r>
            <w:r w:rsidRPr="00615765">
              <w:rPr>
                <w:rFonts w:ascii="Arial" w:hAnsi="Arial" w:cs="Arial"/>
                <w:b/>
                <w:bCs/>
                <w:sz w:val="22"/>
                <w:szCs w:val="22"/>
                <w:rtl/>
                <w:lang w:val="x-none" w:eastAsia="x-none"/>
              </w:rPr>
              <w:t>"</w:t>
            </w:r>
            <w:r w:rsidRPr="00615765">
              <w:rPr>
                <w:rFonts w:ascii="Arial" w:hAnsi="Arial" w:cs="Arial"/>
                <w:b/>
                <w:bCs/>
                <w:sz w:val="22"/>
                <w:szCs w:val="22"/>
                <w:rtl/>
                <w:lang w:val="x-none" w:eastAsia="x-none" w:bidi="he-IL"/>
              </w:rPr>
              <w:t>ו</w:t>
            </w:r>
          </w:p>
        </w:tc>
        <w:tc>
          <w:tcPr>
            <w:tcW w:w="2147" w:type="dxa"/>
            <w:gridSpan w:val="3"/>
            <w:noWrap/>
            <w:hideMark/>
          </w:tcPr>
          <w:p w:rsidR="00615765" w:rsidRPr="00615765" w:rsidRDefault="00615765" w:rsidP="00615765">
            <w:pPr>
              <w:autoSpaceDE w:val="0"/>
              <w:autoSpaceDN w:val="0"/>
              <w:bidi/>
              <w:adjustRightInd w:val="0"/>
              <w:spacing w:before="120" w:line="360" w:lineRule="auto"/>
              <w:jc w:val="center"/>
              <w:rPr>
                <w:rFonts w:ascii="Arial" w:hAnsi="Arial" w:cs="Arial"/>
                <w:b/>
                <w:bCs/>
                <w:sz w:val="22"/>
                <w:szCs w:val="22"/>
                <w:lang w:eastAsia="x-none" w:bidi="he-IL"/>
              </w:rPr>
            </w:pPr>
            <w:r w:rsidRPr="00615765">
              <w:rPr>
                <w:rFonts w:ascii="Arial" w:hAnsi="Arial" w:cs="Arial" w:hint="cs"/>
                <w:b/>
                <w:bCs/>
                <w:sz w:val="22"/>
                <w:szCs w:val="22"/>
                <w:rtl/>
                <w:lang w:val="x-none" w:eastAsia="x-none" w:bidi="he-IL"/>
              </w:rPr>
              <w:t>שינוי בין השנים</w:t>
            </w:r>
          </w:p>
        </w:tc>
      </w:tr>
      <w:tr w:rsidR="00615765" w:rsidRPr="00615765" w:rsidTr="00B7738E">
        <w:trPr>
          <w:trHeight w:val="300"/>
          <w:jc w:val="center"/>
        </w:trPr>
        <w:tc>
          <w:tcPr>
            <w:tcW w:w="2348" w:type="dxa"/>
            <w:vMerge/>
            <w:noWrap/>
            <w:hideMark/>
          </w:tcPr>
          <w:p w:rsidR="00615765" w:rsidRPr="00615765" w:rsidRDefault="00615765" w:rsidP="00615765">
            <w:pPr>
              <w:autoSpaceDE w:val="0"/>
              <w:autoSpaceDN w:val="0"/>
              <w:bidi/>
              <w:adjustRightInd w:val="0"/>
              <w:spacing w:before="120" w:line="360" w:lineRule="auto"/>
              <w:rPr>
                <w:rFonts w:ascii="Arial" w:hAnsi="Arial" w:cs="Arial"/>
                <w:b/>
                <w:bCs/>
                <w:sz w:val="20"/>
                <w:szCs w:val="20"/>
                <w:lang w:eastAsia="x-none" w:bidi="he-IL"/>
              </w:rPr>
            </w:pPr>
          </w:p>
        </w:tc>
        <w:tc>
          <w:tcPr>
            <w:tcW w:w="714" w:type="dxa"/>
            <w:noWrap/>
            <w:hideMark/>
          </w:tcPr>
          <w:p w:rsidR="00615765" w:rsidRPr="00615765" w:rsidRDefault="00615765" w:rsidP="00B7738E">
            <w:pPr>
              <w:autoSpaceDE w:val="0"/>
              <w:autoSpaceDN w:val="0"/>
              <w:bidi/>
              <w:adjustRightInd w:val="0"/>
              <w:spacing w:before="120" w:line="360" w:lineRule="auto"/>
              <w:jc w:val="center"/>
              <w:rPr>
                <w:rFonts w:ascii="Arial" w:hAnsi="Arial" w:cs="Arial"/>
                <w:b/>
                <w:bCs/>
                <w:sz w:val="22"/>
                <w:szCs w:val="22"/>
                <w:lang w:eastAsia="x-none" w:bidi="he-IL"/>
              </w:rPr>
            </w:pPr>
            <w:r w:rsidRPr="00615765">
              <w:rPr>
                <w:rFonts w:ascii="Arial" w:hAnsi="Arial" w:cs="Arial"/>
                <w:b/>
                <w:bCs/>
                <w:sz w:val="22"/>
                <w:szCs w:val="22"/>
                <w:rtl/>
                <w:lang w:val="x-none" w:eastAsia="x-none" w:bidi="he-IL"/>
              </w:rPr>
              <w:t>ה</w:t>
            </w:r>
            <w:r w:rsidRPr="00615765">
              <w:rPr>
                <w:rFonts w:ascii="Arial" w:hAnsi="Arial" w:cs="Arial"/>
                <w:b/>
                <w:bCs/>
                <w:sz w:val="22"/>
                <w:szCs w:val="22"/>
                <w:rtl/>
                <w:lang w:val="x-none" w:eastAsia="x-none"/>
              </w:rPr>
              <w:t>'-</w:t>
            </w:r>
            <w:r w:rsidRPr="00615765">
              <w:rPr>
                <w:rFonts w:ascii="Arial" w:hAnsi="Arial" w:cs="Arial"/>
                <w:b/>
                <w:bCs/>
                <w:sz w:val="22"/>
                <w:szCs w:val="22"/>
                <w:rtl/>
                <w:lang w:val="x-none" w:eastAsia="x-none" w:bidi="he-IL"/>
              </w:rPr>
              <w:t>ו</w:t>
            </w:r>
            <w:r w:rsidRPr="00615765">
              <w:rPr>
                <w:rFonts w:ascii="Arial" w:hAnsi="Arial" w:cs="Arial"/>
                <w:b/>
                <w:bCs/>
                <w:sz w:val="22"/>
                <w:szCs w:val="22"/>
                <w:rtl/>
                <w:lang w:val="x-none" w:eastAsia="x-none"/>
              </w:rPr>
              <w:t>'</w:t>
            </w:r>
          </w:p>
        </w:tc>
        <w:tc>
          <w:tcPr>
            <w:tcW w:w="714" w:type="dxa"/>
            <w:noWrap/>
            <w:hideMark/>
          </w:tcPr>
          <w:p w:rsidR="00615765" w:rsidRPr="00615765" w:rsidRDefault="00615765" w:rsidP="00B7738E">
            <w:pPr>
              <w:autoSpaceDE w:val="0"/>
              <w:autoSpaceDN w:val="0"/>
              <w:bidi/>
              <w:adjustRightInd w:val="0"/>
              <w:spacing w:before="120" w:line="360" w:lineRule="auto"/>
              <w:jc w:val="center"/>
              <w:rPr>
                <w:rFonts w:ascii="Arial" w:hAnsi="Arial" w:cs="Arial"/>
                <w:b/>
                <w:bCs/>
                <w:sz w:val="22"/>
                <w:szCs w:val="22"/>
                <w:lang w:eastAsia="x-none" w:bidi="he-IL"/>
              </w:rPr>
            </w:pPr>
            <w:r w:rsidRPr="00615765">
              <w:rPr>
                <w:rFonts w:ascii="Arial" w:hAnsi="Arial" w:cs="Arial"/>
                <w:b/>
                <w:bCs/>
                <w:sz w:val="22"/>
                <w:szCs w:val="22"/>
                <w:rtl/>
                <w:lang w:val="x-none" w:eastAsia="x-none" w:bidi="he-IL"/>
              </w:rPr>
              <w:t>ז</w:t>
            </w:r>
            <w:r w:rsidRPr="00615765">
              <w:rPr>
                <w:rFonts w:ascii="Arial" w:hAnsi="Arial" w:cs="Arial"/>
                <w:b/>
                <w:bCs/>
                <w:sz w:val="22"/>
                <w:szCs w:val="22"/>
                <w:rtl/>
                <w:lang w:val="x-none" w:eastAsia="x-none"/>
              </w:rPr>
              <w:t>'-</w:t>
            </w:r>
            <w:r w:rsidRPr="00615765">
              <w:rPr>
                <w:rFonts w:ascii="Arial" w:hAnsi="Arial" w:cs="Arial"/>
                <w:b/>
                <w:bCs/>
                <w:sz w:val="22"/>
                <w:szCs w:val="22"/>
                <w:rtl/>
                <w:lang w:val="x-none" w:eastAsia="x-none" w:bidi="he-IL"/>
              </w:rPr>
              <w:t>ט</w:t>
            </w:r>
            <w:r w:rsidRPr="00615765">
              <w:rPr>
                <w:rFonts w:ascii="Arial" w:hAnsi="Arial" w:cs="Arial"/>
                <w:b/>
                <w:bCs/>
                <w:sz w:val="22"/>
                <w:szCs w:val="22"/>
                <w:rtl/>
                <w:lang w:val="x-none" w:eastAsia="x-none"/>
              </w:rPr>
              <w:t>'</w:t>
            </w:r>
          </w:p>
        </w:tc>
        <w:tc>
          <w:tcPr>
            <w:tcW w:w="713" w:type="dxa"/>
            <w:noWrap/>
            <w:hideMark/>
          </w:tcPr>
          <w:p w:rsidR="00615765" w:rsidRPr="00615765" w:rsidRDefault="00615765" w:rsidP="00B7738E">
            <w:pPr>
              <w:autoSpaceDE w:val="0"/>
              <w:autoSpaceDN w:val="0"/>
              <w:bidi/>
              <w:adjustRightInd w:val="0"/>
              <w:spacing w:before="120" w:line="360" w:lineRule="auto"/>
              <w:jc w:val="center"/>
              <w:rPr>
                <w:rFonts w:ascii="Arial" w:hAnsi="Arial" w:cs="Arial"/>
                <w:b/>
                <w:bCs/>
                <w:sz w:val="22"/>
                <w:szCs w:val="22"/>
                <w:lang w:eastAsia="x-none" w:bidi="he-IL"/>
              </w:rPr>
            </w:pPr>
            <w:r w:rsidRPr="00615765">
              <w:rPr>
                <w:rFonts w:ascii="Arial" w:hAnsi="Arial" w:cs="Arial"/>
                <w:b/>
                <w:bCs/>
                <w:sz w:val="22"/>
                <w:szCs w:val="22"/>
                <w:rtl/>
                <w:lang w:val="x-none" w:eastAsia="x-none" w:bidi="he-IL"/>
              </w:rPr>
              <w:t>י</w:t>
            </w:r>
            <w:r w:rsidRPr="00615765">
              <w:rPr>
                <w:rFonts w:ascii="Arial" w:hAnsi="Arial" w:cs="Arial"/>
                <w:b/>
                <w:bCs/>
                <w:sz w:val="22"/>
                <w:szCs w:val="22"/>
                <w:rtl/>
                <w:lang w:val="x-none" w:eastAsia="x-none"/>
              </w:rPr>
              <w:t>'-</w:t>
            </w:r>
            <w:r w:rsidRPr="00615765">
              <w:rPr>
                <w:rFonts w:ascii="Arial" w:hAnsi="Arial" w:cs="Arial"/>
                <w:b/>
                <w:bCs/>
                <w:sz w:val="22"/>
                <w:szCs w:val="22"/>
                <w:rtl/>
                <w:lang w:val="x-none" w:eastAsia="x-none" w:bidi="he-IL"/>
              </w:rPr>
              <w:t>י</w:t>
            </w:r>
            <w:r w:rsidRPr="00615765">
              <w:rPr>
                <w:rFonts w:ascii="Arial" w:hAnsi="Arial" w:cs="Arial"/>
                <w:b/>
                <w:bCs/>
                <w:sz w:val="22"/>
                <w:szCs w:val="22"/>
                <w:rtl/>
                <w:lang w:val="x-none" w:eastAsia="x-none"/>
              </w:rPr>
              <w:t>"</w:t>
            </w:r>
            <w:r w:rsidRPr="00615765">
              <w:rPr>
                <w:rFonts w:ascii="Arial" w:hAnsi="Arial" w:cs="Arial"/>
                <w:b/>
                <w:bCs/>
                <w:sz w:val="22"/>
                <w:szCs w:val="22"/>
                <w:rtl/>
                <w:lang w:val="x-none" w:eastAsia="x-none" w:bidi="he-IL"/>
              </w:rPr>
              <w:t>א</w:t>
            </w:r>
          </w:p>
        </w:tc>
        <w:tc>
          <w:tcPr>
            <w:tcW w:w="715" w:type="dxa"/>
            <w:noWrap/>
            <w:hideMark/>
          </w:tcPr>
          <w:p w:rsidR="00615765" w:rsidRPr="00615765" w:rsidRDefault="00615765" w:rsidP="00B7738E">
            <w:pPr>
              <w:autoSpaceDE w:val="0"/>
              <w:autoSpaceDN w:val="0"/>
              <w:bidi/>
              <w:adjustRightInd w:val="0"/>
              <w:spacing w:before="120" w:line="360" w:lineRule="auto"/>
              <w:jc w:val="center"/>
              <w:rPr>
                <w:rFonts w:ascii="Arial" w:hAnsi="Arial" w:cs="Arial"/>
                <w:b/>
                <w:bCs/>
                <w:sz w:val="22"/>
                <w:szCs w:val="22"/>
                <w:lang w:eastAsia="x-none" w:bidi="he-IL"/>
              </w:rPr>
            </w:pPr>
            <w:r w:rsidRPr="00615765">
              <w:rPr>
                <w:rFonts w:ascii="Arial" w:hAnsi="Arial" w:cs="Arial"/>
                <w:b/>
                <w:bCs/>
                <w:sz w:val="22"/>
                <w:szCs w:val="22"/>
                <w:rtl/>
                <w:lang w:val="x-none" w:eastAsia="x-none" w:bidi="he-IL"/>
              </w:rPr>
              <w:t>ה</w:t>
            </w:r>
            <w:r w:rsidRPr="00615765">
              <w:rPr>
                <w:rFonts w:ascii="Arial" w:hAnsi="Arial" w:cs="Arial"/>
                <w:b/>
                <w:bCs/>
                <w:sz w:val="22"/>
                <w:szCs w:val="22"/>
                <w:rtl/>
                <w:lang w:val="x-none" w:eastAsia="x-none"/>
              </w:rPr>
              <w:t>'-</w:t>
            </w:r>
            <w:r w:rsidRPr="00615765">
              <w:rPr>
                <w:rFonts w:ascii="Arial" w:hAnsi="Arial" w:cs="Arial"/>
                <w:b/>
                <w:bCs/>
                <w:sz w:val="22"/>
                <w:szCs w:val="22"/>
                <w:rtl/>
                <w:lang w:val="x-none" w:eastAsia="x-none" w:bidi="he-IL"/>
              </w:rPr>
              <w:t>ו</w:t>
            </w:r>
            <w:r w:rsidRPr="00615765">
              <w:rPr>
                <w:rFonts w:ascii="Arial" w:hAnsi="Arial" w:cs="Arial"/>
                <w:b/>
                <w:bCs/>
                <w:sz w:val="22"/>
                <w:szCs w:val="22"/>
                <w:rtl/>
                <w:lang w:val="x-none" w:eastAsia="x-none"/>
              </w:rPr>
              <w:t>'</w:t>
            </w:r>
          </w:p>
        </w:tc>
        <w:tc>
          <w:tcPr>
            <w:tcW w:w="714" w:type="dxa"/>
            <w:noWrap/>
            <w:hideMark/>
          </w:tcPr>
          <w:p w:rsidR="00615765" w:rsidRPr="00615765" w:rsidRDefault="00615765" w:rsidP="00B7738E">
            <w:pPr>
              <w:autoSpaceDE w:val="0"/>
              <w:autoSpaceDN w:val="0"/>
              <w:bidi/>
              <w:adjustRightInd w:val="0"/>
              <w:spacing w:before="120" w:line="360" w:lineRule="auto"/>
              <w:jc w:val="center"/>
              <w:rPr>
                <w:rFonts w:ascii="Arial" w:hAnsi="Arial" w:cs="Arial"/>
                <w:b/>
                <w:bCs/>
                <w:sz w:val="22"/>
                <w:szCs w:val="22"/>
                <w:lang w:eastAsia="x-none" w:bidi="he-IL"/>
              </w:rPr>
            </w:pPr>
            <w:r w:rsidRPr="00615765">
              <w:rPr>
                <w:rFonts w:ascii="Arial" w:hAnsi="Arial" w:cs="Arial"/>
                <w:b/>
                <w:bCs/>
                <w:sz w:val="22"/>
                <w:szCs w:val="22"/>
                <w:rtl/>
                <w:lang w:val="x-none" w:eastAsia="x-none" w:bidi="he-IL"/>
              </w:rPr>
              <w:t>ז</w:t>
            </w:r>
            <w:r w:rsidRPr="00615765">
              <w:rPr>
                <w:rFonts w:ascii="Arial" w:hAnsi="Arial" w:cs="Arial"/>
                <w:b/>
                <w:bCs/>
                <w:sz w:val="22"/>
                <w:szCs w:val="22"/>
                <w:rtl/>
                <w:lang w:val="x-none" w:eastAsia="x-none"/>
              </w:rPr>
              <w:t>'-</w:t>
            </w:r>
            <w:r w:rsidRPr="00615765">
              <w:rPr>
                <w:rFonts w:ascii="Arial" w:hAnsi="Arial" w:cs="Arial"/>
                <w:b/>
                <w:bCs/>
                <w:sz w:val="22"/>
                <w:szCs w:val="22"/>
                <w:rtl/>
                <w:lang w:val="x-none" w:eastAsia="x-none" w:bidi="he-IL"/>
              </w:rPr>
              <w:t>ט</w:t>
            </w:r>
            <w:r w:rsidRPr="00615765">
              <w:rPr>
                <w:rFonts w:ascii="Arial" w:hAnsi="Arial" w:cs="Arial"/>
                <w:b/>
                <w:bCs/>
                <w:sz w:val="22"/>
                <w:szCs w:val="22"/>
                <w:rtl/>
                <w:lang w:val="x-none" w:eastAsia="x-none"/>
              </w:rPr>
              <w:t>'</w:t>
            </w:r>
          </w:p>
        </w:tc>
        <w:tc>
          <w:tcPr>
            <w:tcW w:w="713" w:type="dxa"/>
            <w:noWrap/>
            <w:hideMark/>
          </w:tcPr>
          <w:p w:rsidR="00615765" w:rsidRPr="00615765" w:rsidRDefault="00615765" w:rsidP="00B7738E">
            <w:pPr>
              <w:autoSpaceDE w:val="0"/>
              <w:autoSpaceDN w:val="0"/>
              <w:bidi/>
              <w:adjustRightInd w:val="0"/>
              <w:spacing w:before="120" w:line="360" w:lineRule="auto"/>
              <w:jc w:val="center"/>
              <w:rPr>
                <w:rFonts w:ascii="Arial" w:hAnsi="Arial" w:cs="Arial"/>
                <w:b/>
                <w:bCs/>
                <w:sz w:val="22"/>
                <w:szCs w:val="22"/>
                <w:lang w:eastAsia="x-none" w:bidi="he-IL"/>
              </w:rPr>
            </w:pPr>
            <w:r w:rsidRPr="00615765">
              <w:rPr>
                <w:rFonts w:ascii="Arial" w:hAnsi="Arial" w:cs="Arial"/>
                <w:b/>
                <w:bCs/>
                <w:sz w:val="22"/>
                <w:szCs w:val="22"/>
                <w:rtl/>
                <w:lang w:val="x-none" w:eastAsia="x-none" w:bidi="he-IL"/>
              </w:rPr>
              <w:t>י</w:t>
            </w:r>
            <w:r w:rsidRPr="00615765">
              <w:rPr>
                <w:rFonts w:ascii="Arial" w:hAnsi="Arial" w:cs="Arial"/>
                <w:b/>
                <w:bCs/>
                <w:sz w:val="22"/>
                <w:szCs w:val="22"/>
                <w:rtl/>
                <w:lang w:val="x-none" w:eastAsia="x-none"/>
              </w:rPr>
              <w:t>'-</w:t>
            </w:r>
            <w:r w:rsidRPr="00615765">
              <w:rPr>
                <w:rFonts w:ascii="Arial" w:hAnsi="Arial" w:cs="Arial"/>
                <w:b/>
                <w:bCs/>
                <w:sz w:val="22"/>
                <w:szCs w:val="22"/>
                <w:rtl/>
                <w:lang w:val="x-none" w:eastAsia="x-none" w:bidi="he-IL"/>
              </w:rPr>
              <w:t>י</w:t>
            </w:r>
            <w:r w:rsidRPr="00615765">
              <w:rPr>
                <w:rFonts w:ascii="Arial" w:hAnsi="Arial" w:cs="Arial"/>
                <w:b/>
                <w:bCs/>
                <w:sz w:val="22"/>
                <w:szCs w:val="22"/>
                <w:rtl/>
                <w:lang w:val="x-none" w:eastAsia="x-none"/>
              </w:rPr>
              <w:t>"</w:t>
            </w:r>
            <w:r w:rsidRPr="00615765">
              <w:rPr>
                <w:rFonts w:ascii="Arial" w:hAnsi="Arial" w:cs="Arial"/>
                <w:b/>
                <w:bCs/>
                <w:sz w:val="22"/>
                <w:szCs w:val="22"/>
                <w:rtl/>
                <w:lang w:val="x-none" w:eastAsia="x-none" w:bidi="he-IL"/>
              </w:rPr>
              <w:t>א</w:t>
            </w:r>
          </w:p>
        </w:tc>
        <w:tc>
          <w:tcPr>
            <w:tcW w:w="715" w:type="dxa"/>
            <w:noWrap/>
            <w:hideMark/>
          </w:tcPr>
          <w:p w:rsidR="00615765" w:rsidRPr="00615765" w:rsidRDefault="00615765" w:rsidP="00B7738E">
            <w:pPr>
              <w:autoSpaceDE w:val="0"/>
              <w:autoSpaceDN w:val="0"/>
              <w:bidi/>
              <w:adjustRightInd w:val="0"/>
              <w:spacing w:before="120" w:line="360" w:lineRule="auto"/>
              <w:jc w:val="center"/>
              <w:rPr>
                <w:rFonts w:ascii="Arial" w:hAnsi="Arial" w:cs="Arial"/>
                <w:b/>
                <w:bCs/>
                <w:sz w:val="22"/>
                <w:szCs w:val="22"/>
                <w:lang w:eastAsia="x-none" w:bidi="he-IL"/>
              </w:rPr>
            </w:pPr>
            <w:r w:rsidRPr="00615765">
              <w:rPr>
                <w:rFonts w:ascii="Arial" w:hAnsi="Arial" w:cs="Arial"/>
                <w:b/>
                <w:bCs/>
                <w:sz w:val="22"/>
                <w:szCs w:val="22"/>
                <w:rtl/>
                <w:lang w:val="x-none" w:eastAsia="x-none" w:bidi="he-IL"/>
              </w:rPr>
              <w:t>ה</w:t>
            </w:r>
            <w:r w:rsidRPr="00615765">
              <w:rPr>
                <w:rFonts w:ascii="Arial" w:hAnsi="Arial" w:cs="Arial"/>
                <w:b/>
                <w:bCs/>
                <w:sz w:val="22"/>
                <w:szCs w:val="22"/>
                <w:rtl/>
                <w:lang w:val="x-none" w:eastAsia="x-none"/>
              </w:rPr>
              <w:t>'-</w:t>
            </w:r>
            <w:r w:rsidRPr="00615765">
              <w:rPr>
                <w:rFonts w:ascii="Arial" w:hAnsi="Arial" w:cs="Arial"/>
                <w:b/>
                <w:bCs/>
                <w:sz w:val="22"/>
                <w:szCs w:val="22"/>
                <w:rtl/>
                <w:lang w:val="x-none" w:eastAsia="x-none" w:bidi="he-IL"/>
              </w:rPr>
              <w:t>ו</w:t>
            </w:r>
            <w:r w:rsidRPr="00615765">
              <w:rPr>
                <w:rFonts w:ascii="Arial" w:hAnsi="Arial" w:cs="Arial"/>
                <w:b/>
                <w:bCs/>
                <w:sz w:val="22"/>
                <w:szCs w:val="22"/>
                <w:rtl/>
                <w:lang w:val="x-none" w:eastAsia="x-none"/>
              </w:rPr>
              <w:t>'</w:t>
            </w:r>
          </w:p>
        </w:tc>
        <w:tc>
          <w:tcPr>
            <w:tcW w:w="714" w:type="dxa"/>
            <w:noWrap/>
            <w:hideMark/>
          </w:tcPr>
          <w:p w:rsidR="00615765" w:rsidRPr="00615765" w:rsidRDefault="00615765" w:rsidP="00B7738E">
            <w:pPr>
              <w:autoSpaceDE w:val="0"/>
              <w:autoSpaceDN w:val="0"/>
              <w:bidi/>
              <w:adjustRightInd w:val="0"/>
              <w:spacing w:before="120" w:line="360" w:lineRule="auto"/>
              <w:jc w:val="center"/>
              <w:rPr>
                <w:rFonts w:ascii="Arial" w:hAnsi="Arial" w:cs="Arial"/>
                <w:b/>
                <w:bCs/>
                <w:sz w:val="22"/>
                <w:szCs w:val="22"/>
                <w:lang w:eastAsia="x-none" w:bidi="he-IL"/>
              </w:rPr>
            </w:pPr>
            <w:r w:rsidRPr="00615765">
              <w:rPr>
                <w:rFonts w:ascii="Arial" w:hAnsi="Arial" w:cs="Arial"/>
                <w:b/>
                <w:bCs/>
                <w:sz w:val="22"/>
                <w:szCs w:val="22"/>
                <w:rtl/>
                <w:lang w:val="x-none" w:eastAsia="x-none" w:bidi="he-IL"/>
              </w:rPr>
              <w:t>ז</w:t>
            </w:r>
            <w:r w:rsidRPr="00615765">
              <w:rPr>
                <w:rFonts w:ascii="Arial" w:hAnsi="Arial" w:cs="Arial"/>
                <w:b/>
                <w:bCs/>
                <w:sz w:val="22"/>
                <w:szCs w:val="22"/>
                <w:rtl/>
                <w:lang w:val="x-none" w:eastAsia="x-none"/>
              </w:rPr>
              <w:t>'-</w:t>
            </w:r>
            <w:r w:rsidRPr="00615765">
              <w:rPr>
                <w:rFonts w:ascii="Arial" w:hAnsi="Arial" w:cs="Arial"/>
                <w:b/>
                <w:bCs/>
                <w:sz w:val="22"/>
                <w:szCs w:val="22"/>
                <w:rtl/>
                <w:lang w:val="x-none" w:eastAsia="x-none" w:bidi="he-IL"/>
              </w:rPr>
              <w:t>ט</w:t>
            </w:r>
            <w:r w:rsidRPr="00615765">
              <w:rPr>
                <w:rFonts w:ascii="Arial" w:hAnsi="Arial" w:cs="Arial"/>
                <w:b/>
                <w:bCs/>
                <w:sz w:val="22"/>
                <w:szCs w:val="22"/>
                <w:rtl/>
                <w:lang w:val="x-none" w:eastAsia="x-none"/>
              </w:rPr>
              <w:t>'</w:t>
            </w:r>
          </w:p>
        </w:tc>
        <w:tc>
          <w:tcPr>
            <w:tcW w:w="718" w:type="dxa"/>
            <w:noWrap/>
            <w:hideMark/>
          </w:tcPr>
          <w:p w:rsidR="00615765" w:rsidRPr="00615765" w:rsidRDefault="00615765" w:rsidP="00B7738E">
            <w:pPr>
              <w:autoSpaceDE w:val="0"/>
              <w:autoSpaceDN w:val="0"/>
              <w:bidi/>
              <w:adjustRightInd w:val="0"/>
              <w:spacing w:before="120" w:line="360" w:lineRule="auto"/>
              <w:jc w:val="center"/>
              <w:rPr>
                <w:rFonts w:ascii="Arial" w:hAnsi="Arial" w:cs="Arial"/>
                <w:b/>
                <w:bCs/>
                <w:sz w:val="22"/>
                <w:szCs w:val="22"/>
                <w:lang w:eastAsia="x-none" w:bidi="he-IL"/>
              </w:rPr>
            </w:pPr>
            <w:r w:rsidRPr="00615765">
              <w:rPr>
                <w:rFonts w:ascii="Arial" w:hAnsi="Arial" w:cs="Arial"/>
                <w:b/>
                <w:bCs/>
                <w:sz w:val="22"/>
                <w:szCs w:val="22"/>
                <w:rtl/>
                <w:lang w:val="x-none" w:eastAsia="x-none" w:bidi="he-IL"/>
              </w:rPr>
              <w:t>י</w:t>
            </w:r>
            <w:r w:rsidRPr="00615765">
              <w:rPr>
                <w:rFonts w:ascii="Arial" w:hAnsi="Arial" w:cs="Arial"/>
                <w:b/>
                <w:bCs/>
                <w:sz w:val="22"/>
                <w:szCs w:val="22"/>
                <w:rtl/>
                <w:lang w:val="x-none" w:eastAsia="x-none"/>
              </w:rPr>
              <w:t>'-</w:t>
            </w:r>
            <w:r w:rsidRPr="00615765">
              <w:rPr>
                <w:rFonts w:ascii="Arial" w:hAnsi="Arial" w:cs="Arial"/>
                <w:b/>
                <w:bCs/>
                <w:sz w:val="22"/>
                <w:szCs w:val="22"/>
                <w:rtl/>
                <w:lang w:val="x-none" w:eastAsia="x-none" w:bidi="he-IL"/>
              </w:rPr>
              <w:t>י</w:t>
            </w:r>
            <w:r w:rsidRPr="00615765">
              <w:rPr>
                <w:rFonts w:ascii="Arial" w:hAnsi="Arial" w:cs="Arial"/>
                <w:b/>
                <w:bCs/>
                <w:sz w:val="22"/>
                <w:szCs w:val="22"/>
                <w:rtl/>
                <w:lang w:val="x-none" w:eastAsia="x-none"/>
              </w:rPr>
              <w:t>"</w:t>
            </w:r>
            <w:r w:rsidRPr="00615765">
              <w:rPr>
                <w:rFonts w:ascii="Arial" w:hAnsi="Arial" w:cs="Arial"/>
                <w:b/>
                <w:bCs/>
                <w:sz w:val="22"/>
                <w:szCs w:val="22"/>
                <w:rtl/>
                <w:lang w:val="x-none" w:eastAsia="x-none" w:bidi="he-IL"/>
              </w:rPr>
              <w:t>א</w:t>
            </w:r>
          </w:p>
        </w:tc>
      </w:tr>
      <w:tr w:rsidR="0081615A" w:rsidRPr="00615765" w:rsidTr="00B7738E">
        <w:trPr>
          <w:trHeight w:val="285"/>
          <w:jc w:val="center"/>
        </w:trPr>
        <w:tc>
          <w:tcPr>
            <w:tcW w:w="2348" w:type="dxa"/>
            <w:noWrap/>
            <w:hideMark/>
          </w:tcPr>
          <w:p w:rsidR="00615765" w:rsidRPr="00615765" w:rsidRDefault="00201F66" w:rsidP="00615765">
            <w:pPr>
              <w:autoSpaceDE w:val="0"/>
              <w:autoSpaceDN w:val="0"/>
              <w:bidi/>
              <w:adjustRightInd w:val="0"/>
              <w:spacing w:before="120" w:line="360" w:lineRule="auto"/>
              <w:rPr>
                <w:rFonts w:ascii="Arial" w:hAnsi="Arial" w:cs="Arial"/>
                <w:sz w:val="20"/>
                <w:szCs w:val="20"/>
                <w:lang w:eastAsia="x-none" w:bidi="he-IL"/>
              </w:rPr>
            </w:pPr>
            <w:r>
              <w:rPr>
                <w:rFonts w:ascii="Arial" w:hAnsi="Arial" w:cs="Arial" w:hint="cs"/>
                <w:sz w:val="20"/>
                <w:szCs w:val="20"/>
                <w:rtl/>
                <w:lang w:val="x-none" w:eastAsia="x-none" w:bidi="he-IL"/>
              </w:rPr>
              <w:t xml:space="preserve">א. </w:t>
            </w:r>
            <w:r w:rsidR="00615765">
              <w:rPr>
                <w:rFonts w:ascii="Arial" w:hAnsi="Arial" w:cs="Arial" w:hint="cs"/>
                <w:sz w:val="20"/>
                <w:szCs w:val="20"/>
                <w:rtl/>
                <w:lang w:val="x-none" w:eastAsia="x-none" w:bidi="he-IL"/>
              </w:rPr>
              <w:t>בבני/בנות</w:t>
            </w:r>
            <w:r w:rsidR="00615765" w:rsidRPr="00615765">
              <w:rPr>
                <w:rFonts w:ascii="Arial" w:hAnsi="Arial" w:cs="Arial"/>
                <w:sz w:val="20"/>
                <w:szCs w:val="20"/>
                <w:rtl/>
                <w:lang w:val="x-none" w:eastAsia="x-none"/>
              </w:rPr>
              <w:t xml:space="preserve"> </w:t>
            </w:r>
            <w:r w:rsidR="00615765">
              <w:rPr>
                <w:rFonts w:ascii="Arial" w:hAnsi="Arial" w:cs="Arial" w:hint="cs"/>
                <w:sz w:val="20"/>
                <w:szCs w:val="20"/>
                <w:rtl/>
                <w:lang w:val="x-none" w:eastAsia="x-none" w:bidi="he-IL"/>
              </w:rPr>
              <w:t>לאום</w:t>
            </w:r>
            <w:r w:rsidR="00615765" w:rsidRPr="00615765">
              <w:rPr>
                <w:rFonts w:ascii="Arial" w:hAnsi="Arial" w:cs="Arial"/>
                <w:sz w:val="20"/>
                <w:szCs w:val="20"/>
                <w:rtl/>
                <w:lang w:val="x-none" w:eastAsia="x-none"/>
              </w:rPr>
              <w:t xml:space="preserve"> </w:t>
            </w:r>
            <w:r w:rsidR="00615765">
              <w:rPr>
                <w:rFonts w:ascii="Arial" w:hAnsi="Arial" w:cs="Arial" w:hint="cs"/>
                <w:sz w:val="20"/>
                <w:szCs w:val="20"/>
                <w:rtl/>
                <w:lang w:val="x-none" w:eastAsia="x-none" w:bidi="he-IL"/>
              </w:rPr>
              <w:t>אחר</w:t>
            </w:r>
          </w:p>
        </w:tc>
        <w:tc>
          <w:tcPr>
            <w:tcW w:w="714"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16%</w:t>
            </w:r>
          </w:p>
        </w:tc>
        <w:tc>
          <w:tcPr>
            <w:tcW w:w="714"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22%</w:t>
            </w:r>
          </w:p>
        </w:tc>
        <w:tc>
          <w:tcPr>
            <w:tcW w:w="713"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22%</w:t>
            </w:r>
          </w:p>
        </w:tc>
        <w:tc>
          <w:tcPr>
            <w:tcW w:w="715"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14%</w:t>
            </w:r>
          </w:p>
        </w:tc>
        <w:tc>
          <w:tcPr>
            <w:tcW w:w="714"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rtl/>
                <w:lang w:eastAsia="x-none" w:bidi="he-IL"/>
              </w:rPr>
            </w:pPr>
            <w:r w:rsidRPr="00615765">
              <w:rPr>
                <w:rFonts w:ascii="Arial" w:hAnsi="Arial" w:cs="Arial"/>
                <w:sz w:val="20"/>
                <w:szCs w:val="20"/>
                <w:lang w:eastAsia="x-none" w:bidi="he-IL"/>
              </w:rPr>
              <w:t>21%</w:t>
            </w:r>
          </w:p>
        </w:tc>
        <w:tc>
          <w:tcPr>
            <w:tcW w:w="713"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22%</w:t>
            </w:r>
          </w:p>
        </w:tc>
        <w:tc>
          <w:tcPr>
            <w:tcW w:w="715"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-2%</w:t>
            </w:r>
          </w:p>
        </w:tc>
        <w:tc>
          <w:tcPr>
            <w:tcW w:w="714"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-1%</w:t>
            </w:r>
          </w:p>
        </w:tc>
        <w:tc>
          <w:tcPr>
            <w:tcW w:w="718" w:type="dxa"/>
            <w:noWrap/>
            <w:hideMark/>
          </w:tcPr>
          <w:p w:rsidR="00615765" w:rsidRPr="00615765" w:rsidRDefault="00D556A1" w:rsidP="00615765">
            <w:pPr>
              <w:autoSpaceDE w:val="0"/>
              <w:autoSpaceDN w:val="0"/>
              <w:bidi/>
              <w:adjustRightInd w:val="0"/>
              <w:spacing w:before="120" w:line="360" w:lineRule="auto"/>
              <w:jc w:val="center"/>
              <w:rPr>
                <w:rFonts w:ascii="Arial" w:hAnsi="Arial" w:cs="Arial"/>
                <w:sz w:val="20"/>
                <w:szCs w:val="20"/>
                <w:rtl/>
                <w:lang w:eastAsia="x-none" w:bidi="he-IL"/>
              </w:rPr>
            </w:pPr>
            <w:r>
              <w:rPr>
                <w:rFonts w:ascii="Arial" w:hAnsi="Arial" w:cs="Arial" w:hint="cs"/>
                <w:sz w:val="20"/>
                <w:szCs w:val="20"/>
                <w:rtl/>
                <w:lang w:eastAsia="x-none" w:bidi="he-IL"/>
              </w:rPr>
              <w:t>0%</w:t>
            </w:r>
          </w:p>
        </w:tc>
      </w:tr>
      <w:tr w:rsidR="00D556A1" w:rsidRPr="00615765" w:rsidTr="00B7738E">
        <w:trPr>
          <w:trHeight w:val="285"/>
          <w:jc w:val="center"/>
        </w:trPr>
        <w:tc>
          <w:tcPr>
            <w:tcW w:w="2348" w:type="dxa"/>
            <w:noWrap/>
            <w:hideMark/>
          </w:tcPr>
          <w:p w:rsidR="00D556A1" w:rsidRPr="00615765" w:rsidRDefault="00D556A1" w:rsidP="00615765">
            <w:pPr>
              <w:autoSpaceDE w:val="0"/>
              <w:autoSpaceDN w:val="0"/>
              <w:bidi/>
              <w:adjustRightInd w:val="0"/>
              <w:spacing w:before="120" w:line="360" w:lineRule="auto"/>
              <w:rPr>
                <w:rFonts w:ascii="Arial" w:hAnsi="Arial" w:cs="Arial"/>
                <w:sz w:val="20"/>
                <w:szCs w:val="20"/>
                <w:lang w:eastAsia="x-none" w:bidi="he-IL"/>
              </w:rPr>
            </w:pPr>
            <w:r>
              <w:rPr>
                <w:rFonts w:ascii="Arial" w:hAnsi="Arial" w:cs="Arial" w:hint="cs"/>
                <w:sz w:val="20"/>
                <w:szCs w:val="20"/>
                <w:rtl/>
                <w:lang w:val="x-none" w:eastAsia="x-none" w:bidi="he-IL"/>
              </w:rPr>
              <w:t>ב. בבני/בנות</w:t>
            </w:r>
            <w:r w:rsidRPr="00615765">
              <w:rPr>
                <w:rFonts w:ascii="Arial" w:hAnsi="Arial" w:cs="Arial"/>
                <w:sz w:val="20"/>
                <w:szCs w:val="20"/>
                <w:rtl/>
                <w:lang w:val="x-none" w:eastAsia="x-none"/>
              </w:rPr>
              <w:t xml:space="preserve"> </w:t>
            </w:r>
            <w:r>
              <w:rPr>
                <w:rFonts w:ascii="Arial" w:hAnsi="Arial" w:cs="Arial" w:hint="cs"/>
                <w:sz w:val="20"/>
                <w:szCs w:val="20"/>
                <w:rtl/>
                <w:lang w:val="x-none" w:eastAsia="x-none" w:bidi="he-IL"/>
              </w:rPr>
              <w:t>מין אחר</w:t>
            </w:r>
          </w:p>
        </w:tc>
        <w:tc>
          <w:tcPr>
            <w:tcW w:w="714" w:type="dxa"/>
            <w:noWrap/>
            <w:hideMark/>
          </w:tcPr>
          <w:p w:rsidR="00D556A1" w:rsidRPr="00615765" w:rsidRDefault="00D556A1"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18%</w:t>
            </w:r>
          </w:p>
        </w:tc>
        <w:tc>
          <w:tcPr>
            <w:tcW w:w="714" w:type="dxa"/>
            <w:noWrap/>
            <w:hideMark/>
          </w:tcPr>
          <w:p w:rsidR="00D556A1" w:rsidRPr="00615765" w:rsidRDefault="00D556A1"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17%</w:t>
            </w:r>
          </w:p>
        </w:tc>
        <w:tc>
          <w:tcPr>
            <w:tcW w:w="713" w:type="dxa"/>
            <w:noWrap/>
            <w:hideMark/>
          </w:tcPr>
          <w:p w:rsidR="00D556A1" w:rsidRPr="00615765" w:rsidRDefault="00D556A1"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16%</w:t>
            </w:r>
          </w:p>
        </w:tc>
        <w:tc>
          <w:tcPr>
            <w:tcW w:w="715" w:type="dxa"/>
            <w:noWrap/>
            <w:hideMark/>
          </w:tcPr>
          <w:p w:rsidR="00D556A1" w:rsidRPr="00615765" w:rsidRDefault="00D556A1"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16%</w:t>
            </w:r>
          </w:p>
        </w:tc>
        <w:tc>
          <w:tcPr>
            <w:tcW w:w="714" w:type="dxa"/>
            <w:noWrap/>
            <w:hideMark/>
          </w:tcPr>
          <w:p w:rsidR="00D556A1" w:rsidRPr="00615765" w:rsidRDefault="00D556A1"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18%</w:t>
            </w:r>
          </w:p>
        </w:tc>
        <w:tc>
          <w:tcPr>
            <w:tcW w:w="713" w:type="dxa"/>
            <w:noWrap/>
            <w:hideMark/>
          </w:tcPr>
          <w:p w:rsidR="00D556A1" w:rsidRPr="00615765" w:rsidRDefault="00D556A1"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16%</w:t>
            </w:r>
          </w:p>
        </w:tc>
        <w:tc>
          <w:tcPr>
            <w:tcW w:w="715" w:type="dxa"/>
            <w:noWrap/>
            <w:hideMark/>
          </w:tcPr>
          <w:p w:rsidR="00D556A1" w:rsidRPr="00615765" w:rsidRDefault="00D556A1"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-2%</w:t>
            </w:r>
          </w:p>
        </w:tc>
        <w:tc>
          <w:tcPr>
            <w:tcW w:w="714" w:type="dxa"/>
            <w:noWrap/>
            <w:hideMark/>
          </w:tcPr>
          <w:p w:rsidR="00D556A1" w:rsidRPr="00615765" w:rsidRDefault="00D556A1"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1%</w:t>
            </w:r>
          </w:p>
        </w:tc>
        <w:tc>
          <w:tcPr>
            <w:tcW w:w="718" w:type="dxa"/>
            <w:noWrap/>
            <w:hideMark/>
          </w:tcPr>
          <w:p w:rsidR="00D556A1" w:rsidRPr="00615765" w:rsidRDefault="00D556A1" w:rsidP="00E150F1">
            <w:pPr>
              <w:autoSpaceDE w:val="0"/>
              <w:autoSpaceDN w:val="0"/>
              <w:bidi/>
              <w:adjustRightInd w:val="0"/>
              <w:spacing w:before="120" w:line="360" w:lineRule="auto"/>
              <w:jc w:val="center"/>
              <w:rPr>
                <w:rFonts w:ascii="Arial" w:hAnsi="Arial" w:cs="Arial"/>
                <w:sz w:val="20"/>
                <w:szCs w:val="20"/>
                <w:rtl/>
                <w:lang w:eastAsia="x-none" w:bidi="he-IL"/>
              </w:rPr>
            </w:pPr>
            <w:r>
              <w:rPr>
                <w:rFonts w:ascii="Arial" w:hAnsi="Arial" w:cs="Arial" w:hint="cs"/>
                <w:sz w:val="20"/>
                <w:szCs w:val="20"/>
                <w:rtl/>
                <w:lang w:eastAsia="x-none" w:bidi="he-IL"/>
              </w:rPr>
              <w:t>0%</w:t>
            </w:r>
          </w:p>
        </w:tc>
      </w:tr>
      <w:tr w:rsidR="0081615A" w:rsidRPr="00615765" w:rsidTr="00B7738E">
        <w:trPr>
          <w:trHeight w:val="285"/>
          <w:jc w:val="center"/>
        </w:trPr>
        <w:tc>
          <w:tcPr>
            <w:tcW w:w="2348" w:type="dxa"/>
            <w:noWrap/>
            <w:hideMark/>
          </w:tcPr>
          <w:p w:rsidR="00615765" w:rsidRPr="00615765" w:rsidRDefault="00201F66" w:rsidP="00615765">
            <w:pPr>
              <w:autoSpaceDE w:val="0"/>
              <w:autoSpaceDN w:val="0"/>
              <w:bidi/>
              <w:adjustRightInd w:val="0"/>
              <w:spacing w:before="120" w:line="360" w:lineRule="auto"/>
              <w:rPr>
                <w:rFonts w:ascii="Arial" w:hAnsi="Arial" w:cs="Arial"/>
                <w:sz w:val="20"/>
                <w:szCs w:val="20"/>
                <w:lang w:eastAsia="x-none" w:bidi="he-IL"/>
              </w:rPr>
            </w:pPr>
            <w:r>
              <w:rPr>
                <w:rFonts w:ascii="Arial" w:hAnsi="Arial" w:cs="Arial" w:hint="cs"/>
                <w:sz w:val="20"/>
                <w:szCs w:val="20"/>
                <w:rtl/>
                <w:lang w:val="x-none" w:eastAsia="x-none" w:bidi="he-IL"/>
              </w:rPr>
              <w:t xml:space="preserve">ג. </w:t>
            </w:r>
            <w:r w:rsidR="00615765">
              <w:rPr>
                <w:rFonts w:ascii="Arial" w:hAnsi="Arial" w:cs="Arial" w:hint="cs"/>
                <w:sz w:val="20"/>
                <w:szCs w:val="20"/>
                <w:rtl/>
                <w:lang w:val="x-none" w:eastAsia="x-none" w:bidi="he-IL"/>
              </w:rPr>
              <w:t>בבעלי</w:t>
            </w:r>
            <w:r w:rsidR="00615765" w:rsidRPr="00615765">
              <w:rPr>
                <w:rFonts w:ascii="Arial" w:hAnsi="Arial" w:cs="Arial"/>
                <w:sz w:val="20"/>
                <w:szCs w:val="20"/>
                <w:rtl/>
                <w:lang w:val="x-none" w:eastAsia="x-none"/>
              </w:rPr>
              <w:t xml:space="preserve"> </w:t>
            </w:r>
            <w:r w:rsidR="00615765">
              <w:rPr>
                <w:rFonts w:ascii="Arial" w:hAnsi="Arial" w:cs="Arial" w:hint="cs"/>
                <w:sz w:val="20"/>
                <w:szCs w:val="20"/>
                <w:rtl/>
                <w:lang w:val="x-none" w:eastAsia="x-none" w:bidi="he-IL"/>
              </w:rPr>
              <w:t>מוגבלויות</w:t>
            </w:r>
          </w:p>
        </w:tc>
        <w:tc>
          <w:tcPr>
            <w:tcW w:w="714"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rtl/>
                <w:lang w:eastAsia="x-none" w:bidi="he-IL"/>
              </w:rPr>
            </w:pPr>
            <w:r w:rsidRPr="00615765">
              <w:rPr>
                <w:rFonts w:ascii="Arial" w:hAnsi="Arial" w:cs="Arial"/>
                <w:sz w:val="20"/>
                <w:szCs w:val="20"/>
                <w:lang w:eastAsia="x-none" w:bidi="he-IL"/>
              </w:rPr>
              <w:t>12%</w:t>
            </w:r>
          </w:p>
        </w:tc>
        <w:tc>
          <w:tcPr>
            <w:tcW w:w="714"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12%</w:t>
            </w:r>
          </w:p>
        </w:tc>
        <w:tc>
          <w:tcPr>
            <w:tcW w:w="713"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10%</w:t>
            </w:r>
          </w:p>
        </w:tc>
        <w:tc>
          <w:tcPr>
            <w:tcW w:w="715"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11%</w:t>
            </w:r>
          </w:p>
        </w:tc>
        <w:tc>
          <w:tcPr>
            <w:tcW w:w="714"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11%</w:t>
            </w:r>
          </w:p>
        </w:tc>
        <w:tc>
          <w:tcPr>
            <w:tcW w:w="713"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9%</w:t>
            </w:r>
          </w:p>
        </w:tc>
        <w:tc>
          <w:tcPr>
            <w:tcW w:w="715"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-1%</w:t>
            </w:r>
          </w:p>
        </w:tc>
        <w:tc>
          <w:tcPr>
            <w:tcW w:w="714"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-1%</w:t>
            </w:r>
          </w:p>
        </w:tc>
        <w:tc>
          <w:tcPr>
            <w:tcW w:w="718"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-1%</w:t>
            </w:r>
          </w:p>
        </w:tc>
      </w:tr>
      <w:tr w:rsidR="0081615A" w:rsidRPr="00615765" w:rsidTr="00B7738E">
        <w:trPr>
          <w:trHeight w:val="285"/>
          <w:jc w:val="center"/>
        </w:trPr>
        <w:tc>
          <w:tcPr>
            <w:tcW w:w="2348" w:type="dxa"/>
            <w:noWrap/>
            <w:hideMark/>
          </w:tcPr>
          <w:p w:rsidR="00615765" w:rsidRPr="00615765" w:rsidRDefault="00201F66" w:rsidP="00615765">
            <w:pPr>
              <w:autoSpaceDE w:val="0"/>
              <w:autoSpaceDN w:val="0"/>
              <w:bidi/>
              <w:adjustRightInd w:val="0"/>
              <w:spacing w:before="120" w:line="360" w:lineRule="auto"/>
              <w:rPr>
                <w:rFonts w:ascii="Arial" w:hAnsi="Arial" w:cs="Arial"/>
                <w:sz w:val="20"/>
                <w:szCs w:val="20"/>
                <w:lang w:eastAsia="x-none" w:bidi="he-IL"/>
              </w:rPr>
            </w:pPr>
            <w:r>
              <w:rPr>
                <w:rFonts w:ascii="Arial" w:hAnsi="Arial" w:cs="Arial" w:hint="cs"/>
                <w:sz w:val="20"/>
                <w:szCs w:val="20"/>
                <w:rtl/>
                <w:lang w:val="x-none" w:eastAsia="x-none" w:bidi="he-IL"/>
              </w:rPr>
              <w:t xml:space="preserve">ד. </w:t>
            </w:r>
            <w:r w:rsidR="00615765">
              <w:rPr>
                <w:rFonts w:ascii="Arial" w:hAnsi="Arial" w:cs="Arial" w:hint="cs"/>
                <w:sz w:val="20"/>
                <w:szCs w:val="20"/>
                <w:rtl/>
                <w:lang w:val="x-none" w:eastAsia="x-none" w:bidi="he-IL"/>
              </w:rPr>
              <w:t>בגלל מראה חיצוני</w:t>
            </w:r>
          </w:p>
        </w:tc>
        <w:tc>
          <w:tcPr>
            <w:tcW w:w="714"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22%</w:t>
            </w:r>
          </w:p>
        </w:tc>
        <w:tc>
          <w:tcPr>
            <w:tcW w:w="714"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28%</w:t>
            </w:r>
          </w:p>
        </w:tc>
        <w:tc>
          <w:tcPr>
            <w:tcW w:w="713"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22%</w:t>
            </w:r>
          </w:p>
        </w:tc>
        <w:tc>
          <w:tcPr>
            <w:tcW w:w="715"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20%</w:t>
            </w:r>
          </w:p>
        </w:tc>
        <w:tc>
          <w:tcPr>
            <w:tcW w:w="714"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26%</w:t>
            </w:r>
          </w:p>
        </w:tc>
        <w:tc>
          <w:tcPr>
            <w:tcW w:w="713"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20%</w:t>
            </w:r>
          </w:p>
        </w:tc>
        <w:tc>
          <w:tcPr>
            <w:tcW w:w="715"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-2%</w:t>
            </w:r>
          </w:p>
        </w:tc>
        <w:tc>
          <w:tcPr>
            <w:tcW w:w="714"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-2%</w:t>
            </w:r>
          </w:p>
        </w:tc>
        <w:tc>
          <w:tcPr>
            <w:tcW w:w="718"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-2%</w:t>
            </w:r>
          </w:p>
        </w:tc>
      </w:tr>
      <w:tr w:rsidR="00D556A1" w:rsidRPr="00615765" w:rsidTr="00B7738E">
        <w:trPr>
          <w:trHeight w:val="285"/>
          <w:jc w:val="center"/>
        </w:trPr>
        <w:tc>
          <w:tcPr>
            <w:tcW w:w="2348" w:type="dxa"/>
            <w:noWrap/>
            <w:hideMark/>
          </w:tcPr>
          <w:p w:rsidR="00D556A1" w:rsidRPr="00615765" w:rsidRDefault="00D556A1" w:rsidP="00201F66">
            <w:pPr>
              <w:autoSpaceDE w:val="0"/>
              <w:autoSpaceDN w:val="0"/>
              <w:bidi/>
              <w:adjustRightInd w:val="0"/>
              <w:spacing w:before="120"/>
              <w:ind w:left="227" w:hanging="227"/>
              <w:rPr>
                <w:rFonts w:ascii="Arial" w:hAnsi="Arial" w:cs="Arial"/>
                <w:sz w:val="20"/>
                <w:szCs w:val="20"/>
                <w:lang w:eastAsia="x-none" w:bidi="he-IL"/>
              </w:rPr>
            </w:pPr>
            <w:r>
              <w:rPr>
                <w:rFonts w:ascii="Arial" w:hAnsi="Arial" w:cs="Arial" w:hint="cs"/>
                <w:sz w:val="20"/>
                <w:szCs w:val="20"/>
                <w:rtl/>
                <w:lang w:val="x-none" w:eastAsia="x-none" w:bidi="he-IL"/>
              </w:rPr>
              <w:t>ה. במי שמחזיק בדעה פוליטית שונה</w:t>
            </w:r>
          </w:p>
        </w:tc>
        <w:tc>
          <w:tcPr>
            <w:tcW w:w="714" w:type="dxa"/>
            <w:noWrap/>
            <w:hideMark/>
          </w:tcPr>
          <w:p w:rsidR="00D556A1" w:rsidRPr="00615765" w:rsidRDefault="00D556A1" w:rsidP="00201F66">
            <w:pPr>
              <w:autoSpaceDE w:val="0"/>
              <w:autoSpaceDN w:val="0"/>
              <w:bidi/>
              <w:adjustRightInd w:val="0"/>
              <w:spacing w:before="120"/>
              <w:jc w:val="center"/>
              <w:rPr>
                <w:rFonts w:ascii="Arial" w:hAnsi="Arial" w:cs="Arial"/>
                <w:sz w:val="20"/>
                <w:szCs w:val="20"/>
                <w:lang w:eastAsia="x-none" w:bidi="he-IL"/>
              </w:rPr>
            </w:pPr>
            <w:r w:rsidRPr="00615765">
              <w:rPr>
                <w:rFonts w:ascii="Arial" w:hAnsi="Arial" w:cs="Arial"/>
                <w:sz w:val="20"/>
                <w:szCs w:val="20"/>
                <w:lang w:eastAsia="x-none" w:bidi="he-IL"/>
              </w:rPr>
              <w:t>15%</w:t>
            </w:r>
          </w:p>
        </w:tc>
        <w:tc>
          <w:tcPr>
            <w:tcW w:w="714" w:type="dxa"/>
            <w:noWrap/>
            <w:hideMark/>
          </w:tcPr>
          <w:p w:rsidR="00D556A1" w:rsidRPr="00615765" w:rsidRDefault="00D556A1" w:rsidP="00201F66">
            <w:pPr>
              <w:autoSpaceDE w:val="0"/>
              <w:autoSpaceDN w:val="0"/>
              <w:bidi/>
              <w:adjustRightInd w:val="0"/>
              <w:spacing w:before="120"/>
              <w:jc w:val="center"/>
              <w:rPr>
                <w:rFonts w:ascii="Arial" w:hAnsi="Arial" w:cs="Arial"/>
                <w:sz w:val="20"/>
                <w:szCs w:val="20"/>
                <w:lang w:eastAsia="x-none" w:bidi="he-IL"/>
              </w:rPr>
            </w:pPr>
            <w:r w:rsidRPr="00615765">
              <w:rPr>
                <w:rFonts w:ascii="Arial" w:hAnsi="Arial" w:cs="Arial"/>
                <w:sz w:val="20"/>
                <w:szCs w:val="20"/>
                <w:lang w:eastAsia="x-none" w:bidi="he-IL"/>
              </w:rPr>
              <w:t>21%</w:t>
            </w:r>
          </w:p>
        </w:tc>
        <w:tc>
          <w:tcPr>
            <w:tcW w:w="713" w:type="dxa"/>
            <w:noWrap/>
            <w:hideMark/>
          </w:tcPr>
          <w:p w:rsidR="00D556A1" w:rsidRPr="00615765" w:rsidRDefault="00D556A1" w:rsidP="00201F66">
            <w:pPr>
              <w:autoSpaceDE w:val="0"/>
              <w:autoSpaceDN w:val="0"/>
              <w:bidi/>
              <w:adjustRightInd w:val="0"/>
              <w:spacing w:before="120"/>
              <w:jc w:val="center"/>
              <w:rPr>
                <w:rFonts w:ascii="Arial" w:hAnsi="Arial" w:cs="Arial"/>
                <w:sz w:val="20"/>
                <w:szCs w:val="20"/>
                <w:lang w:eastAsia="x-none" w:bidi="he-IL"/>
              </w:rPr>
            </w:pPr>
            <w:r w:rsidRPr="00615765">
              <w:rPr>
                <w:rFonts w:ascii="Arial" w:hAnsi="Arial" w:cs="Arial"/>
                <w:sz w:val="20"/>
                <w:szCs w:val="20"/>
                <w:lang w:eastAsia="x-none" w:bidi="he-IL"/>
              </w:rPr>
              <w:t>26%</w:t>
            </w:r>
          </w:p>
        </w:tc>
        <w:tc>
          <w:tcPr>
            <w:tcW w:w="715" w:type="dxa"/>
            <w:noWrap/>
            <w:hideMark/>
          </w:tcPr>
          <w:p w:rsidR="00D556A1" w:rsidRPr="00615765" w:rsidRDefault="00D556A1" w:rsidP="00201F66">
            <w:pPr>
              <w:autoSpaceDE w:val="0"/>
              <w:autoSpaceDN w:val="0"/>
              <w:bidi/>
              <w:adjustRightInd w:val="0"/>
              <w:spacing w:before="120"/>
              <w:jc w:val="center"/>
              <w:rPr>
                <w:rFonts w:ascii="Arial" w:hAnsi="Arial" w:cs="Arial"/>
                <w:sz w:val="20"/>
                <w:szCs w:val="20"/>
                <w:lang w:eastAsia="x-none" w:bidi="he-IL"/>
              </w:rPr>
            </w:pPr>
            <w:r w:rsidRPr="00615765">
              <w:rPr>
                <w:rFonts w:ascii="Arial" w:hAnsi="Arial" w:cs="Arial"/>
                <w:sz w:val="20"/>
                <w:szCs w:val="20"/>
                <w:lang w:eastAsia="x-none" w:bidi="he-IL"/>
              </w:rPr>
              <w:t>12%</w:t>
            </w:r>
          </w:p>
        </w:tc>
        <w:tc>
          <w:tcPr>
            <w:tcW w:w="714" w:type="dxa"/>
            <w:noWrap/>
            <w:hideMark/>
          </w:tcPr>
          <w:p w:rsidR="00D556A1" w:rsidRPr="00615765" w:rsidRDefault="00D556A1" w:rsidP="00201F66">
            <w:pPr>
              <w:autoSpaceDE w:val="0"/>
              <w:autoSpaceDN w:val="0"/>
              <w:bidi/>
              <w:adjustRightInd w:val="0"/>
              <w:spacing w:before="120"/>
              <w:jc w:val="center"/>
              <w:rPr>
                <w:rFonts w:ascii="Arial" w:hAnsi="Arial" w:cs="Arial"/>
                <w:sz w:val="20"/>
                <w:szCs w:val="20"/>
                <w:lang w:eastAsia="x-none" w:bidi="he-IL"/>
              </w:rPr>
            </w:pPr>
            <w:r w:rsidRPr="00615765">
              <w:rPr>
                <w:rFonts w:ascii="Arial" w:hAnsi="Arial" w:cs="Arial"/>
                <w:sz w:val="20"/>
                <w:szCs w:val="20"/>
                <w:lang w:eastAsia="x-none" w:bidi="he-IL"/>
              </w:rPr>
              <w:t>20%</w:t>
            </w:r>
          </w:p>
        </w:tc>
        <w:tc>
          <w:tcPr>
            <w:tcW w:w="713" w:type="dxa"/>
            <w:noWrap/>
            <w:hideMark/>
          </w:tcPr>
          <w:p w:rsidR="00D556A1" w:rsidRPr="00615765" w:rsidRDefault="00D556A1" w:rsidP="00201F66">
            <w:pPr>
              <w:autoSpaceDE w:val="0"/>
              <w:autoSpaceDN w:val="0"/>
              <w:bidi/>
              <w:adjustRightInd w:val="0"/>
              <w:spacing w:before="120"/>
              <w:jc w:val="center"/>
              <w:rPr>
                <w:rFonts w:ascii="Arial" w:hAnsi="Arial" w:cs="Arial"/>
                <w:sz w:val="20"/>
                <w:szCs w:val="20"/>
                <w:lang w:eastAsia="x-none" w:bidi="he-IL"/>
              </w:rPr>
            </w:pPr>
            <w:r w:rsidRPr="00615765">
              <w:rPr>
                <w:rFonts w:ascii="Arial" w:hAnsi="Arial" w:cs="Arial"/>
                <w:sz w:val="20"/>
                <w:szCs w:val="20"/>
                <w:lang w:eastAsia="x-none" w:bidi="he-IL"/>
              </w:rPr>
              <w:t>26%</w:t>
            </w:r>
          </w:p>
        </w:tc>
        <w:tc>
          <w:tcPr>
            <w:tcW w:w="715" w:type="dxa"/>
            <w:noWrap/>
            <w:hideMark/>
          </w:tcPr>
          <w:p w:rsidR="00D556A1" w:rsidRPr="00615765" w:rsidRDefault="00D556A1" w:rsidP="00201F66">
            <w:pPr>
              <w:autoSpaceDE w:val="0"/>
              <w:autoSpaceDN w:val="0"/>
              <w:bidi/>
              <w:adjustRightInd w:val="0"/>
              <w:spacing w:before="120"/>
              <w:jc w:val="center"/>
              <w:rPr>
                <w:rFonts w:ascii="Arial" w:hAnsi="Arial" w:cs="Arial"/>
                <w:sz w:val="20"/>
                <w:szCs w:val="20"/>
                <w:lang w:eastAsia="x-none" w:bidi="he-IL"/>
              </w:rPr>
            </w:pPr>
            <w:r w:rsidRPr="00615765">
              <w:rPr>
                <w:rFonts w:ascii="Arial" w:hAnsi="Arial" w:cs="Arial"/>
                <w:sz w:val="20"/>
                <w:szCs w:val="20"/>
                <w:lang w:eastAsia="x-none" w:bidi="he-IL"/>
              </w:rPr>
              <w:t>-3%</w:t>
            </w:r>
          </w:p>
        </w:tc>
        <w:tc>
          <w:tcPr>
            <w:tcW w:w="714" w:type="dxa"/>
            <w:noWrap/>
            <w:hideMark/>
          </w:tcPr>
          <w:p w:rsidR="00D556A1" w:rsidRPr="00615765" w:rsidRDefault="00D556A1" w:rsidP="00201F66">
            <w:pPr>
              <w:autoSpaceDE w:val="0"/>
              <w:autoSpaceDN w:val="0"/>
              <w:bidi/>
              <w:adjustRightInd w:val="0"/>
              <w:spacing w:before="120"/>
              <w:jc w:val="center"/>
              <w:rPr>
                <w:rFonts w:ascii="Arial" w:hAnsi="Arial" w:cs="Arial"/>
                <w:sz w:val="20"/>
                <w:szCs w:val="20"/>
                <w:lang w:eastAsia="x-none" w:bidi="he-IL"/>
              </w:rPr>
            </w:pPr>
            <w:r w:rsidRPr="00615765">
              <w:rPr>
                <w:rFonts w:ascii="Arial" w:hAnsi="Arial" w:cs="Arial"/>
                <w:sz w:val="20"/>
                <w:szCs w:val="20"/>
                <w:lang w:eastAsia="x-none" w:bidi="he-IL"/>
              </w:rPr>
              <w:t>-1%</w:t>
            </w:r>
          </w:p>
        </w:tc>
        <w:tc>
          <w:tcPr>
            <w:tcW w:w="718" w:type="dxa"/>
            <w:noWrap/>
            <w:hideMark/>
          </w:tcPr>
          <w:p w:rsidR="00D556A1" w:rsidRPr="00615765" w:rsidRDefault="00D556A1" w:rsidP="00E150F1">
            <w:pPr>
              <w:autoSpaceDE w:val="0"/>
              <w:autoSpaceDN w:val="0"/>
              <w:bidi/>
              <w:adjustRightInd w:val="0"/>
              <w:spacing w:before="120" w:line="360" w:lineRule="auto"/>
              <w:jc w:val="center"/>
              <w:rPr>
                <w:rFonts w:ascii="Arial" w:hAnsi="Arial" w:cs="Arial"/>
                <w:sz w:val="20"/>
                <w:szCs w:val="20"/>
                <w:rtl/>
                <w:lang w:eastAsia="x-none" w:bidi="he-IL"/>
              </w:rPr>
            </w:pPr>
            <w:r>
              <w:rPr>
                <w:rFonts w:ascii="Arial" w:hAnsi="Arial" w:cs="Arial" w:hint="cs"/>
                <w:sz w:val="20"/>
                <w:szCs w:val="20"/>
                <w:rtl/>
                <w:lang w:eastAsia="x-none" w:bidi="he-IL"/>
              </w:rPr>
              <w:t>0%</w:t>
            </w:r>
          </w:p>
        </w:tc>
      </w:tr>
      <w:tr w:rsidR="0081615A" w:rsidRPr="00615765" w:rsidTr="00B7738E">
        <w:trPr>
          <w:trHeight w:val="285"/>
          <w:jc w:val="center"/>
        </w:trPr>
        <w:tc>
          <w:tcPr>
            <w:tcW w:w="2348" w:type="dxa"/>
            <w:noWrap/>
            <w:hideMark/>
          </w:tcPr>
          <w:p w:rsidR="00615765" w:rsidRPr="00615765" w:rsidRDefault="00201F66" w:rsidP="00615765">
            <w:pPr>
              <w:autoSpaceDE w:val="0"/>
              <w:autoSpaceDN w:val="0"/>
              <w:bidi/>
              <w:adjustRightInd w:val="0"/>
              <w:spacing w:before="120" w:line="360" w:lineRule="auto"/>
              <w:rPr>
                <w:rFonts w:ascii="Arial" w:hAnsi="Arial" w:cs="Arial"/>
                <w:sz w:val="20"/>
                <w:szCs w:val="20"/>
                <w:lang w:eastAsia="x-none" w:bidi="he-IL"/>
              </w:rPr>
            </w:pPr>
            <w:r>
              <w:rPr>
                <w:rFonts w:ascii="Arial" w:hAnsi="Arial" w:cs="Arial" w:hint="cs"/>
                <w:sz w:val="20"/>
                <w:szCs w:val="20"/>
                <w:rtl/>
                <w:lang w:val="x-none" w:eastAsia="x-none" w:bidi="he-IL"/>
              </w:rPr>
              <w:t xml:space="preserve">ו. </w:t>
            </w:r>
            <w:r w:rsidR="00615765">
              <w:rPr>
                <w:rFonts w:ascii="Arial" w:hAnsi="Arial" w:cs="Arial" w:hint="cs"/>
                <w:sz w:val="20"/>
                <w:szCs w:val="20"/>
                <w:rtl/>
                <w:lang w:val="x-none" w:eastAsia="x-none" w:bidi="he-IL"/>
              </w:rPr>
              <w:t>בעולים חדשים</w:t>
            </w:r>
            <w:r w:rsidR="00615765" w:rsidRPr="00615765">
              <w:rPr>
                <w:rFonts w:ascii="Arial" w:hAnsi="Arial" w:cs="Arial"/>
                <w:sz w:val="20"/>
                <w:szCs w:val="20"/>
                <w:rtl/>
                <w:lang w:val="x-none" w:eastAsia="x-none"/>
              </w:rPr>
              <w:t>*</w:t>
            </w:r>
          </w:p>
        </w:tc>
        <w:tc>
          <w:tcPr>
            <w:tcW w:w="714"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9%</w:t>
            </w:r>
          </w:p>
        </w:tc>
        <w:tc>
          <w:tcPr>
            <w:tcW w:w="714"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10%</w:t>
            </w:r>
          </w:p>
        </w:tc>
        <w:tc>
          <w:tcPr>
            <w:tcW w:w="713"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9%</w:t>
            </w:r>
          </w:p>
        </w:tc>
        <w:tc>
          <w:tcPr>
            <w:tcW w:w="715"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7%</w:t>
            </w:r>
          </w:p>
        </w:tc>
        <w:tc>
          <w:tcPr>
            <w:tcW w:w="714"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8%</w:t>
            </w:r>
          </w:p>
        </w:tc>
        <w:tc>
          <w:tcPr>
            <w:tcW w:w="713"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7%</w:t>
            </w:r>
          </w:p>
        </w:tc>
        <w:tc>
          <w:tcPr>
            <w:tcW w:w="715"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-2%</w:t>
            </w:r>
          </w:p>
        </w:tc>
        <w:tc>
          <w:tcPr>
            <w:tcW w:w="714"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-2%</w:t>
            </w:r>
          </w:p>
        </w:tc>
        <w:tc>
          <w:tcPr>
            <w:tcW w:w="718" w:type="dxa"/>
            <w:noWrap/>
            <w:hideMark/>
          </w:tcPr>
          <w:p w:rsidR="00615765" w:rsidRPr="00615765" w:rsidRDefault="00615765" w:rsidP="00615765">
            <w:pPr>
              <w:autoSpaceDE w:val="0"/>
              <w:autoSpaceDN w:val="0"/>
              <w:bidi/>
              <w:adjustRightInd w:val="0"/>
              <w:spacing w:before="120" w:line="360" w:lineRule="auto"/>
              <w:jc w:val="center"/>
              <w:rPr>
                <w:rFonts w:ascii="Arial" w:hAnsi="Arial" w:cs="Arial"/>
                <w:sz w:val="20"/>
                <w:szCs w:val="20"/>
                <w:lang w:eastAsia="x-none" w:bidi="he-IL"/>
              </w:rPr>
            </w:pPr>
            <w:r w:rsidRPr="00615765">
              <w:rPr>
                <w:rFonts w:ascii="Arial" w:hAnsi="Arial" w:cs="Arial"/>
                <w:sz w:val="20"/>
                <w:szCs w:val="20"/>
                <w:lang w:eastAsia="x-none" w:bidi="he-IL"/>
              </w:rPr>
              <w:t>-2%</w:t>
            </w:r>
          </w:p>
        </w:tc>
      </w:tr>
    </w:tbl>
    <w:p w:rsidR="002D1EF6" w:rsidRPr="0081615A" w:rsidRDefault="0081615A" w:rsidP="0067300E">
      <w:pPr>
        <w:jc w:val="right"/>
        <w:rPr>
          <w:rFonts w:ascii="Arial" w:hAnsi="Arial" w:cs="Arial"/>
          <w:sz w:val="18"/>
          <w:szCs w:val="18"/>
          <w:lang w:bidi="he-IL"/>
        </w:rPr>
      </w:pPr>
      <w:r w:rsidRPr="0081615A">
        <w:rPr>
          <w:rFonts w:ascii="Arial" w:hAnsi="Arial" w:cs="Arial"/>
          <w:sz w:val="18"/>
          <w:szCs w:val="18"/>
          <w:rtl/>
          <w:lang w:eastAsia="x-none" w:bidi="he-IL"/>
        </w:rPr>
        <w:t>* היגד זה הוצג לתלמידים בבתי ספר דוברי עברית בלבד</w:t>
      </w:r>
      <w:r w:rsidR="0067300E">
        <w:rPr>
          <w:rFonts w:ascii="Arial" w:hAnsi="Arial" w:cs="Arial" w:hint="cs"/>
          <w:sz w:val="18"/>
          <w:szCs w:val="18"/>
          <w:rtl/>
          <w:lang w:bidi="he-IL"/>
        </w:rPr>
        <w:t>.</w:t>
      </w:r>
      <w:r w:rsidR="002D1EF6" w:rsidRPr="0081615A">
        <w:rPr>
          <w:rFonts w:ascii="Arial" w:hAnsi="Arial" w:cs="Arial"/>
          <w:sz w:val="18"/>
          <w:szCs w:val="18"/>
          <w:rtl/>
          <w:lang w:val="x-none" w:eastAsia="x-none" w:bidi="he-IL"/>
        </w:rPr>
        <w:br w:type="page"/>
      </w:r>
    </w:p>
    <w:p w:rsidR="00F21CD7" w:rsidRDefault="00201F66" w:rsidP="007A0BA7">
      <w:pPr>
        <w:bidi/>
        <w:spacing w:after="60" w:line="340" w:lineRule="atLeast"/>
        <w:jc w:val="center"/>
        <w:rPr>
          <w:rFonts w:ascii="Arial" w:hAnsi="Arial" w:cs="David"/>
          <w:b/>
          <w:bCs/>
          <w:color w:val="0070C0"/>
          <w:sz w:val="28"/>
          <w:szCs w:val="28"/>
          <w:rtl/>
          <w:lang w:val="x-none" w:eastAsia="x-none" w:bidi="he-IL"/>
        </w:rPr>
      </w:pPr>
      <w:r>
        <w:rPr>
          <w:rFonts w:ascii="Arial" w:hAnsi="Arial" w:cs="David" w:hint="cs"/>
          <w:b/>
          <w:bCs/>
          <w:color w:val="0070C0"/>
          <w:sz w:val="28"/>
          <w:szCs w:val="28"/>
          <w:rtl/>
          <w:lang w:val="x-none" w:eastAsia="x-none" w:bidi="he-IL"/>
        </w:rPr>
        <w:lastRenderedPageBreak/>
        <w:t>יחסי קרבה ואכפתיות בין מורים לתלמידים</w:t>
      </w:r>
    </w:p>
    <w:p w:rsidR="00201F66" w:rsidRDefault="00201F66" w:rsidP="0007449C">
      <w:pPr>
        <w:autoSpaceDE w:val="0"/>
        <w:autoSpaceDN w:val="0"/>
        <w:bidi/>
        <w:adjustRightInd w:val="0"/>
        <w:spacing w:before="60" w:after="60" w:line="360" w:lineRule="auto"/>
        <w:jc w:val="both"/>
        <w:rPr>
          <w:rFonts w:ascii="Arial" w:hAnsi="Arial" w:cs="Arial"/>
          <w:sz w:val="22"/>
          <w:szCs w:val="22"/>
          <w:rtl/>
          <w:lang w:val="x-none" w:eastAsia="x-none" w:bidi="he-IL"/>
        </w:rPr>
      </w:pPr>
      <w:r>
        <w:rPr>
          <w:rFonts w:ascii="Arial" w:hAnsi="Arial" w:cs="Arial" w:hint="cs"/>
          <w:sz w:val="22"/>
          <w:szCs w:val="22"/>
          <w:rtl/>
          <w:lang w:val="x-none" w:eastAsia="x-none" w:bidi="he-IL"/>
        </w:rPr>
        <w:t xml:space="preserve">תלמידים נשאלו על אודות </w:t>
      </w:r>
      <w:r w:rsidRPr="00201F66">
        <w:rPr>
          <w:rFonts w:ascii="Arial" w:hAnsi="Arial" w:cs="Arial" w:hint="cs"/>
          <w:sz w:val="22"/>
          <w:szCs w:val="22"/>
          <w:rtl/>
          <w:lang w:val="x-none" w:eastAsia="x-none" w:bidi="he-IL"/>
        </w:rPr>
        <w:t>תחושות</w:t>
      </w:r>
      <w:r>
        <w:rPr>
          <w:rFonts w:ascii="Arial" w:hAnsi="Arial" w:cs="Arial" w:hint="cs"/>
          <w:sz w:val="22"/>
          <w:szCs w:val="22"/>
          <w:rtl/>
          <w:lang w:val="x-none" w:eastAsia="x-none" w:bidi="he-IL"/>
        </w:rPr>
        <w:t>יהם</w:t>
      </w:r>
      <w:r w:rsidRPr="00201F66">
        <w:rPr>
          <w:rFonts w:ascii="Arial" w:hAnsi="Arial" w:cs="Arial" w:hint="cs"/>
          <w:sz w:val="22"/>
          <w:szCs w:val="22"/>
          <w:rtl/>
          <w:lang w:val="x-none" w:eastAsia="x-none" w:bidi="he-IL"/>
        </w:rPr>
        <w:t xml:space="preserve"> כלפי מערכת היחסים בינם לבין המורים</w:t>
      </w:r>
      <w:r w:rsidRPr="00201F66">
        <w:rPr>
          <w:rFonts w:ascii="Arial" w:hAnsi="Arial" w:cs="Arial"/>
          <w:sz w:val="22"/>
          <w:szCs w:val="22"/>
          <w:rtl/>
          <w:lang w:val="x-none" w:eastAsia="x-none" w:bidi="he-IL"/>
        </w:rPr>
        <w:t xml:space="preserve">: </w:t>
      </w:r>
      <w:r w:rsidR="0007449C" w:rsidRPr="00201F66">
        <w:rPr>
          <w:rFonts w:ascii="Arial" w:hAnsi="Arial" w:cs="Arial"/>
          <w:sz w:val="22"/>
          <w:szCs w:val="22"/>
          <w:rtl/>
          <w:lang w:val="x-none" w:eastAsia="x-none" w:bidi="he-IL"/>
        </w:rPr>
        <w:t xml:space="preserve">האם </w:t>
      </w:r>
      <w:r w:rsidR="0007449C">
        <w:rPr>
          <w:rFonts w:ascii="Arial" w:hAnsi="Arial" w:cs="Arial" w:hint="cs"/>
          <w:sz w:val="22"/>
          <w:szCs w:val="22"/>
          <w:rtl/>
          <w:lang w:val="x-none" w:eastAsia="x-none" w:bidi="he-IL"/>
        </w:rPr>
        <w:t xml:space="preserve">יש להם יחסים קרובים וטובים עם רוב המורים שלהם? </w:t>
      </w:r>
      <w:r w:rsidRPr="00201F66">
        <w:rPr>
          <w:rFonts w:ascii="Arial" w:hAnsi="Arial" w:cs="Arial"/>
          <w:sz w:val="22"/>
          <w:szCs w:val="22"/>
          <w:rtl/>
          <w:lang w:val="x-none" w:eastAsia="x-none" w:bidi="he-IL"/>
        </w:rPr>
        <w:t xml:space="preserve">האם הם חשים אכפתיות מצד צוות בית הספר? האם </w:t>
      </w:r>
      <w:r w:rsidRPr="00201F66">
        <w:rPr>
          <w:rFonts w:ascii="Arial" w:hAnsi="Arial" w:cs="Arial" w:hint="cs"/>
          <w:sz w:val="22"/>
          <w:szCs w:val="22"/>
          <w:rtl/>
          <w:lang w:val="x-none" w:eastAsia="x-none" w:bidi="he-IL"/>
        </w:rPr>
        <w:t xml:space="preserve">הם </w:t>
      </w:r>
      <w:r w:rsidRPr="00201F66">
        <w:rPr>
          <w:rFonts w:ascii="Arial" w:hAnsi="Arial" w:cs="Arial"/>
          <w:sz w:val="22"/>
          <w:szCs w:val="22"/>
          <w:rtl/>
          <w:lang w:val="x-none" w:eastAsia="x-none" w:bidi="he-IL"/>
        </w:rPr>
        <w:t xml:space="preserve">חשים </w:t>
      </w:r>
      <w:r w:rsidR="0007449C">
        <w:rPr>
          <w:rFonts w:ascii="Arial" w:hAnsi="Arial" w:cs="Arial" w:hint="cs"/>
          <w:sz w:val="22"/>
          <w:szCs w:val="22"/>
          <w:rtl/>
          <w:lang w:val="x-none" w:eastAsia="x-none" w:bidi="he-IL"/>
        </w:rPr>
        <w:t xml:space="preserve">שנוח להם לדבר עם מישהו מהמורים שלהם </w:t>
      </w:r>
      <w:r w:rsidRPr="00201F66">
        <w:rPr>
          <w:rFonts w:ascii="Arial" w:hAnsi="Arial" w:cs="Arial"/>
          <w:sz w:val="22"/>
          <w:szCs w:val="22"/>
          <w:rtl/>
          <w:lang w:val="x-none" w:eastAsia="x-none" w:bidi="he-IL"/>
        </w:rPr>
        <w:t xml:space="preserve">כאשר </w:t>
      </w:r>
      <w:r w:rsidR="0007449C">
        <w:rPr>
          <w:rFonts w:ascii="Arial" w:hAnsi="Arial" w:cs="Arial" w:hint="cs"/>
          <w:sz w:val="22"/>
          <w:szCs w:val="22"/>
          <w:rtl/>
          <w:lang w:val="x-none" w:eastAsia="x-none" w:bidi="he-IL"/>
        </w:rPr>
        <w:t>עצוב או רע להם</w:t>
      </w:r>
      <w:r w:rsidRPr="00201F66">
        <w:rPr>
          <w:rFonts w:ascii="Arial" w:hAnsi="Arial" w:cs="Arial"/>
          <w:sz w:val="22"/>
          <w:szCs w:val="22"/>
          <w:rtl/>
          <w:lang w:val="x-none" w:eastAsia="x-none" w:bidi="he-IL"/>
        </w:rPr>
        <w:t xml:space="preserve">? </w:t>
      </w:r>
      <w:r>
        <w:rPr>
          <w:rFonts w:ascii="Arial" w:hAnsi="Arial" w:cs="Arial" w:hint="cs"/>
          <w:sz w:val="22"/>
          <w:szCs w:val="22"/>
          <w:rtl/>
          <w:lang w:val="x-none" w:eastAsia="x-none" w:bidi="he-IL"/>
        </w:rPr>
        <w:t>האם  לרוב המורים שלהם</w:t>
      </w:r>
      <w:r w:rsidR="0007449C">
        <w:rPr>
          <w:rFonts w:ascii="Arial" w:hAnsi="Arial" w:cs="Arial" w:hint="cs"/>
          <w:sz w:val="22"/>
          <w:szCs w:val="22"/>
          <w:rtl/>
          <w:lang w:val="x-none" w:eastAsia="x-none" w:bidi="he-IL"/>
        </w:rPr>
        <w:t xml:space="preserve"> </w:t>
      </w:r>
      <w:r>
        <w:rPr>
          <w:rFonts w:ascii="Arial" w:hAnsi="Arial" w:cs="Arial" w:hint="cs"/>
          <w:sz w:val="22"/>
          <w:szCs w:val="22"/>
          <w:rtl/>
          <w:lang w:val="x-none" w:eastAsia="x-none" w:bidi="he-IL"/>
        </w:rPr>
        <w:t xml:space="preserve">חשוב מאד לדעת איך הם מרגישים </w:t>
      </w:r>
      <w:r w:rsidR="0007449C">
        <w:rPr>
          <w:rFonts w:ascii="Arial" w:hAnsi="Arial" w:cs="Arial" w:hint="cs"/>
          <w:sz w:val="22"/>
          <w:szCs w:val="22"/>
          <w:rtl/>
          <w:lang w:val="x-none" w:eastAsia="x-none" w:bidi="he-IL"/>
        </w:rPr>
        <w:t>בבית הספר ובכלל? על בסיס שורה של היגדים אלו חושב המדד המסכם "יחסי קרבה ואכפתיות בין מורים לתלמידים".</w:t>
      </w:r>
    </w:p>
    <w:p w:rsidR="006F63D5" w:rsidRPr="008D4ABB" w:rsidRDefault="006F63D5" w:rsidP="007A3ECA">
      <w:pPr>
        <w:pStyle w:val="af"/>
        <w:numPr>
          <w:ilvl w:val="0"/>
          <w:numId w:val="10"/>
        </w:numPr>
        <w:spacing w:before="120" w:line="360" w:lineRule="auto"/>
        <w:ind w:left="714" w:hanging="357"/>
        <w:contextualSpacing w:val="0"/>
        <w:jc w:val="both"/>
        <w:rPr>
          <w:rFonts w:ascii="Arial" w:hAnsi="Arial" w:cs="Arial"/>
          <w:sz w:val="22"/>
          <w:szCs w:val="22"/>
          <w:lang w:eastAsia="he-IL"/>
        </w:rPr>
      </w:pPr>
      <w:r w:rsidRPr="008D4ABB">
        <w:rPr>
          <w:rFonts w:ascii="Arial" w:hAnsi="Arial" w:cs="Arial"/>
          <w:sz w:val="22"/>
          <w:szCs w:val="22"/>
          <w:rtl/>
          <w:lang w:eastAsia="he-IL"/>
        </w:rPr>
        <w:t xml:space="preserve">באופן כללי, </w:t>
      </w:r>
      <w:r w:rsidR="00D10757">
        <w:rPr>
          <w:rFonts w:ascii="Arial" w:hAnsi="Arial" w:cs="Arial" w:hint="cs"/>
          <w:sz w:val="22"/>
          <w:szCs w:val="22"/>
          <w:rtl/>
          <w:lang w:eastAsia="he-IL"/>
        </w:rPr>
        <w:t xml:space="preserve">עם </w:t>
      </w:r>
      <w:r w:rsidR="0067300E" w:rsidRPr="008D4ABB">
        <w:rPr>
          <w:rFonts w:ascii="Arial" w:hAnsi="Arial" w:cs="Arial" w:hint="cs"/>
          <w:sz w:val="22"/>
          <w:szCs w:val="22"/>
          <w:rtl/>
          <w:lang w:eastAsia="he-IL"/>
        </w:rPr>
        <w:t xml:space="preserve">העלייה בשכבות הגיל </w:t>
      </w:r>
      <w:r w:rsidR="00D10757">
        <w:rPr>
          <w:rFonts w:ascii="Arial" w:hAnsi="Arial" w:cs="Arial" w:hint="cs"/>
          <w:sz w:val="22"/>
          <w:szCs w:val="22"/>
          <w:rtl/>
          <w:lang w:eastAsia="he-IL"/>
        </w:rPr>
        <w:t>יש</w:t>
      </w:r>
      <w:r w:rsidR="0067300E" w:rsidRPr="008D4ABB">
        <w:rPr>
          <w:rFonts w:ascii="Arial" w:hAnsi="Arial" w:cs="Arial" w:hint="cs"/>
          <w:sz w:val="22"/>
          <w:szCs w:val="22"/>
          <w:rtl/>
          <w:lang w:eastAsia="he-IL"/>
        </w:rPr>
        <w:t xml:space="preserve"> ירידה בשיעורי הדיווח על </w:t>
      </w:r>
      <w:r w:rsidR="0067300E">
        <w:rPr>
          <w:rFonts w:ascii="Arial" w:hAnsi="Arial" w:cs="Arial" w:hint="cs"/>
          <w:sz w:val="22"/>
          <w:szCs w:val="22"/>
          <w:rtl/>
          <w:lang w:eastAsia="he-IL"/>
        </w:rPr>
        <w:t xml:space="preserve">יחסי קרבה ואכפתיות בין מורים לתלמידים </w:t>
      </w:r>
      <w:r w:rsidR="007A3ECA">
        <w:rPr>
          <w:rFonts w:ascii="Arial" w:hAnsi="Arial" w:cs="Arial" w:hint="eastAsia"/>
          <w:sz w:val="22"/>
          <w:szCs w:val="22"/>
          <w:rtl/>
          <w:lang w:eastAsia="he-IL"/>
        </w:rPr>
        <w:t>–</w:t>
      </w:r>
      <w:r w:rsidR="0067300E">
        <w:rPr>
          <w:rFonts w:ascii="Arial" w:hAnsi="Arial" w:cs="Arial" w:hint="cs"/>
          <w:sz w:val="22"/>
          <w:szCs w:val="22"/>
          <w:rtl/>
          <w:lang w:eastAsia="he-IL"/>
        </w:rPr>
        <w:t xml:space="preserve"> 68</w:t>
      </w:r>
      <w:r>
        <w:rPr>
          <w:rFonts w:ascii="Arial" w:hAnsi="Arial" w:cs="Arial" w:hint="cs"/>
          <w:sz w:val="22"/>
          <w:szCs w:val="22"/>
          <w:rtl/>
          <w:lang w:eastAsia="he-IL"/>
        </w:rPr>
        <w:t>%</w:t>
      </w:r>
      <w:r w:rsidRPr="008D4ABB">
        <w:rPr>
          <w:rFonts w:ascii="Arial" w:hAnsi="Arial" w:cs="Arial" w:hint="cs"/>
          <w:sz w:val="22"/>
          <w:szCs w:val="22"/>
          <w:rtl/>
          <w:lang w:eastAsia="he-IL"/>
        </w:rPr>
        <w:t xml:space="preserve"> מהתלמידים ב</w:t>
      </w:r>
      <w:r w:rsidR="0067300E">
        <w:rPr>
          <w:rFonts w:ascii="Arial" w:hAnsi="Arial" w:cs="Arial" w:hint="cs"/>
          <w:sz w:val="22"/>
          <w:szCs w:val="22"/>
          <w:rtl/>
          <w:lang w:eastAsia="he-IL"/>
        </w:rPr>
        <w:t xml:space="preserve">בתי ספר יסודיים, </w:t>
      </w:r>
      <w:r>
        <w:rPr>
          <w:rFonts w:ascii="Arial" w:hAnsi="Arial" w:cs="Arial" w:hint="cs"/>
          <w:sz w:val="22"/>
          <w:szCs w:val="22"/>
          <w:rtl/>
          <w:lang w:eastAsia="he-IL"/>
        </w:rPr>
        <w:t>4</w:t>
      </w:r>
      <w:r w:rsidR="0067300E">
        <w:rPr>
          <w:rFonts w:ascii="Arial" w:hAnsi="Arial" w:cs="Arial" w:hint="cs"/>
          <w:sz w:val="22"/>
          <w:szCs w:val="22"/>
          <w:rtl/>
          <w:lang w:eastAsia="he-IL"/>
        </w:rPr>
        <w:t>8</w:t>
      </w:r>
      <w:r>
        <w:rPr>
          <w:rFonts w:ascii="Arial" w:hAnsi="Arial" w:cs="Arial" w:hint="cs"/>
          <w:sz w:val="22"/>
          <w:szCs w:val="22"/>
          <w:rtl/>
          <w:lang w:eastAsia="he-IL"/>
        </w:rPr>
        <w:t xml:space="preserve">% </w:t>
      </w:r>
      <w:r w:rsidR="0067300E">
        <w:rPr>
          <w:rFonts w:ascii="Arial" w:hAnsi="Arial" w:cs="Arial" w:hint="cs"/>
          <w:sz w:val="22"/>
          <w:szCs w:val="22"/>
          <w:rtl/>
          <w:lang w:eastAsia="he-IL"/>
        </w:rPr>
        <w:t>מ</w:t>
      </w:r>
      <w:r w:rsidRPr="008D4ABB">
        <w:rPr>
          <w:rFonts w:ascii="Arial" w:hAnsi="Arial" w:cs="Arial" w:hint="cs"/>
          <w:sz w:val="22"/>
          <w:szCs w:val="22"/>
          <w:rtl/>
          <w:lang w:eastAsia="he-IL"/>
        </w:rPr>
        <w:t xml:space="preserve">התלמידים </w:t>
      </w:r>
      <w:r w:rsidR="002A7A6F">
        <w:rPr>
          <w:rFonts w:ascii="Arial" w:hAnsi="Arial" w:cs="Arial" w:hint="cs"/>
          <w:sz w:val="22"/>
          <w:szCs w:val="22"/>
          <w:rtl/>
          <w:lang w:eastAsia="he-IL"/>
        </w:rPr>
        <w:t>בחט</w:t>
      </w:r>
      <w:r w:rsidR="00D8710E">
        <w:rPr>
          <w:rFonts w:ascii="Arial" w:hAnsi="Arial" w:cs="Arial" w:hint="cs"/>
          <w:sz w:val="22"/>
          <w:szCs w:val="22"/>
          <w:rtl/>
          <w:lang w:eastAsia="he-IL"/>
        </w:rPr>
        <w:t>יבות הביניים ו</w:t>
      </w:r>
      <w:r w:rsidR="00D10757">
        <w:rPr>
          <w:rFonts w:ascii="Arial" w:hAnsi="Arial" w:cs="Arial" w:hint="cs"/>
          <w:sz w:val="22"/>
          <w:szCs w:val="22"/>
          <w:rtl/>
          <w:lang w:eastAsia="he-IL"/>
        </w:rPr>
        <w:t xml:space="preserve">- 42% </w:t>
      </w:r>
      <w:r w:rsidR="00D8710E">
        <w:rPr>
          <w:rFonts w:ascii="Arial" w:hAnsi="Arial" w:cs="Arial" w:hint="cs"/>
          <w:sz w:val="22"/>
          <w:szCs w:val="22"/>
          <w:rtl/>
          <w:lang w:eastAsia="he-IL"/>
        </w:rPr>
        <w:t>בחטיבות העליונות</w:t>
      </w:r>
      <w:r w:rsidRPr="008D4ABB">
        <w:rPr>
          <w:rFonts w:ascii="Arial" w:hAnsi="Arial" w:cs="Arial"/>
          <w:sz w:val="22"/>
          <w:szCs w:val="22"/>
          <w:rtl/>
          <w:lang w:eastAsia="he-IL"/>
        </w:rPr>
        <w:t>.</w:t>
      </w:r>
    </w:p>
    <w:p w:rsidR="006F63D5" w:rsidRPr="006F63D5" w:rsidRDefault="006F63D5" w:rsidP="00D10757">
      <w:pPr>
        <w:pStyle w:val="af"/>
        <w:numPr>
          <w:ilvl w:val="0"/>
          <w:numId w:val="10"/>
        </w:numPr>
        <w:spacing w:before="120" w:line="360" w:lineRule="auto"/>
        <w:ind w:left="714" w:hanging="357"/>
        <w:contextualSpacing w:val="0"/>
        <w:jc w:val="both"/>
        <w:rPr>
          <w:rFonts w:ascii="Arial" w:hAnsi="Arial" w:cs="Arial"/>
          <w:sz w:val="22"/>
          <w:szCs w:val="22"/>
          <w:lang w:eastAsia="he-IL"/>
        </w:rPr>
      </w:pPr>
      <w:r w:rsidRPr="006F63D5">
        <w:rPr>
          <w:rFonts w:ascii="Arial" w:hAnsi="Arial" w:cs="Arial"/>
          <w:sz w:val="22"/>
          <w:szCs w:val="22"/>
          <w:rtl/>
          <w:lang w:eastAsia="he-IL"/>
        </w:rPr>
        <w:t xml:space="preserve">שיעורי הדיווח בבתי ספר דוברי ערבית גבוהים </w:t>
      </w:r>
      <w:r w:rsidR="00D8710E">
        <w:rPr>
          <w:rFonts w:ascii="Arial" w:hAnsi="Arial" w:cs="Arial" w:hint="cs"/>
          <w:sz w:val="22"/>
          <w:szCs w:val="22"/>
          <w:rtl/>
          <w:lang w:eastAsia="he-IL"/>
        </w:rPr>
        <w:t>ב</w:t>
      </w:r>
      <w:r w:rsidR="00D10757">
        <w:rPr>
          <w:rFonts w:ascii="Arial" w:hAnsi="Arial" w:cs="Arial" w:hint="cs"/>
          <w:sz w:val="22"/>
          <w:szCs w:val="22"/>
          <w:rtl/>
          <w:lang w:eastAsia="he-IL"/>
        </w:rPr>
        <w:t>-</w:t>
      </w:r>
      <w:r w:rsidR="00D8710E">
        <w:rPr>
          <w:rFonts w:ascii="Arial" w:hAnsi="Arial" w:cs="Arial" w:hint="cs"/>
          <w:sz w:val="22"/>
          <w:szCs w:val="22"/>
          <w:rtl/>
          <w:lang w:eastAsia="he-IL"/>
        </w:rPr>
        <w:t>20%-10%</w:t>
      </w:r>
      <w:r w:rsidRPr="006F63D5">
        <w:rPr>
          <w:rFonts w:ascii="Arial" w:hAnsi="Arial" w:cs="Arial" w:hint="cs"/>
          <w:sz w:val="22"/>
          <w:szCs w:val="22"/>
          <w:rtl/>
          <w:lang w:eastAsia="he-IL"/>
        </w:rPr>
        <w:t xml:space="preserve"> </w:t>
      </w:r>
      <w:r w:rsidRPr="006F63D5">
        <w:rPr>
          <w:rFonts w:ascii="Arial" w:hAnsi="Arial" w:cs="Arial"/>
          <w:sz w:val="22"/>
          <w:szCs w:val="22"/>
          <w:rtl/>
          <w:lang w:eastAsia="he-IL"/>
        </w:rPr>
        <w:t>משיעור</w:t>
      </w:r>
      <w:r w:rsidRPr="006F63D5">
        <w:rPr>
          <w:rFonts w:ascii="Arial" w:hAnsi="Arial" w:cs="Arial" w:hint="cs"/>
          <w:sz w:val="22"/>
          <w:szCs w:val="22"/>
          <w:rtl/>
          <w:lang w:eastAsia="he-IL"/>
        </w:rPr>
        <w:t>י</w:t>
      </w:r>
      <w:r w:rsidRPr="006F63D5">
        <w:rPr>
          <w:rFonts w:ascii="Arial" w:hAnsi="Arial" w:cs="Arial"/>
          <w:sz w:val="22"/>
          <w:szCs w:val="22"/>
          <w:rtl/>
          <w:lang w:eastAsia="he-IL"/>
        </w:rPr>
        <w:t xml:space="preserve"> הדיווח בבתי ספר ד</w:t>
      </w:r>
      <w:r w:rsidR="00D10757">
        <w:rPr>
          <w:rFonts w:ascii="Arial" w:hAnsi="Arial" w:cs="Arial"/>
          <w:sz w:val="22"/>
          <w:szCs w:val="22"/>
          <w:rtl/>
          <w:lang w:eastAsia="he-IL"/>
        </w:rPr>
        <w:t>וברי עברית בכל שכבות הגיל</w:t>
      </w:r>
      <w:r w:rsidRPr="006F63D5">
        <w:rPr>
          <w:rFonts w:ascii="Arial" w:hAnsi="Arial" w:cs="Arial"/>
          <w:sz w:val="22"/>
          <w:szCs w:val="22"/>
          <w:rtl/>
          <w:lang w:eastAsia="he-IL"/>
        </w:rPr>
        <w:t>.</w:t>
      </w:r>
    </w:p>
    <w:p w:rsidR="006F63D5" w:rsidRPr="00967307" w:rsidRDefault="006F63D5" w:rsidP="00FB0E29">
      <w:pPr>
        <w:pStyle w:val="af"/>
        <w:numPr>
          <w:ilvl w:val="0"/>
          <w:numId w:val="10"/>
        </w:numPr>
        <w:spacing w:before="120" w:line="360" w:lineRule="auto"/>
        <w:ind w:left="714" w:hanging="357"/>
        <w:contextualSpacing w:val="0"/>
        <w:jc w:val="both"/>
        <w:rPr>
          <w:rFonts w:ascii="Arial" w:hAnsi="Arial" w:cs="Arial"/>
          <w:sz w:val="22"/>
          <w:szCs w:val="22"/>
          <w:lang w:eastAsia="he-IL"/>
        </w:rPr>
      </w:pPr>
      <w:r w:rsidRPr="006F63D5">
        <w:rPr>
          <w:rFonts w:ascii="Arial" w:hAnsi="Arial" w:cs="Arial"/>
          <w:sz w:val="22"/>
          <w:szCs w:val="22"/>
          <w:rtl/>
          <w:lang w:eastAsia="he-IL"/>
        </w:rPr>
        <w:t xml:space="preserve">השוואה לאורך השנים </w:t>
      </w:r>
      <w:r w:rsidRPr="00967307">
        <w:rPr>
          <w:rFonts w:ascii="Arial" w:hAnsi="Arial" w:cs="Arial" w:hint="cs"/>
          <w:sz w:val="22"/>
          <w:szCs w:val="22"/>
          <w:rtl/>
          <w:lang w:eastAsia="he-IL"/>
        </w:rPr>
        <w:t xml:space="preserve">תשס"ח-תשע"ו </w:t>
      </w:r>
      <w:r w:rsidRPr="006F63D5">
        <w:rPr>
          <w:rFonts w:ascii="Arial" w:hAnsi="Arial" w:cs="Arial" w:hint="cs"/>
          <w:sz w:val="22"/>
          <w:szCs w:val="22"/>
          <w:rtl/>
          <w:lang w:eastAsia="he-IL"/>
        </w:rPr>
        <w:t xml:space="preserve">מצביעה על </w:t>
      </w:r>
      <w:r w:rsidRPr="006F63D5">
        <w:rPr>
          <w:rFonts w:ascii="Arial" w:hAnsi="Arial" w:cs="Arial"/>
          <w:sz w:val="22"/>
          <w:szCs w:val="22"/>
          <w:rtl/>
          <w:lang w:eastAsia="he-IL"/>
        </w:rPr>
        <w:t xml:space="preserve">עלייה </w:t>
      </w:r>
      <w:r w:rsidRPr="00967307">
        <w:rPr>
          <w:rFonts w:ascii="Arial" w:hAnsi="Arial" w:cs="Arial" w:hint="cs"/>
          <w:sz w:val="22"/>
          <w:szCs w:val="22"/>
          <w:rtl/>
          <w:lang w:eastAsia="he-IL"/>
        </w:rPr>
        <w:t xml:space="preserve">מתונה </w:t>
      </w:r>
      <w:r w:rsidRPr="006F63D5">
        <w:rPr>
          <w:rFonts w:ascii="Arial" w:hAnsi="Arial" w:cs="Arial"/>
          <w:sz w:val="22"/>
          <w:szCs w:val="22"/>
          <w:rtl/>
          <w:lang w:eastAsia="he-IL"/>
        </w:rPr>
        <w:t>בשיעור</w:t>
      </w:r>
      <w:r w:rsidRPr="006F63D5">
        <w:rPr>
          <w:rFonts w:ascii="Arial" w:hAnsi="Arial" w:cs="Arial" w:hint="cs"/>
          <w:sz w:val="22"/>
          <w:szCs w:val="22"/>
          <w:rtl/>
          <w:lang w:eastAsia="he-IL"/>
        </w:rPr>
        <w:t>י</w:t>
      </w:r>
      <w:r w:rsidRPr="006F63D5">
        <w:rPr>
          <w:rFonts w:ascii="Arial" w:hAnsi="Arial" w:cs="Arial"/>
          <w:sz w:val="22"/>
          <w:szCs w:val="22"/>
          <w:rtl/>
          <w:lang w:eastAsia="he-IL"/>
        </w:rPr>
        <w:t xml:space="preserve"> התלמידים</w:t>
      </w:r>
      <w:r w:rsidRPr="006F63D5">
        <w:rPr>
          <w:rFonts w:ascii="Arial" w:hAnsi="Arial" w:cs="Arial" w:hint="cs"/>
          <w:sz w:val="22"/>
          <w:szCs w:val="22"/>
          <w:rtl/>
          <w:lang w:eastAsia="he-IL"/>
        </w:rPr>
        <w:t xml:space="preserve"> שדיווחו</w:t>
      </w:r>
      <w:r w:rsidRPr="006F63D5">
        <w:rPr>
          <w:rFonts w:ascii="Arial" w:hAnsi="Arial" w:cs="Arial"/>
          <w:sz w:val="22"/>
          <w:szCs w:val="22"/>
          <w:rtl/>
          <w:lang w:eastAsia="he-IL"/>
        </w:rPr>
        <w:t xml:space="preserve"> על יחסים של קרבה ואכפתיות בינם לבין מוריהם</w:t>
      </w:r>
      <w:r w:rsidRPr="006F63D5">
        <w:rPr>
          <w:rFonts w:ascii="Arial" w:hAnsi="Arial" w:cs="Arial" w:hint="cs"/>
          <w:sz w:val="22"/>
          <w:szCs w:val="22"/>
          <w:rtl/>
          <w:lang w:eastAsia="he-IL"/>
        </w:rPr>
        <w:t>,</w:t>
      </w:r>
      <w:r w:rsidRPr="006F63D5">
        <w:rPr>
          <w:rFonts w:ascii="Arial" w:hAnsi="Arial" w:cs="Arial"/>
          <w:sz w:val="22"/>
          <w:szCs w:val="22"/>
          <w:rtl/>
          <w:lang w:eastAsia="he-IL"/>
        </w:rPr>
        <w:t xml:space="preserve"> </w:t>
      </w:r>
      <w:r w:rsidR="00D10757">
        <w:rPr>
          <w:rFonts w:ascii="Arial" w:hAnsi="Arial" w:cs="Arial" w:hint="cs"/>
          <w:sz w:val="22"/>
          <w:szCs w:val="22"/>
          <w:rtl/>
          <w:lang w:eastAsia="he-IL"/>
        </w:rPr>
        <w:t>ו</w:t>
      </w:r>
      <w:r w:rsidR="007A3ECA">
        <w:rPr>
          <w:rFonts w:ascii="Arial" w:hAnsi="Arial" w:cs="Arial" w:hint="cs"/>
          <w:sz w:val="22"/>
          <w:szCs w:val="22"/>
          <w:rtl/>
          <w:lang w:eastAsia="he-IL"/>
        </w:rPr>
        <w:t xml:space="preserve">על </w:t>
      </w:r>
      <w:r w:rsidRPr="006F63D5">
        <w:rPr>
          <w:rFonts w:ascii="Arial" w:hAnsi="Arial" w:cs="Arial" w:hint="cs"/>
          <w:sz w:val="22"/>
          <w:szCs w:val="22"/>
          <w:rtl/>
          <w:lang w:eastAsia="he-IL"/>
        </w:rPr>
        <w:t>התייצבות ב</w:t>
      </w:r>
      <w:r w:rsidR="00D10757">
        <w:rPr>
          <w:rFonts w:ascii="Arial" w:hAnsi="Arial" w:cs="Arial" w:hint="cs"/>
          <w:sz w:val="22"/>
          <w:szCs w:val="22"/>
          <w:rtl/>
          <w:lang w:eastAsia="he-IL"/>
        </w:rPr>
        <w:t>ארבע</w:t>
      </w:r>
      <w:r w:rsidRPr="006F63D5">
        <w:rPr>
          <w:rFonts w:ascii="Arial" w:hAnsi="Arial" w:cs="Arial" w:hint="cs"/>
          <w:sz w:val="22"/>
          <w:szCs w:val="22"/>
          <w:rtl/>
          <w:lang w:eastAsia="he-IL"/>
        </w:rPr>
        <w:t xml:space="preserve"> השנים האחרונות </w:t>
      </w:r>
      <w:r w:rsidR="00D10757">
        <w:rPr>
          <w:rFonts w:ascii="Arial" w:hAnsi="Arial" w:cs="Arial" w:hint="cs"/>
          <w:sz w:val="22"/>
          <w:szCs w:val="22"/>
          <w:rtl/>
          <w:lang w:eastAsia="he-IL"/>
        </w:rPr>
        <w:t>בחטיבות ביניים ו</w:t>
      </w:r>
      <w:r w:rsidR="007A3ECA">
        <w:rPr>
          <w:rFonts w:ascii="Arial" w:hAnsi="Arial" w:cs="Arial" w:hint="cs"/>
          <w:sz w:val="22"/>
          <w:szCs w:val="22"/>
          <w:rtl/>
          <w:lang w:eastAsia="he-IL"/>
        </w:rPr>
        <w:t>ב</w:t>
      </w:r>
      <w:r w:rsidR="00D10757">
        <w:rPr>
          <w:rFonts w:ascii="Arial" w:hAnsi="Arial" w:cs="Arial" w:hint="cs"/>
          <w:sz w:val="22"/>
          <w:szCs w:val="22"/>
          <w:rtl/>
          <w:lang w:eastAsia="he-IL"/>
        </w:rPr>
        <w:t>חטיבות עליונות</w:t>
      </w:r>
      <w:r w:rsidR="002E6C3B">
        <w:rPr>
          <w:rFonts w:ascii="Arial" w:hAnsi="Arial" w:cs="Arial" w:hint="cs"/>
          <w:sz w:val="22"/>
          <w:szCs w:val="22"/>
          <w:rtl/>
          <w:lang w:eastAsia="he-IL"/>
        </w:rPr>
        <w:t>.</w:t>
      </w:r>
      <w:r w:rsidR="00D8710E">
        <w:rPr>
          <w:rFonts w:ascii="Arial" w:hAnsi="Arial" w:cs="Arial" w:hint="cs"/>
          <w:sz w:val="22"/>
          <w:szCs w:val="22"/>
          <w:rtl/>
          <w:lang w:eastAsia="he-IL"/>
        </w:rPr>
        <w:t xml:space="preserve"> בשנת תשע"ה בבתי ספר יסודיים </w:t>
      </w:r>
      <w:r w:rsidR="007A3ECA">
        <w:rPr>
          <w:rFonts w:ascii="Arial" w:hAnsi="Arial" w:cs="Arial" w:hint="cs"/>
          <w:sz w:val="22"/>
          <w:szCs w:val="22"/>
          <w:rtl/>
          <w:lang w:eastAsia="he-IL"/>
        </w:rPr>
        <w:t xml:space="preserve">דוברי עברית </w:t>
      </w:r>
      <w:r w:rsidR="00D8710E">
        <w:rPr>
          <w:rFonts w:ascii="Arial" w:hAnsi="Arial" w:cs="Arial" w:hint="cs"/>
          <w:sz w:val="22"/>
          <w:szCs w:val="22"/>
          <w:rtl/>
          <w:lang w:eastAsia="he-IL"/>
        </w:rPr>
        <w:t>נרשמה ירידה קלה בדיווחי התלמידים</w:t>
      </w:r>
      <w:r w:rsidR="00C95C0E">
        <w:rPr>
          <w:rFonts w:ascii="Arial" w:hAnsi="Arial" w:cs="Arial" w:hint="cs"/>
          <w:sz w:val="22"/>
          <w:szCs w:val="22"/>
          <w:rtl/>
          <w:lang w:eastAsia="he-IL"/>
        </w:rPr>
        <w:t xml:space="preserve"> (</w:t>
      </w:r>
      <w:r w:rsidR="00FB0E29">
        <w:rPr>
          <w:rFonts w:ascii="Arial" w:hAnsi="Arial" w:cs="Arial" w:hint="cs"/>
          <w:sz w:val="22"/>
          <w:szCs w:val="22"/>
          <w:rtl/>
          <w:lang w:eastAsia="he-IL"/>
        </w:rPr>
        <w:t>5</w:t>
      </w:r>
      <w:r w:rsidR="00D10757">
        <w:rPr>
          <w:rFonts w:ascii="Arial" w:hAnsi="Arial" w:cs="Arial" w:hint="cs"/>
          <w:sz w:val="22"/>
          <w:szCs w:val="22"/>
          <w:rtl/>
          <w:lang w:eastAsia="he-IL"/>
        </w:rPr>
        <w:t xml:space="preserve">%- בהשוואה </w:t>
      </w:r>
      <w:proofErr w:type="spellStart"/>
      <w:r w:rsidR="00D10757">
        <w:rPr>
          <w:rFonts w:ascii="Arial" w:hAnsi="Arial" w:cs="Arial" w:hint="cs"/>
          <w:sz w:val="22"/>
          <w:szCs w:val="22"/>
          <w:rtl/>
          <w:lang w:eastAsia="he-IL"/>
        </w:rPr>
        <w:t>לתשע"ד</w:t>
      </w:r>
      <w:proofErr w:type="spellEnd"/>
      <w:r w:rsidR="00C95C0E">
        <w:rPr>
          <w:rFonts w:ascii="Arial" w:hAnsi="Arial" w:cs="Arial" w:hint="cs"/>
          <w:sz w:val="22"/>
          <w:szCs w:val="22"/>
          <w:rtl/>
          <w:lang w:eastAsia="he-IL"/>
        </w:rPr>
        <w:t>)</w:t>
      </w:r>
      <w:r w:rsidR="00D10757">
        <w:rPr>
          <w:rFonts w:ascii="Arial" w:hAnsi="Arial" w:cs="Arial" w:hint="cs"/>
          <w:sz w:val="22"/>
          <w:szCs w:val="22"/>
          <w:rtl/>
          <w:lang w:eastAsia="he-IL"/>
        </w:rPr>
        <w:t xml:space="preserve">. </w:t>
      </w:r>
      <w:r w:rsidR="00F25458">
        <w:rPr>
          <w:rFonts w:ascii="Arial" w:hAnsi="Arial" w:cs="Arial" w:hint="cs"/>
          <w:sz w:val="22"/>
          <w:szCs w:val="22"/>
          <w:rtl/>
          <w:lang w:eastAsia="he-IL"/>
        </w:rPr>
        <w:t>ב</w:t>
      </w:r>
      <w:r w:rsidR="00D8710E">
        <w:rPr>
          <w:rFonts w:ascii="Arial" w:hAnsi="Arial" w:cs="Arial" w:hint="cs"/>
          <w:sz w:val="22"/>
          <w:szCs w:val="22"/>
          <w:rtl/>
          <w:lang w:eastAsia="he-IL"/>
        </w:rPr>
        <w:t xml:space="preserve">שנת תשע"ו לא חל שינוי של ממש </w:t>
      </w:r>
      <w:r w:rsidR="007A3ECA">
        <w:rPr>
          <w:rFonts w:ascii="Arial" w:hAnsi="Arial" w:cs="Arial" w:hint="cs"/>
          <w:sz w:val="22"/>
          <w:szCs w:val="22"/>
          <w:rtl/>
          <w:lang w:eastAsia="he-IL"/>
        </w:rPr>
        <w:t xml:space="preserve">בבתי ספר יסודיים דוברי עברית </w:t>
      </w:r>
      <w:r w:rsidR="00D8710E">
        <w:rPr>
          <w:rFonts w:ascii="Arial" w:hAnsi="Arial" w:cs="Arial" w:hint="cs"/>
          <w:sz w:val="22"/>
          <w:szCs w:val="22"/>
          <w:rtl/>
          <w:lang w:eastAsia="he-IL"/>
        </w:rPr>
        <w:t xml:space="preserve">ונשתמרה </w:t>
      </w:r>
      <w:r w:rsidR="00D10757">
        <w:rPr>
          <w:rFonts w:ascii="Arial" w:hAnsi="Arial" w:cs="Arial" w:hint="cs"/>
          <w:sz w:val="22"/>
          <w:szCs w:val="22"/>
          <w:rtl/>
          <w:lang w:eastAsia="he-IL"/>
        </w:rPr>
        <w:t>הירידה</w:t>
      </w:r>
      <w:r w:rsidR="00D8710E">
        <w:rPr>
          <w:rFonts w:ascii="Arial" w:hAnsi="Arial" w:cs="Arial" w:hint="cs"/>
          <w:sz w:val="22"/>
          <w:szCs w:val="22"/>
          <w:rtl/>
          <w:lang w:eastAsia="he-IL"/>
        </w:rPr>
        <w:t xml:space="preserve">.  </w:t>
      </w:r>
    </w:p>
    <w:p w:rsidR="006F63D5" w:rsidRDefault="00AC5012" w:rsidP="00AA27FF">
      <w:pPr>
        <w:pStyle w:val="af"/>
        <w:numPr>
          <w:ilvl w:val="0"/>
          <w:numId w:val="10"/>
        </w:numPr>
        <w:spacing w:before="120" w:line="360" w:lineRule="auto"/>
        <w:ind w:left="714" w:hanging="357"/>
        <w:contextualSpacing w:val="0"/>
        <w:jc w:val="both"/>
        <w:rPr>
          <w:rFonts w:ascii="Arial" w:hAnsi="Arial" w:cs="Arial"/>
          <w:sz w:val="22"/>
          <w:szCs w:val="22"/>
          <w:lang w:eastAsia="he-IL"/>
        </w:rPr>
      </w:pPr>
      <w:r w:rsidRPr="00AC5012">
        <w:rPr>
          <w:rFonts w:ascii="Arial" w:hAnsi="Arial" w:cs="Arial"/>
          <w:sz w:val="22"/>
          <w:szCs w:val="22"/>
          <w:rtl/>
          <w:lang w:eastAsia="he-IL"/>
        </w:rPr>
        <w:t xml:space="preserve">עיון מעמיק יותר בנתוני ההיגדים </w:t>
      </w:r>
      <w:r w:rsidRPr="00AC5012">
        <w:rPr>
          <w:rFonts w:ascii="Arial" w:hAnsi="Arial" w:cs="Arial" w:hint="cs"/>
          <w:sz w:val="22"/>
          <w:szCs w:val="22"/>
          <w:rtl/>
          <w:lang w:eastAsia="he-IL"/>
        </w:rPr>
        <w:t xml:space="preserve">המרכיבים את המדד המסכם </w:t>
      </w:r>
      <w:r w:rsidRPr="00AC5012">
        <w:rPr>
          <w:rFonts w:ascii="Arial" w:hAnsi="Arial" w:cs="Arial"/>
          <w:sz w:val="22"/>
          <w:szCs w:val="22"/>
          <w:rtl/>
          <w:lang w:eastAsia="he-IL"/>
        </w:rPr>
        <w:t>מגלה</w:t>
      </w:r>
      <w:r w:rsidRPr="00AC5012">
        <w:rPr>
          <w:rFonts w:ascii="Arial" w:hAnsi="Arial" w:cs="Arial" w:hint="cs"/>
          <w:sz w:val="22"/>
          <w:szCs w:val="22"/>
          <w:rtl/>
          <w:lang w:eastAsia="he-IL"/>
        </w:rPr>
        <w:t>,</w:t>
      </w:r>
      <w:r w:rsidR="006F63D5" w:rsidRPr="006F63D5">
        <w:rPr>
          <w:rFonts w:ascii="Arial" w:hAnsi="Arial" w:cs="Arial"/>
          <w:sz w:val="22"/>
          <w:szCs w:val="22"/>
          <w:rtl/>
          <w:lang w:eastAsia="he-IL"/>
        </w:rPr>
        <w:t xml:space="preserve"> כי </w:t>
      </w:r>
      <w:r w:rsidRPr="00AC5012">
        <w:rPr>
          <w:rFonts w:ascii="Arial" w:hAnsi="Arial" w:cs="Arial" w:hint="cs"/>
          <w:sz w:val="22"/>
          <w:szCs w:val="22"/>
          <w:rtl/>
          <w:lang w:eastAsia="he-IL"/>
        </w:rPr>
        <w:t>בע</w:t>
      </w:r>
      <w:r w:rsidR="00AA27FF">
        <w:rPr>
          <w:rFonts w:ascii="Arial" w:hAnsi="Arial" w:cs="Arial" w:hint="cs"/>
          <w:sz w:val="22"/>
          <w:szCs w:val="22"/>
          <w:rtl/>
          <w:lang w:eastAsia="he-IL"/>
        </w:rPr>
        <w:t>ו</w:t>
      </w:r>
      <w:r w:rsidRPr="00AC5012">
        <w:rPr>
          <w:rFonts w:ascii="Arial" w:hAnsi="Arial" w:cs="Arial" w:hint="cs"/>
          <w:sz w:val="22"/>
          <w:szCs w:val="22"/>
          <w:rtl/>
          <w:lang w:eastAsia="he-IL"/>
        </w:rPr>
        <w:t xml:space="preserve">ד ששיעורי הדיווח על ההיגד </w:t>
      </w:r>
      <w:r w:rsidR="00AA27FF" w:rsidRPr="00AC5012">
        <w:rPr>
          <w:rFonts w:ascii="Arial" w:hAnsi="Arial" w:cs="Arial" w:hint="cs"/>
          <w:sz w:val="22"/>
          <w:szCs w:val="22"/>
          <w:rtl/>
          <w:lang w:eastAsia="he-IL"/>
        </w:rPr>
        <w:t xml:space="preserve">המבטא הערכה כללית חיובית לקשר שבין המורים לתלמידים </w:t>
      </w:r>
      <w:r w:rsidR="00AA27FF">
        <w:rPr>
          <w:rFonts w:ascii="Arial" w:hAnsi="Arial" w:cs="Arial" w:hint="cs"/>
          <w:sz w:val="22"/>
          <w:szCs w:val="22"/>
          <w:rtl/>
          <w:lang w:eastAsia="he-IL"/>
        </w:rPr>
        <w:t>(</w:t>
      </w:r>
      <w:r w:rsidRPr="00AC5012">
        <w:rPr>
          <w:rFonts w:ascii="Arial" w:hAnsi="Arial" w:cs="Arial" w:hint="cs"/>
          <w:sz w:val="22"/>
          <w:szCs w:val="22"/>
          <w:rtl/>
          <w:lang w:eastAsia="he-IL"/>
        </w:rPr>
        <w:t>"</w:t>
      </w:r>
      <w:r w:rsidR="006F63D5" w:rsidRPr="006F63D5">
        <w:rPr>
          <w:rFonts w:ascii="Arial" w:hAnsi="Arial" w:cs="Arial"/>
          <w:sz w:val="22"/>
          <w:szCs w:val="22"/>
          <w:rtl/>
          <w:lang w:eastAsia="he-IL"/>
        </w:rPr>
        <w:t>יש</w:t>
      </w:r>
      <w:r w:rsidRPr="00AC5012">
        <w:rPr>
          <w:rFonts w:ascii="Arial" w:hAnsi="Arial" w:cs="Arial"/>
          <w:sz w:val="22"/>
          <w:szCs w:val="22"/>
          <w:rtl/>
          <w:lang w:eastAsia="he-IL"/>
        </w:rPr>
        <w:t xml:space="preserve"> לי יחסים קרובים </w:t>
      </w:r>
      <w:r w:rsidRPr="00AC5012">
        <w:rPr>
          <w:rFonts w:ascii="Arial" w:hAnsi="Arial" w:cs="Arial" w:hint="cs"/>
          <w:sz w:val="22"/>
          <w:szCs w:val="22"/>
          <w:rtl/>
          <w:lang w:eastAsia="he-IL"/>
        </w:rPr>
        <w:t xml:space="preserve">וטובים </w:t>
      </w:r>
      <w:r w:rsidRPr="00AC5012">
        <w:rPr>
          <w:rFonts w:ascii="Arial" w:hAnsi="Arial" w:cs="Arial"/>
          <w:sz w:val="22"/>
          <w:szCs w:val="22"/>
          <w:rtl/>
          <w:lang w:eastAsia="he-IL"/>
        </w:rPr>
        <w:t xml:space="preserve">עם </w:t>
      </w:r>
      <w:r w:rsidRPr="00AC5012">
        <w:rPr>
          <w:rFonts w:ascii="Arial" w:hAnsi="Arial" w:cs="Arial" w:hint="cs"/>
          <w:sz w:val="22"/>
          <w:szCs w:val="22"/>
          <w:rtl/>
          <w:lang w:eastAsia="he-IL"/>
        </w:rPr>
        <w:t xml:space="preserve">רוב </w:t>
      </w:r>
      <w:r w:rsidRPr="00AC5012">
        <w:rPr>
          <w:rFonts w:ascii="Arial" w:hAnsi="Arial" w:cs="Arial"/>
          <w:sz w:val="22"/>
          <w:szCs w:val="22"/>
          <w:rtl/>
          <w:lang w:eastAsia="he-IL"/>
        </w:rPr>
        <w:t>המורים שלי"</w:t>
      </w:r>
      <w:r w:rsidR="00AA27FF">
        <w:rPr>
          <w:rFonts w:ascii="Arial" w:hAnsi="Arial" w:cs="Arial" w:hint="cs"/>
          <w:sz w:val="22"/>
          <w:szCs w:val="22"/>
          <w:rtl/>
          <w:lang w:eastAsia="he-IL"/>
        </w:rPr>
        <w:t>) הם הגבוהים ביותר</w:t>
      </w:r>
      <w:r w:rsidR="006F63D5" w:rsidRPr="006F63D5">
        <w:rPr>
          <w:rFonts w:ascii="Arial" w:hAnsi="Arial" w:cs="Arial"/>
          <w:sz w:val="22"/>
          <w:szCs w:val="22"/>
          <w:rtl/>
          <w:lang w:eastAsia="he-IL"/>
        </w:rPr>
        <w:t xml:space="preserve">, הרי שבהיגד </w:t>
      </w:r>
      <w:r w:rsidRPr="00AC5012">
        <w:rPr>
          <w:rFonts w:ascii="Arial" w:hAnsi="Arial" w:cs="Arial" w:hint="cs"/>
          <w:sz w:val="22"/>
          <w:szCs w:val="22"/>
          <w:rtl/>
          <w:lang w:eastAsia="he-IL"/>
        </w:rPr>
        <w:t xml:space="preserve">שבודק </w:t>
      </w:r>
      <w:r w:rsidR="006F63D5" w:rsidRPr="006F63D5">
        <w:rPr>
          <w:rFonts w:ascii="Arial" w:hAnsi="Arial" w:cs="Arial"/>
          <w:sz w:val="22"/>
          <w:szCs w:val="22"/>
          <w:rtl/>
          <w:lang w:eastAsia="he-IL"/>
        </w:rPr>
        <w:t>קשר ואכפתיות ברמה האישית</w:t>
      </w:r>
      <w:r w:rsidRPr="00AC5012">
        <w:rPr>
          <w:rFonts w:ascii="Arial" w:hAnsi="Arial" w:cs="Arial" w:hint="cs"/>
          <w:sz w:val="22"/>
          <w:szCs w:val="22"/>
          <w:rtl/>
          <w:lang w:eastAsia="he-IL"/>
        </w:rPr>
        <w:t xml:space="preserve"> ("כשעצוב לי או כשרע לי, אני מרגיש נוח לדבר על זה עם מישהו מהמורים שלי")</w:t>
      </w:r>
      <w:r w:rsidR="006F63D5" w:rsidRPr="006F63D5">
        <w:rPr>
          <w:rFonts w:ascii="Arial" w:hAnsi="Arial" w:cs="Arial"/>
          <w:sz w:val="22"/>
          <w:szCs w:val="22"/>
          <w:rtl/>
          <w:lang w:eastAsia="he-IL"/>
        </w:rPr>
        <w:t xml:space="preserve"> </w:t>
      </w:r>
      <w:r w:rsidR="006F63D5" w:rsidRPr="006F63D5">
        <w:rPr>
          <w:rFonts w:ascii="Arial" w:hAnsi="Arial" w:cs="Arial" w:hint="cs"/>
          <w:sz w:val="22"/>
          <w:szCs w:val="22"/>
          <w:rtl/>
          <w:lang w:eastAsia="he-IL"/>
        </w:rPr>
        <w:t>–</w:t>
      </w:r>
      <w:r w:rsidR="006F63D5" w:rsidRPr="006F63D5">
        <w:rPr>
          <w:rFonts w:ascii="Arial" w:hAnsi="Arial" w:cs="Arial"/>
          <w:sz w:val="22"/>
          <w:szCs w:val="22"/>
          <w:rtl/>
          <w:lang w:eastAsia="he-IL"/>
        </w:rPr>
        <w:t xml:space="preserve"> שיעורי המסכימים נמוכים יותר. </w:t>
      </w:r>
    </w:p>
    <w:p w:rsidR="0007449C" w:rsidRDefault="0007449C" w:rsidP="00AC5012">
      <w:pPr>
        <w:autoSpaceDE w:val="0"/>
        <w:autoSpaceDN w:val="0"/>
        <w:bidi/>
        <w:adjustRightInd w:val="0"/>
        <w:spacing w:line="276" w:lineRule="auto"/>
        <w:jc w:val="center"/>
        <w:rPr>
          <w:rFonts w:ascii="Arial" w:hAnsi="Arial" w:cs="Arial"/>
          <w:b/>
          <w:bCs/>
          <w:color w:val="17365D" w:themeColor="text2" w:themeShade="BF"/>
          <w:sz w:val="22"/>
          <w:szCs w:val="22"/>
          <w:rtl/>
          <w:lang w:val="x-none" w:eastAsia="x-none" w:bidi="he-IL"/>
        </w:rPr>
      </w:pPr>
      <w:r>
        <w:rPr>
          <w:rFonts w:ascii="Arial" w:hAnsi="Arial" w:cs="Arial" w:hint="cs"/>
          <w:b/>
          <w:bCs/>
          <w:color w:val="17365D" w:themeColor="text2" w:themeShade="BF"/>
          <w:sz w:val="22"/>
          <w:szCs w:val="22"/>
          <w:rtl/>
          <w:lang w:val="x-none" w:eastAsia="x-none" w:bidi="he-IL"/>
        </w:rPr>
        <w:t xml:space="preserve">      </w:t>
      </w:r>
      <w:r w:rsidRPr="00E97A4E">
        <w:rPr>
          <w:rFonts w:ascii="Arial" w:hAnsi="Arial" w:cs="Arial" w:hint="cs"/>
          <w:b/>
          <w:bCs/>
          <w:color w:val="17365D" w:themeColor="text2" w:themeShade="BF"/>
          <w:sz w:val="22"/>
          <w:szCs w:val="22"/>
          <w:rtl/>
          <w:lang w:val="x-none" w:eastAsia="x-none" w:bidi="he-IL"/>
        </w:rPr>
        <w:t xml:space="preserve">נתוני המדד המסכם </w:t>
      </w:r>
      <w:r>
        <w:rPr>
          <w:rFonts w:ascii="Arial" w:hAnsi="Arial" w:cs="Arial" w:hint="cs"/>
          <w:b/>
          <w:bCs/>
          <w:color w:val="17365D" w:themeColor="text2" w:themeShade="BF"/>
          <w:sz w:val="22"/>
          <w:szCs w:val="22"/>
          <w:rtl/>
          <w:lang w:val="x-none" w:eastAsia="x-none" w:bidi="he-IL"/>
        </w:rPr>
        <w:t>"</w:t>
      </w:r>
      <w:r w:rsidR="00AC5012">
        <w:rPr>
          <w:rFonts w:ascii="Arial" w:hAnsi="Arial" w:cs="Arial" w:hint="cs"/>
          <w:b/>
          <w:bCs/>
          <w:color w:val="17365D" w:themeColor="text2" w:themeShade="BF"/>
          <w:sz w:val="22"/>
          <w:szCs w:val="22"/>
          <w:rtl/>
          <w:lang w:val="x-none" w:eastAsia="x-none" w:bidi="he-IL"/>
        </w:rPr>
        <w:t>יחסי קרבה ואכפתיות בין מורים לתלמידים</w:t>
      </w:r>
      <w:r>
        <w:rPr>
          <w:rFonts w:ascii="Arial" w:hAnsi="Arial" w:cs="Arial" w:hint="cs"/>
          <w:b/>
          <w:bCs/>
          <w:color w:val="17365D" w:themeColor="text2" w:themeShade="BF"/>
          <w:sz w:val="22"/>
          <w:szCs w:val="22"/>
          <w:rtl/>
          <w:lang w:val="x-none" w:eastAsia="x-none" w:bidi="he-IL"/>
        </w:rPr>
        <w:t>"</w:t>
      </w:r>
      <w:r w:rsidRPr="00E97A4E">
        <w:rPr>
          <w:rFonts w:ascii="Arial" w:hAnsi="Arial" w:cs="Arial" w:hint="cs"/>
          <w:b/>
          <w:bCs/>
          <w:color w:val="17365D" w:themeColor="text2" w:themeShade="BF"/>
          <w:sz w:val="22"/>
          <w:szCs w:val="22"/>
          <w:rtl/>
          <w:lang w:val="x-none" w:eastAsia="x-none" w:bidi="he-IL"/>
        </w:rPr>
        <w:t xml:space="preserve"> </w:t>
      </w:r>
      <w:r>
        <w:rPr>
          <w:rFonts w:ascii="Arial" w:hAnsi="Arial" w:cs="Arial" w:hint="eastAsia"/>
          <w:b/>
          <w:bCs/>
          <w:color w:val="17365D" w:themeColor="text2" w:themeShade="BF"/>
          <w:sz w:val="22"/>
          <w:szCs w:val="22"/>
          <w:rtl/>
          <w:lang w:val="x-none" w:eastAsia="x-none" w:bidi="he-IL"/>
        </w:rPr>
        <w:t>–</w:t>
      </w:r>
      <w:r w:rsidRPr="00E97A4E">
        <w:rPr>
          <w:rFonts w:ascii="Arial" w:hAnsi="Arial" w:cs="Arial" w:hint="cs"/>
          <w:b/>
          <w:bCs/>
          <w:color w:val="17365D" w:themeColor="text2" w:themeShade="BF"/>
          <w:sz w:val="22"/>
          <w:szCs w:val="22"/>
          <w:rtl/>
          <w:lang w:val="x-none" w:eastAsia="x-none" w:bidi="he-IL"/>
        </w:rPr>
        <w:t xml:space="preserve"> לפי דיווחי תלמידים </w:t>
      </w:r>
      <w:r w:rsidR="00FB0E29">
        <w:rPr>
          <w:rFonts w:ascii="Arial" w:hAnsi="Arial" w:cs="Arial" w:hint="cs"/>
          <w:b/>
          <w:bCs/>
          <w:color w:val="17365D" w:themeColor="text2" w:themeShade="BF"/>
          <w:sz w:val="22"/>
          <w:szCs w:val="22"/>
          <w:rtl/>
          <w:lang w:val="x-none" w:eastAsia="x-none" w:bidi="he-IL"/>
        </w:rPr>
        <w:t xml:space="preserve">בכלל בתי הספר </w:t>
      </w:r>
      <w:r w:rsidRPr="00E97A4E">
        <w:rPr>
          <w:rFonts w:ascii="Arial" w:hAnsi="Arial" w:cs="Arial" w:hint="cs"/>
          <w:b/>
          <w:bCs/>
          <w:color w:val="17365D" w:themeColor="text2" w:themeShade="BF"/>
          <w:sz w:val="22"/>
          <w:szCs w:val="22"/>
          <w:rtl/>
          <w:lang w:val="x-none" w:eastAsia="x-none" w:bidi="he-IL"/>
        </w:rPr>
        <w:t>בשנת תשע"ו</w:t>
      </w:r>
    </w:p>
    <w:tbl>
      <w:tblPr>
        <w:tblStyle w:val="a6"/>
        <w:tblW w:w="9720" w:type="dxa"/>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626"/>
        <w:gridCol w:w="383"/>
        <w:gridCol w:w="4579"/>
        <w:gridCol w:w="1133"/>
      </w:tblGrid>
      <w:tr w:rsidR="0007449C" w:rsidRPr="00F57DC8" w:rsidTr="007B32F1">
        <w:trPr>
          <w:gridAfter w:val="1"/>
          <w:wAfter w:w="1264" w:type="dxa"/>
          <w:trHeight w:hRule="exact" w:val="227"/>
          <w:jc w:val="center"/>
        </w:trPr>
        <w:tc>
          <w:tcPr>
            <w:tcW w:w="3626" w:type="dxa"/>
            <w:vAlign w:val="center"/>
          </w:tcPr>
          <w:p w:rsidR="0007449C" w:rsidRPr="00F57DC8" w:rsidRDefault="0007449C" w:rsidP="005053E2">
            <w:pPr>
              <w:spacing w:line="160" w:lineRule="exact"/>
              <w:ind w:left="28"/>
              <w:jc w:val="center"/>
              <w:rPr>
                <w:rFonts w:cs="Arial"/>
                <w:b/>
                <w:bCs/>
                <w:sz w:val="20"/>
                <w:szCs w:val="20"/>
                <w:lang w:eastAsia="x-none"/>
              </w:rPr>
            </w:pPr>
            <w:r w:rsidRPr="00C21B4E">
              <w:rPr>
                <w:rFonts w:cs="Arial" w:hint="cs"/>
                <w:b/>
                <w:bCs/>
                <w:sz w:val="20"/>
                <w:szCs w:val="20"/>
                <w:rtl/>
                <w:lang w:val="x-none" w:eastAsia="x-none" w:bidi="he-IL"/>
              </w:rPr>
              <w:t>מדד מסכם</w:t>
            </w:r>
          </w:p>
        </w:tc>
        <w:tc>
          <w:tcPr>
            <w:tcW w:w="383" w:type="dxa"/>
            <w:vAlign w:val="center"/>
          </w:tcPr>
          <w:p w:rsidR="0007449C" w:rsidRPr="00C21B4E" w:rsidRDefault="0007449C" w:rsidP="005053E2">
            <w:pPr>
              <w:spacing w:line="160" w:lineRule="exact"/>
              <w:ind w:left="28"/>
              <w:jc w:val="center"/>
              <w:rPr>
                <w:rFonts w:cs="Arial"/>
                <w:b/>
                <w:bCs/>
                <w:sz w:val="20"/>
                <w:szCs w:val="20"/>
                <w:rtl/>
                <w:lang w:val="x-none" w:eastAsia="x-none"/>
              </w:rPr>
            </w:pPr>
          </w:p>
        </w:tc>
        <w:tc>
          <w:tcPr>
            <w:tcW w:w="5711" w:type="dxa"/>
            <w:vAlign w:val="center"/>
          </w:tcPr>
          <w:p w:rsidR="0007449C" w:rsidRPr="00F57DC8" w:rsidRDefault="0007449C" w:rsidP="005053E2">
            <w:pPr>
              <w:spacing w:line="160" w:lineRule="exact"/>
              <w:ind w:left="28"/>
              <w:jc w:val="center"/>
              <w:rPr>
                <w:rFonts w:cs="Arial"/>
                <w:b/>
                <w:bCs/>
                <w:sz w:val="20"/>
                <w:szCs w:val="20"/>
                <w:lang w:eastAsia="x-none" w:bidi="he-IL"/>
              </w:rPr>
            </w:pPr>
            <w:r w:rsidRPr="00C21B4E">
              <w:rPr>
                <w:rFonts w:cs="Arial" w:hint="cs"/>
                <w:b/>
                <w:bCs/>
                <w:sz w:val="20"/>
                <w:szCs w:val="20"/>
                <w:rtl/>
                <w:lang w:val="x-none" w:eastAsia="x-none" w:bidi="he-IL"/>
              </w:rPr>
              <w:t>ההיגדים המרכיבים את המדד</w:t>
            </w:r>
          </w:p>
        </w:tc>
      </w:tr>
      <w:tr w:rsidR="007B32F1" w:rsidRPr="00F57DC8" w:rsidTr="007B32F1">
        <w:trPr>
          <w:trHeight w:hRule="exact" w:val="227"/>
          <w:jc w:val="center"/>
        </w:trPr>
        <w:tc>
          <w:tcPr>
            <w:tcW w:w="9720" w:type="dxa"/>
            <w:gridSpan w:val="4"/>
            <w:vAlign w:val="center"/>
          </w:tcPr>
          <w:p w:rsidR="007B32F1" w:rsidRPr="00C21B4E" w:rsidRDefault="007B32F1" w:rsidP="005053E2">
            <w:pPr>
              <w:spacing w:line="160" w:lineRule="exact"/>
              <w:ind w:left="28"/>
              <w:jc w:val="center"/>
              <w:rPr>
                <w:rFonts w:cs="Arial"/>
                <w:b/>
                <w:bCs/>
                <w:sz w:val="20"/>
                <w:szCs w:val="20"/>
                <w:rtl/>
                <w:lang w:val="x-none" w:eastAsia="x-none" w:bidi="he-IL"/>
              </w:rPr>
            </w:pPr>
            <w:r>
              <w:rPr>
                <w:rFonts w:cs="Arial" w:hint="cs"/>
                <w:noProof/>
                <w:szCs w:val="16"/>
                <w:lang w:bidi="he-IL"/>
              </w:rPr>
              <w:drawing>
                <wp:anchor distT="0" distB="0" distL="114300" distR="114300" simplePos="0" relativeHeight="251676671" behindDoc="0" locked="0" layoutInCell="1" allowOverlap="1" wp14:anchorId="002D19AF" wp14:editId="5D3F0665">
                  <wp:simplePos x="0" y="0"/>
                  <wp:positionH relativeFrom="column">
                    <wp:posOffset>65405</wp:posOffset>
                  </wp:positionH>
                  <wp:positionV relativeFrom="paragraph">
                    <wp:posOffset>0</wp:posOffset>
                  </wp:positionV>
                  <wp:extent cx="6035040" cy="2052000"/>
                  <wp:effectExtent l="0" t="0" r="0" b="5715"/>
                  <wp:wrapSquare wrapText="bothSides"/>
                  <wp:docPr id="26" name="Chart 465"/>
                  <wp:cNvGraphicFramePr/>
                  <a:graphic xmlns:a="http://schemas.openxmlformats.org/drawingml/2006/main">
                    <a:graphicData uri="http://schemas.openxmlformats.org/drawingml/2006/chart">
                      <c:chart xmlns:c="http://schemas.openxmlformats.org/drawingml/2006/chart" xmlns:r="http://schemas.openxmlformats.org/officeDocument/2006/relationships" r:id="rId80"/>
                    </a:graphicData>
                  </a:graphic>
                  <wp14:sizeRelH relativeFrom="page">
                    <wp14:pctWidth>0</wp14:pctWidth>
                  </wp14:sizeRelH>
                  <wp14:sizeRelV relativeFrom="page">
                    <wp14:pctHeight>0</wp14:pctHeight>
                  </wp14:sizeRelV>
                </wp:anchor>
              </w:drawing>
            </w:r>
          </w:p>
        </w:tc>
      </w:tr>
    </w:tbl>
    <w:p w:rsidR="00FB0E29" w:rsidRDefault="005702E8" w:rsidP="007B32F1">
      <w:pPr>
        <w:tabs>
          <w:tab w:val="left" w:pos="5366"/>
        </w:tabs>
        <w:bidi/>
        <w:jc w:val="center"/>
        <w:rPr>
          <w:rFonts w:ascii="Arial" w:hAnsi="Arial" w:cs="David"/>
          <w:b/>
          <w:bCs/>
          <w:color w:val="0070C0"/>
          <w:sz w:val="28"/>
          <w:szCs w:val="28"/>
          <w:rtl/>
          <w:lang w:val="x-none" w:eastAsia="x-none" w:bidi="he-IL"/>
        </w:rPr>
      </w:pPr>
      <w:r>
        <w:rPr>
          <w:rFonts w:ascii="Arial" w:hAnsi="Arial" w:cs="David"/>
          <w:b/>
          <w:bCs/>
          <w:color w:val="0070C0"/>
          <w:sz w:val="28"/>
          <w:szCs w:val="28"/>
          <w:rtl/>
          <w:lang w:val="x-none" w:eastAsia="x-none" w:bidi="he-IL"/>
        </w:rPr>
        <w:br w:type="page"/>
      </w:r>
    </w:p>
    <w:p w:rsidR="004E2A28" w:rsidRDefault="004E2A28" w:rsidP="000F64C0">
      <w:pPr>
        <w:autoSpaceDE w:val="0"/>
        <w:autoSpaceDN w:val="0"/>
        <w:bidi/>
        <w:adjustRightInd w:val="0"/>
        <w:spacing w:line="276" w:lineRule="auto"/>
        <w:jc w:val="center"/>
        <w:rPr>
          <w:rFonts w:ascii="Arial" w:hAnsi="Arial" w:cs="Arial"/>
          <w:b/>
          <w:bCs/>
          <w:color w:val="17365D" w:themeColor="text2" w:themeShade="BF"/>
          <w:sz w:val="22"/>
          <w:szCs w:val="22"/>
          <w:rtl/>
          <w:lang w:val="x-none" w:eastAsia="x-none" w:bidi="he-IL"/>
        </w:rPr>
      </w:pPr>
      <w:r w:rsidRPr="00EE77B5">
        <w:rPr>
          <w:rFonts w:ascii="Arial" w:hAnsi="Arial" w:cs="Arial"/>
          <w:b/>
          <w:bCs/>
          <w:color w:val="17365D" w:themeColor="text2" w:themeShade="BF"/>
          <w:sz w:val="22"/>
          <w:szCs w:val="22"/>
          <w:rtl/>
          <w:lang w:val="x-none" w:eastAsia="x-none" w:bidi="he-IL"/>
        </w:rPr>
        <w:lastRenderedPageBreak/>
        <w:t>נתוני המדד המסכם "</w:t>
      </w:r>
      <w:r>
        <w:rPr>
          <w:rFonts w:ascii="Arial" w:hAnsi="Arial" w:cs="Arial" w:hint="cs"/>
          <w:b/>
          <w:bCs/>
          <w:color w:val="17365D" w:themeColor="text2" w:themeShade="BF"/>
          <w:sz w:val="22"/>
          <w:szCs w:val="22"/>
          <w:rtl/>
          <w:lang w:val="x-none" w:eastAsia="x-none" w:bidi="he-IL"/>
        </w:rPr>
        <w:t>יחסי קרבה ואכפתיות בין מורים לתלמידים</w:t>
      </w:r>
      <w:r w:rsidRPr="00EE77B5">
        <w:rPr>
          <w:rFonts w:ascii="Arial" w:hAnsi="Arial" w:cs="Arial"/>
          <w:b/>
          <w:bCs/>
          <w:color w:val="17365D" w:themeColor="text2" w:themeShade="BF"/>
          <w:sz w:val="22"/>
          <w:szCs w:val="22"/>
          <w:rtl/>
          <w:lang w:val="x-none" w:eastAsia="x-none" w:bidi="he-IL"/>
        </w:rPr>
        <w:t>"</w:t>
      </w:r>
      <w:r>
        <w:rPr>
          <w:rFonts w:ascii="Arial" w:hAnsi="Arial" w:cs="Arial" w:hint="cs"/>
          <w:b/>
          <w:bCs/>
          <w:color w:val="17365D" w:themeColor="text2" w:themeShade="BF"/>
          <w:sz w:val="22"/>
          <w:szCs w:val="22"/>
          <w:rtl/>
          <w:lang w:val="x-none" w:eastAsia="x-none" w:bidi="he-IL"/>
        </w:rPr>
        <w:t xml:space="preserve"> </w:t>
      </w:r>
      <w:r>
        <w:rPr>
          <w:rFonts w:ascii="Arial" w:hAnsi="Arial" w:cs="Arial" w:hint="eastAsia"/>
          <w:b/>
          <w:bCs/>
          <w:color w:val="17365D" w:themeColor="text2" w:themeShade="BF"/>
          <w:sz w:val="22"/>
          <w:szCs w:val="22"/>
          <w:rtl/>
          <w:lang w:val="x-none" w:eastAsia="x-none" w:bidi="he-IL"/>
        </w:rPr>
        <w:t>–</w:t>
      </w:r>
      <w:r w:rsidRPr="00EE77B5">
        <w:rPr>
          <w:rFonts w:ascii="Arial" w:hAnsi="Arial" w:cs="Arial"/>
          <w:b/>
          <w:bCs/>
          <w:color w:val="17365D" w:themeColor="text2" w:themeShade="BF"/>
          <w:sz w:val="22"/>
          <w:szCs w:val="22"/>
          <w:rtl/>
          <w:lang w:val="x-none" w:eastAsia="x-none" w:bidi="he-IL"/>
        </w:rPr>
        <w:t xml:space="preserve"> </w:t>
      </w:r>
      <w:r>
        <w:rPr>
          <w:rFonts w:ascii="Arial" w:hAnsi="Arial" w:cs="Arial" w:hint="cs"/>
          <w:b/>
          <w:bCs/>
          <w:color w:val="17365D" w:themeColor="text2" w:themeShade="BF"/>
          <w:sz w:val="22"/>
          <w:szCs w:val="22"/>
          <w:rtl/>
          <w:lang w:val="x-none" w:eastAsia="x-none" w:bidi="he-IL"/>
        </w:rPr>
        <w:t xml:space="preserve">לפי דיווחי תלמידים ביסודי, בחט"ב </w:t>
      </w:r>
      <w:proofErr w:type="spellStart"/>
      <w:r>
        <w:rPr>
          <w:rFonts w:ascii="Arial" w:hAnsi="Arial" w:cs="Arial" w:hint="cs"/>
          <w:b/>
          <w:bCs/>
          <w:color w:val="17365D" w:themeColor="text2" w:themeShade="BF"/>
          <w:sz w:val="22"/>
          <w:szCs w:val="22"/>
          <w:rtl/>
          <w:lang w:val="x-none" w:eastAsia="x-none" w:bidi="he-IL"/>
        </w:rPr>
        <w:t>ובחט"ע</w:t>
      </w:r>
      <w:proofErr w:type="spellEnd"/>
      <w:r>
        <w:rPr>
          <w:rFonts w:ascii="Arial" w:hAnsi="Arial" w:cs="Arial" w:hint="cs"/>
          <w:b/>
          <w:bCs/>
          <w:color w:val="17365D" w:themeColor="text2" w:themeShade="BF"/>
          <w:sz w:val="22"/>
          <w:szCs w:val="22"/>
          <w:rtl/>
          <w:lang w:val="x-none" w:eastAsia="x-none" w:bidi="he-IL"/>
        </w:rPr>
        <w:t xml:space="preserve"> לאורך השנים </w:t>
      </w:r>
      <w:r w:rsidRPr="00EE77B5">
        <w:rPr>
          <w:rFonts w:ascii="Arial" w:hAnsi="Arial" w:cs="Arial"/>
          <w:b/>
          <w:bCs/>
          <w:color w:val="17365D" w:themeColor="text2" w:themeShade="BF"/>
          <w:sz w:val="22"/>
          <w:szCs w:val="22"/>
          <w:rtl/>
          <w:lang w:val="x-none" w:eastAsia="x-none" w:bidi="he-IL"/>
        </w:rPr>
        <w:t>תש</w:t>
      </w:r>
      <w:r>
        <w:rPr>
          <w:rFonts w:ascii="Arial" w:hAnsi="Arial" w:cs="Arial" w:hint="cs"/>
          <w:b/>
          <w:bCs/>
          <w:color w:val="17365D" w:themeColor="text2" w:themeShade="BF"/>
          <w:sz w:val="22"/>
          <w:szCs w:val="22"/>
          <w:rtl/>
          <w:lang w:val="x-none" w:eastAsia="x-none" w:bidi="he-IL"/>
        </w:rPr>
        <w:t>ס</w:t>
      </w:r>
      <w:r>
        <w:rPr>
          <w:rFonts w:ascii="Arial" w:hAnsi="Arial" w:cs="Arial"/>
          <w:b/>
          <w:bCs/>
          <w:color w:val="17365D" w:themeColor="text2" w:themeShade="BF"/>
          <w:sz w:val="22"/>
          <w:szCs w:val="22"/>
          <w:rtl/>
          <w:lang w:val="x-none" w:eastAsia="x-none" w:bidi="he-IL"/>
        </w:rPr>
        <w:t>"</w:t>
      </w:r>
      <w:r>
        <w:rPr>
          <w:rFonts w:ascii="Arial" w:hAnsi="Arial" w:cs="Arial" w:hint="cs"/>
          <w:b/>
          <w:bCs/>
          <w:color w:val="17365D" w:themeColor="text2" w:themeShade="BF"/>
          <w:sz w:val="22"/>
          <w:szCs w:val="22"/>
          <w:rtl/>
          <w:lang w:val="x-none" w:eastAsia="x-none" w:bidi="he-IL"/>
        </w:rPr>
        <w:t>ח</w:t>
      </w:r>
      <w:r w:rsidRPr="00EE77B5">
        <w:rPr>
          <w:rFonts w:ascii="Arial" w:hAnsi="Arial" w:cs="Arial"/>
          <w:b/>
          <w:bCs/>
          <w:color w:val="17365D" w:themeColor="text2" w:themeShade="BF"/>
          <w:sz w:val="22"/>
          <w:szCs w:val="22"/>
          <w:rtl/>
          <w:lang w:val="x-none" w:eastAsia="x-none" w:bidi="he-IL"/>
        </w:rPr>
        <w:t>-תשע"ו</w:t>
      </w:r>
    </w:p>
    <w:p w:rsidR="000F64C0" w:rsidRDefault="000F64C0" w:rsidP="000F64C0">
      <w:pPr>
        <w:autoSpaceDE w:val="0"/>
        <w:autoSpaceDN w:val="0"/>
        <w:bidi/>
        <w:adjustRightInd w:val="0"/>
        <w:spacing w:line="276" w:lineRule="auto"/>
        <w:jc w:val="center"/>
        <w:rPr>
          <w:rFonts w:ascii="Arial" w:hAnsi="Arial" w:cs="Arial"/>
          <w:b/>
          <w:bCs/>
          <w:color w:val="17365D" w:themeColor="text2" w:themeShade="BF"/>
          <w:sz w:val="22"/>
          <w:szCs w:val="22"/>
          <w:rtl/>
          <w:lang w:val="x-none" w:eastAsia="x-none" w:bidi="he-IL"/>
        </w:rPr>
      </w:pPr>
    </w:p>
    <w:tbl>
      <w:tblPr>
        <w:tblStyle w:val="TableGrid45"/>
        <w:tblW w:w="10206" w:type="dxa"/>
        <w:jc w:val="center"/>
        <w:tblLayout w:type="fixed"/>
        <w:tblCellMar>
          <w:top w:w="14" w:type="dxa"/>
          <w:left w:w="0" w:type="dxa"/>
          <w:bottom w:w="14" w:type="dxa"/>
          <w:right w:w="0" w:type="dxa"/>
        </w:tblCellMar>
        <w:tblLook w:val="04A0" w:firstRow="1" w:lastRow="0" w:firstColumn="1" w:lastColumn="0" w:noHBand="0" w:noVBand="1"/>
      </w:tblPr>
      <w:tblGrid>
        <w:gridCol w:w="636"/>
        <w:gridCol w:w="12"/>
        <w:gridCol w:w="451"/>
        <w:gridCol w:w="451"/>
        <w:gridCol w:w="451"/>
        <w:gridCol w:w="120"/>
        <w:gridCol w:w="331"/>
        <w:gridCol w:w="451"/>
        <w:gridCol w:w="279"/>
        <w:gridCol w:w="172"/>
        <w:gridCol w:w="293"/>
        <w:gridCol w:w="158"/>
        <w:gridCol w:w="307"/>
        <w:gridCol w:w="144"/>
        <w:gridCol w:w="321"/>
        <w:gridCol w:w="131"/>
        <w:gridCol w:w="334"/>
        <w:gridCol w:w="19"/>
        <w:gridCol w:w="446"/>
        <w:gridCol w:w="178"/>
        <w:gridCol w:w="287"/>
        <w:gridCol w:w="173"/>
        <w:gridCol w:w="292"/>
        <w:gridCol w:w="169"/>
        <w:gridCol w:w="296"/>
        <w:gridCol w:w="165"/>
        <w:gridCol w:w="300"/>
        <w:gridCol w:w="160"/>
        <w:gridCol w:w="461"/>
        <w:gridCol w:w="461"/>
        <w:gridCol w:w="460"/>
        <w:gridCol w:w="132"/>
        <w:gridCol w:w="329"/>
        <w:gridCol w:w="461"/>
        <w:gridCol w:w="375"/>
      </w:tblGrid>
      <w:tr w:rsidR="004E2A28" w:rsidRPr="004E2A28" w:rsidTr="00B32970">
        <w:trPr>
          <w:trHeight w:val="315"/>
          <w:jc w:val="center"/>
        </w:trPr>
        <w:tc>
          <w:tcPr>
            <w:tcW w:w="10206" w:type="dxa"/>
            <w:gridSpan w:val="35"/>
            <w:tcBorders>
              <w:top w:val="single" w:sz="4" w:space="0" w:color="auto"/>
              <w:left w:val="single" w:sz="4" w:space="0" w:color="auto"/>
              <w:bottom w:val="nil"/>
              <w:right w:val="single" w:sz="4" w:space="0" w:color="auto"/>
            </w:tcBorders>
            <w:hideMark/>
          </w:tcPr>
          <w:p w:rsidR="004E2A28" w:rsidRPr="004E2A28" w:rsidRDefault="004E2A28" w:rsidP="004E2A28">
            <w:pPr>
              <w:autoSpaceDN w:val="0"/>
              <w:bidi/>
              <w:spacing w:before="60"/>
              <w:ind w:right="34"/>
              <w:jc w:val="center"/>
              <w:rPr>
                <w:b/>
                <w:bCs/>
                <w:sz w:val="22"/>
                <w:szCs w:val="22"/>
                <w:lang w:bidi="he-IL"/>
              </w:rPr>
            </w:pPr>
            <w:r w:rsidRPr="004E2A28">
              <w:rPr>
                <w:b/>
                <w:bCs/>
                <w:sz w:val="22"/>
                <w:szCs w:val="22"/>
                <w:rtl/>
                <w:lang w:bidi="he-IL"/>
              </w:rPr>
              <w:t>כלל בתי הספר בארץ (תשס"ח-תשע"ו)</w:t>
            </w:r>
          </w:p>
        </w:tc>
      </w:tr>
      <w:tr w:rsidR="004E2A28" w:rsidRPr="004E2A28" w:rsidTr="00B32970">
        <w:trPr>
          <w:trHeight w:hRule="exact" w:val="173"/>
          <w:jc w:val="center"/>
        </w:trPr>
        <w:tc>
          <w:tcPr>
            <w:tcW w:w="10206" w:type="dxa"/>
            <w:gridSpan w:val="35"/>
            <w:tcBorders>
              <w:top w:val="single" w:sz="4" w:space="0" w:color="auto"/>
              <w:left w:val="single" w:sz="4" w:space="0" w:color="auto"/>
              <w:bottom w:val="nil"/>
              <w:right w:val="single" w:sz="4" w:space="0" w:color="auto"/>
            </w:tcBorders>
          </w:tcPr>
          <w:p w:rsidR="004E2A28" w:rsidRPr="004E2A28" w:rsidRDefault="004E2A28" w:rsidP="004E2A28">
            <w:pPr>
              <w:autoSpaceDE w:val="0"/>
              <w:autoSpaceDN w:val="0"/>
              <w:bidi/>
              <w:adjustRightInd w:val="0"/>
              <w:spacing w:line="360" w:lineRule="auto"/>
              <w:jc w:val="center"/>
              <w:rPr>
                <w:rFonts w:ascii="Arial" w:hAnsi="Arial"/>
                <w:sz w:val="22"/>
                <w:szCs w:val="22"/>
                <w:lang w:eastAsia="x-none" w:bidi="he-IL"/>
              </w:rPr>
            </w:pPr>
            <w:r w:rsidRPr="004E2A28">
              <w:rPr>
                <w:rFonts w:hAnsi="Arial" w:hint="cs"/>
                <w:color w:val="A6A6A6"/>
                <w:sz w:val="12"/>
                <w:szCs w:val="12"/>
                <w:rtl/>
                <w:lang w:val="x-none" w:eastAsia="x-none" w:bidi="he-IL"/>
              </w:rPr>
              <w:t>יחסי קרבה ואכפתיות בין המורים לתלמידים, כלל בתיה"ס</w:t>
            </w:r>
          </w:p>
        </w:tc>
      </w:tr>
      <w:tr w:rsidR="004E2A28" w:rsidRPr="004E2A28" w:rsidTr="00B32970">
        <w:trPr>
          <w:trHeight w:val="3150"/>
          <w:jc w:val="center"/>
        </w:trPr>
        <w:tc>
          <w:tcPr>
            <w:tcW w:w="10206" w:type="dxa"/>
            <w:gridSpan w:val="35"/>
            <w:tcBorders>
              <w:top w:val="nil"/>
              <w:left w:val="single" w:sz="4" w:space="0" w:color="auto"/>
              <w:bottom w:val="nil"/>
              <w:right w:val="single" w:sz="4" w:space="0" w:color="auto"/>
            </w:tcBorders>
            <w:hideMark/>
          </w:tcPr>
          <w:p w:rsidR="004E2A28" w:rsidRPr="004E2A28" w:rsidRDefault="004E2A28" w:rsidP="004E2A28">
            <w:pPr>
              <w:autoSpaceDN w:val="0"/>
              <w:bidi/>
              <w:jc w:val="center"/>
              <w:rPr>
                <w:sz w:val="22"/>
                <w:szCs w:val="22"/>
                <w:lang w:bidi="he-IL"/>
              </w:rPr>
            </w:pPr>
            <w:r w:rsidRPr="004E2A28">
              <w:rPr>
                <w:noProof/>
                <w:sz w:val="22"/>
                <w:szCs w:val="22"/>
                <w:lang w:bidi="he-IL"/>
              </w:rPr>
              <w:drawing>
                <wp:inline distT="0" distB="0" distL="0" distR="0" wp14:anchorId="0DEB7CB2" wp14:editId="1E1B713D">
                  <wp:extent cx="3168000" cy="2154555"/>
                  <wp:effectExtent l="0" t="0" r="0" b="0"/>
                  <wp:docPr id="91" name="Chart 111"/>
                  <wp:cNvGraphicFramePr/>
                  <a:graphic xmlns:a="http://schemas.openxmlformats.org/drawingml/2006/main">
                    <a:graphicData uri="http://schemas.openxmlformats.org/drawingml/2006/chart">
                      <c:chart xmlns:c="http://schemas.openxmlformats.org/drawingml/2006/chart" xmlns:r="http://schemas.openxmlformats.org/officeDocument/2006/relationships" r:id="rId81"/>
                    </a:graphicData>
                  </a:graphic>
                </wp:inline>
              </w:drawing>
            </w:r>
          </w:p>
        </w:tc>
      </w:tr>
      <w:tr w:rsidR="004E2A28" w:rsidRPr="004E2A28" w:rsidTr="00B32970">
        <w:trPr>
          <w:trHeight w:hRule="exact" w:val="227"/>
          <w:jc w:val="center"/>
        </w:trPr>
        <w:tc>
          <w:tcPr>
            <w:tcW w:w="636" w:type="dxa"/>
            <w:tcBorders>
              <w:top w:val="nil"/>
              <w:left w:val="single" w:sz="4" w:space="0" w:color="auto"/>
              <w:bottom w:val="nil"/>
              <w:right w:val="nil"/>
            </w:tcBorders>
            <w:vAlign w:val="center"/>
          </w:tcPr>
          <w:p w:rsidR="004E2A28" w:rsidRPr="004E2A28" w:rsidRDefault="004E2A28" w:rsidP="004E2A28">
            <w:pPr>
              <w:autoSpaceDN w:val="0"/>
              <w:bidi/>
              <w:ind w:right="34"/>
              <w:rPr>
                <w:b/>
                <w:bCs/>
                <w:color w:val="993300"/>
                <w:sz w:val="16"/>
                <w:szCs w:val="16"/>
                <w:lang w:bidi="he-IL"/>
              </w:rPr>
            </w:pPr>
          </w:p>
        </w:tc>
        <w:tc>
          <w:tcPr>
            <w:tcW w:w="1485" w:type="dxa"/>
            <w:gridSpan w:val="5"/>
            <w:tcBorders>
              <w:top w:val="nil"/>
              <w:left w:val="nil"/>
              <w:bottom w:val="nil"/>
              <w:right w:val="nil"/>
            </w:tcBorders>
            <w:vAlign w:val="center"/>
          </w:tcPr>
          <w:p w:rsidR="004E2A28" w:rsidRPr="004E2A28" w:rsidRDefault="004E2A28" w:rsidP="004E2A28">
            <w:pPr>
              <w:autoSpaceDN w:val="0"/>
              <w:bidi/>
              <w:ind w:right="34"/>
              <w:rPr>
                <w:b/>
                <w:bCs/>
                <w:color w:val="993300"/>
                <w:sz w:val="16"/>
                <w:szCs w:val="16"/>
                <w:lang w:bidi="he-IL"/>
              </w:rPr>
            </w:pPr>
          </w:p>
        </w:tc>
        <w:tc>
          <w:tcPr>
            <w:tcW w:w="1061" w:type="dxa"/>
            <w:gridSpan w:val="3"/>
            <w:tcBorders>
              <w:top w:val="nil"/>
              <w:left w:val="nil"/>
              <w:bottom w:val="nil"/>
              <w:right w:val="single" w:sz="4" w:space="0" w:color="A6A6A6" w:themeColor="background1" w:themeShade="A6"/>
            </w:tcBorders>
            <w:vAlign w:val="center"/>
            <w:hideMark/>
          </w:tcPr>
          <w:p w:rsidR="004E2A28" w:rsidRPr="004E2A28" w:rsidRDefault="004E2A28" w:rsidP="004E2A28">
            <w:pPr>
              <w:autoSpaceDN w:val="0"/>
              <w:bidi/>
              <w:ind w:left="144" w:right="29"/>
              <w:rPr>
                <w:b/>
                <w:bCs/>
                <w:color w:val="993300"/>
                <w:sz w:val="16"/>
                <w:szCs w:val="16"/>
                <w:lang w:bidi="he-IL"/>
              </w:rPr>
            </w:pPr>
            <w:r w:rsidRPr="004E2A28">
              <w:rPr>
                <w:b/>
                <w:bCs/>
                <w:color w:val="993300"/>
                <w:sz w:val="16"/>
                <w:szCs w:val="16"/>
                <w:rtl/>
                <w:lang w:bidi="he-IL"/>
              </w:rPr>
              <w:t>ה'-ו'</w:t>
            </w:r>
          </w:p>
        </w:tc>
        <w:tc>
          <w:tcPr>
            <w:tcW w:w="46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720" w:hanging="720"/>
              <w:jc w:val="center"/>
              <w:rPr>
                <w:b/>
                <w:bCs/>
                <w:color w:val="993300"/>
                <w:sz w:val="16"/>
                <w:szCs w:val="16"/>
                <w:lang w:bidi="he-IL"/>
              </w:rPr>
            </w:pPr>
            <w:r w:rsidRPr="004E2A28">
              <w:rPr>
                <w:b/>
                <w:bCs/>
                <w:color w:val="993300"/>
                <w:sz w:val="16"/>
                <w:szCs w:val="16"/>
                <w:lang w:bidi="he-IL"/>
              </w:rPr>
              <w:t>62%</w:t>
            </w:r>
          </w:p>
        </w:tc>
        <w:tc>
          <w:tcPr>
            <w:tcW w:w="46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720" w:hanging="720"/>
              <w:jc w:val="center"/>
              <w:rPr>
                <w:b/>
                <w:bCs/>
                <w:color w:val="993300"/>
                <w:sz w:val="16"/>
                <w:szCs w:val="16"/>
                <w:lang w:bidi="he-IL"/>
              </w:rPr>
            </w:pPr>
            <w:r w:rsidRPr="004E2A28">
              <w:rPr>
                <w:b/>
                <w:bCs/>
                <w:color w:val="993300"/>
                <w:sz w:val="16"/>
                <w:szCs w:val="16"/>
                <w:lang w:bidi="he-IL"/>
              </w:rPr>
              <w:t>60%</w:t>
            </w:r>
          </w:p>
        </w:tc>
        <w:tc>
          <w:tcPr>
            <w:tcW w:w="46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720" w:hanging="720"/>
              <w:jc w:val="center"/>
              <w:rPr>
                <w:b/>
                <w:bCs/>
                <w:color w:val="993300"/>
                <w:sz w:val="16"/>
                <w:szCs w:val="16"/>
                <w:lang w:bidi="he-IL"/>
              </w:rPr>
            </w:pPr>
            <w:r w:rsidRPr="004E2A28">
              <w:rPr>
                <w:b/>
                <w:bCs/>
                <w:color w:val="993300"/>
                <w:sz w:val="16"/>
                <w:szCs w:val="16"/>
                <w:lang w:bidi="he-IL"/>
              </w:rPr>
              <w:t>63%</w:t>
            </w:r>
          </w:p>
        </w:tc>
        <w:tc>
          <w:tcPr>
            <w:tcW w:w="46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720" w:hanging="720"/>
              <w:jc w:val="center"/>
              <w:rPr>
                <w:b/>
                <w:bCs/>
                <w:color w:val="993300"/>
                <w:sz w:val="16"/>
                <w:szCs w:val="16"/>
                <w:lang w:bidi="he-IL"/>
              </w:rPr>
            </w:pPr>
            <w:r w:rsidRPr="004E2A28">
              <w:rPr>
                <w:b/>
                <w:bCs/>
                <w:color w:val="993300"/>
                <w:sz w:val="16"/>
                <w:szCs w:val="16"/>
                <w:lang w:bidi="he-IL"/>
              </w:rPr>
              <w:t>65%</w:t>
            </w:r>
          </w:p>
        </w:tc>
        <w:tc>
          <w:tcPr>
            <w:tcW w:w="46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720" w:hanging="720"/>
              <w:jc w:val="center"/>
              <w:rPr>
                <w:b/>
                <w:bCs/>
                <w:color w:val="993300"/>
                <w:sz w:val="16"/>
                <w:szCs w:val="16"/>
                <w:lang w:bidi="he-IL"/>
              </w:rPr>
            </w:pPr>
            <w:r w:rsidRPr="004E2A28">
              <w:rPr>
                <w:b/>
                <w:bCs/>
                <w:color w:val="993300"/>
                <w:sz w:val="16"/>
                <w:szCs w:val="16"/>
                <w:lang w:bidi="he-IL"/>
              </w:rPr>
              <w:t>68%</w:t>
            </w:r>
          </w:p>
        </w:tc>
        <w:tc>
          <w:tcPr>
            <w:tcW w:w="46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720" w:hanging="720"/>
              <w:jc w:val="center"/>
              <w:rPr>
                <w:b/>
                <w:bCs/>
                <w:color w:val="993300"/>
                <w:sz w:val="16"/>
                <w:szCs w:val="16"/>
                <w:lang w:bidi="he-IL"/>
              </w:rPr>
            </w:pPr>
            <w:r w:rsidRPr="004E2A28">
              <w:rPr>
                <w:b/>
                <w:bCs/>
                <w:color w:val="993300"/>
                <w:sz w:val="16"/>
                <w:szCs w:val="16"/>
                <w:lang w:bidi="he-IL"/>
              </w:rPr>
              <w:t>68%</w:t>
            </w:r>
          </w:p>
        </w:tc>
        <w:tc>
          <w:tcPr>
            <w:tcW w:w="46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720" w:hanging="720"/>
              <w:jc w:val="center"/>
              <w:rPr>
                <w:b/>
                <w:bCs/>
                <w:color w:val="993300"/>
                <w:sz w:val="16"/>
                <w:szCs w:val="16"/>
                <w:lang w:bidi="he-IL"/>
              </w:rPr>
            </w:pPr>
            <w:r w:rsidRPr="004E2A28">
              <w:rPr>
                <w:b/>
                <w:bCs/>
                <w:color w:val="993300"/>
                <w:sz w:val="16"/>
                <w:szCs w:val="16"/>
                <w:lang w:bidi="he-IL"/>
              </w:rPr>
              <w:t>70%</w:t>
            </w:r>
          </w:p>
        </w:tc>
        <w:tc>
          <w:tcPr>
            <w:tcW w:w="46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720" w:hanging="720"/>
              <w:jc w:val="center"/>
              <w:rPr>
                <w:b/>
                <w:bCs/>
                <w:color w:val="993300"/>
                <w:sz w:val="16"/>
                <w:szCs w:val="16"/>
                <w:lang w:bidi="he-IL"/>
              </w:rPr>
            </w:pPr>
            <w:r w:rsidRPr="004E2A28">
              <w:rPr>
                <w:b/>
                <w:bCs/>
                <w:color w:val="993300"/>
                <w:sz w:val="16"/>
                <w:szCs w:val="16"/>
                <w:lang w:bidi="he-IL"/>
              </w:rPr>
              <w:t>66%</w:t>
            </w:r>
          </w:p>
        </w:tc>
        <w:tc>
          <w:tcPr>
            <w:tcW w:w="46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4E2A28" w:rsidRPr="004E2A28" w:rsidRDefault="004E2A28" w:rsidP="004E2A28">
            <w:pPr>
              <w:autoSpaceDN w:val="0"/>
              <w:bidi/>
              <w:ind w:left="720" w:hanging="720"/>
              <w:jc w:val="center"/>
              <w:rPr>
                <w:b/>
                <w:bCs/>
                <w:color w:val="993300"/>
                <w:sz w:val="16"/>
                <w:szCs w:val="16"/>
                <w:lang w:bidi="he-IL"/>
              </w:rPr>
            </w:pPr>
            <w:r w:rsidRPr="004E2A28">
              <w:rPr>
                <w:b/>
                <w:bCs/>
                <w:color w:val="993300"/>
                <w:sz w:val="16"/>
                <w:szCs w:val="16"/>
                <w:lang w:bidi="he-IL"/>
              </w:rPr>
              <w:t>68%</w:t>
            </w:r>
          </w:p>
        </w:tc>
        <w:tc>
          <w:tcPr>
            <w:tcW w:w="1674" w:type="dxa"/>
            <w:gridSpan w:val="5"/>
            <w:tcBorders>
              <w:top w:val="nil"/>
              <w:left w:val="single" w:sz="4" w:space="0" w:color="A6A6A6" w:themeColor="background1" w:themeShade="A6"/>
              <w:bottom w:val="nil"/>
              <w:right w:val="nil"/>
            </w:tcBorders>
            <w:vAlign w:val="center"/>
          </w:tcPr>
          <w:p w:rsidR="004E2A28" w:rsidRPr="004E2A28" w:rsidRDefault="004E2A28" w:rsidP="004E2A28">
            <w:pPr>
              <w:autoSpaceDN w:val="0"/>
              <w:bidi/>
              <w:ind w:right="34"/>
              <w:jc w:val="right"/>
              <w:rPr>
                <w:b/>
                <w:bCs/>
                <w:color w:val="993300"/>
                <w:sz w:val="16"/>
                <w:szCs w:val="16"/>
                <w:lang w:bidi="he-IL"/>
              </w:rPr>
            </w:pPr>
          </w:p>
        </w:tc>
        <w:tc>
          <w:tcPr>
            <w:tcW w:w="1165" w:type="dxa"/>
            <w:gridSpan w:val="3"/>
            <w:tcBorders>
              <w:top w:val="nil"/>
              <w:left w:val="nil"/>
              <w:bottom w:val="nil"/>
              <w:right w:val="single" w:sz="4" w:space="0" w:color="auto"/>
            </w:tcBorders>
          </w:tcPr>
          <w:p w:rsidR="004E2A28" w:rsidRPr="004E2A28" w:rsidRDefault="004E2A28" w:rsidP="004E2A28">
            <w:pPr>
              <w:autoSpaceDN w:val="0"/>
              <w:bidi/>
              <w:rPr>
                <w:sz w:val="22"/>
                <w:szCs w:val="22"/>
                <w:lang w:bidi="he-IL"/>
              </w:rPr>
            </w:pPr>
          </w:p>
        </w:tc>
      </w:tr>
      <w:tr w:rsidR="004E2A28" w:rsidRPr="004E2A28" w:rsidTr="00B32970">
        <w:trPr>
          <w:trHeight w:hRule="exact" w:val="227"/>
          <w:jc w:val="center"/>
        </w:trPr>
        <w:tc>
          <w:tcPr>
            <w:tcW w:w="636" w:type="dxa"/>
            <w:tcBorders>
              <w:top w:val="nil"/>
              <w:left w:val="single" w:sz="4" w:space="0" w:color="auto"/>
              <w:bottom w:val="nil"/>
              <w:right w:val="nil"/>
            </w:tcBorders>
            <w:vAlign w:val="center"/>
          </w:tcPr>
          <w:p w:rsidR="004E2A28" w:rsidRPr="004E2A28" w:rsidRDefault="004E2A28" w:rsidP="004E2A28">
            <w:pPr>
              <w:autoSpaceDN w:val="0"/>
              <w:bidi/>
              <w:ind w:right="34"/>
              <w:rPr>
                <w:b/>
                <w:bCs/>
                <w:color w:val="FF6600"/>
                <w:sz w:val="16"/>
                <w:szCs w:val="16"/>
                <w:lang w:bidi="he-IL"/>
              </w:rPr>
            </w:pPr>
          </w:p>
        </w:tc>
        <w:tc>
          <w:tcPr>
            <w:tcW w:w="1485" w:type="dxa"/>
            <w:gridSpan w:val="5"/>
            <w:tcBorders>
              <w:top w:val="nil"/>
              <w:left w:val="nil"/>
              <w:bottom w:val="nil"/>
              <w:right w:val="nil"/>
            </w:tcBorders>
            <w:vAlign w:val="center"/>
          </w:tcPr>
          <w:p w:rsidR="004E2A28" w:rsidRPr="004E2A28" w:rsidRDefault="004E2A28" w:rsidP="004E2A28">
            <w:pPr>
              <w:autoSpaceDN w:val="0"/>
              <w:bidi/>
              <w:ind w:right="34"/>
              <w:rPr>
                <w:b/>
                <w:bCs/>
                <w:color w:val="FF6600"/>
                <w:sz w:val="16"/>
                <w:szCs w:val="16"/>
                <w:lang w:bidi="he-IL"/>
              </w:rPr>
            </w:pPr>
          </w:p>
        </w:tc>
        <w:tc>
          <w:tcPr>
            <w:tcW w:w="1061" w:type="dxa"/>
            <w:gridSpan w:val="3"/>
            <w:tcBorders>
              <w:top w:val="nil"/>
              <w:left w:val="nil"/>
              <w:bottom w:val="nil"/>
              <w:right w:val="single" w:sz="4" w:space="0" w:color="A6A6A6" w:themeColor="background1" w:themeShade="A6"/>
            </w:tcBorders>
            <w:vAlign w:val="center"/>
            <w:hideMark/>
          </w:tcPr>
          <w:p w:rsidR="004E2A28" w:rsidRPr="004E2A28" w:rsidRDefault="004E2A28" w:rsidP="004E2A28">
            <w:pPr>
              <w:autoSpaceDN w:val="0"/>
              <w:bidi/>
              <w:ind w:left="144" w:right="29"/>
              <w:rPr>
                <w:b/>
                <w:bCs/>
                <w:color w:val="FF6600"/>
                <w:sz w:val="16"/>
                <w:szCs w:val="16"/>
                <w:lang w:bidi="he-IL"/>
              </w:rPr>
            </w:pPr>
            <w:r w:rsidRPr="004E2A28">
              <w:rPr>
                <w:b/>
                <w:bCs/>
                <w:color w:val="FF6600"/>
                <w:sz w:val="16"/>
                <w:szCs w:val="16"/>
                <w:rtl/>
                <w:lang w:bidi="he-IL"/>
              </w:rPr>
              <w:t>ז'-ט'</w:t>
            </w:r>
          </w:p>
        </w:tc>
        <w:tc>
          <w:tcPr>
            <w:tcW w:w="46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720" w:hanging="720"/>
              <w:jc w:val="center"/>
              <w:rPr>
                <w:b/>
                <w:bCs/>
                <w:color w:val="FF6600"/>
                <w:sz w:val="16"/>
                <w:szCs w:val="16"/>
                <w:lang w:bidi="he-IL"/>
              </w:rPr>
            </w:pPr>
            <w:r w:rsidRPr="004E2A28">
              <w:rPr>
                <w:b/>
                <w:bCs/>
                <w:color w:val="FF6600"/>
                <w:sz w:val="16"/>
                <w:szCs w:val="16"/>
                <w:lang w:bidi="he-IL"/>
              </w:rPr>
              <w:t>42%</w:t>
            </w:r>
          </w:p>
        </w:tc>
        <w:tc>
          <w:tcPr>
            <w:tcW w:w="46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720" w:hanging="720"/>
              <w:jc w:val="center"/>
              <w:rPr>
                <w:b/>
                <w:bCs/>
                <w:color w:val="FF6600"/>
                <w:sz w:val="16"/>
                <w:szCs w:val="16"/>
                <w:lang w:bidi="he-IL"/>
              </w:rPr>
            </w:pPr>
            <w:r w:rsidRPr="004E2A28">
              <w:rPr>
                <w:b/>
                <w:bCs/>
                <w:color w:val="FF6600"/>
                <w:sz w:val="16"/>
                <w:szCs w:val="16"/>
                <w:lang w:bidi="he-IL"/>
              </w:rPr>
              <w:t>41%</w:t>
            </w:r>
          </w:p>
        </w:tc>
        <w:tc>
          <w:tcPr>
            <w:tcW w:w="46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720" w:hanging="720"/>
              <w:jc w:val="center"/>
              <w:rPr>
                <w:b/>
                <w:bCs/>
                <w:color w:val="FF6600"/>
                <w:sz w:val="16"/>
                <w:szCs w:val="16"/>
                <w:lang w:bidi="he-IL"/>
              </w:rPr>
            </w:pPr>
            <w:r w:rsidRPr="004E2A28">
              <w:rPr>
                <w:b/>
                <w:bCs/>
                <w:color w:val="FF6600"/>
                <w:sz w:val="16"/>
                <w:szCs w:val="16"/>
                <w:lang w:bidi="he-IL"/>
              </w:rPr>
              <w:t>43%</w:t>
            </w:r>
          </w:p>
        </w:tc>
        <w:tc>
          <w:tcPr>
            <w:tcW w:w="46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720" w:hanging="720"/>
              <w:jc w:val="center"/>
              <w:rPr>
                <w:b/>
                <w:bCs/>
                <w:color w:val="FF6600"/>
                <w:sz w:val="16"/>
                <w:szCs w:val="16"/>
                <w:lang w:bidi="he-IL"/>
              </w:rPr>
            </w:pPr>
            <w:r w:rsidRPr="004E2A28">
              <w:rPr>
                <w:b/>
                <w:bCs/>
                <w:color w:val="FF6600"/>
                <w:sz w:val="16"/>
                <w:szCs w:val="16"/>
                <w:lang w:bidi="he-IL"/>
              </w:rPr>
              <w:t>45%</w:t>
            </w:r>
          </w:p>
        </w:tc>
        <w:tc>
          <w:tcPr>
            <w:tcW w:w="46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720" w:hanging="720"/>
              <w:jc w:val="center"/>
              <w:rPr>
                <w:b/>
                <w:bCs/>
                <w:color w:val="FF6600"/>
                <w:sz w:val="16"/>
                <w:szCs w:val="16"/>
                <w:lang w:bidi="he-IL"/>
              </w:rPr>
            </w:pPr>
            <w:r w:rsidRPr="004E2A28">
              <w:rPr>
                <w:b/>
                <w:bCs/>
                <w:color w:val="FF6600"/>
                <w:sz w:val="16"/>
                <w:szCs w:val="16"/>
                <w:lang w:bidi="he-IL"/>
              </w:rPr>
              <w:t>48%</w:t>
            </w:r>
          </w:p>
        </w:tc>
        <w:tc>
          <w:tcPr>
            <w:tcW w:w="46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720" w:hanging="720"/>
              <w:jc w:val="center"/>
              <w:rPr>
                <w:b/>
                <w:bCs/>
                <w:color w:val="FF6600"/>
                <w:sz w:val="16"/>
                <w:szCs w:val="16"/>
                <w:lang w:bidi="he-IL"/>
              </w:rPr>
            </w:pPr>
            <w:r w:rsidRPr="004E2A28">
              <w:rPr>
                <w:b/>
                <w:bCs/>
                <w:color w:val="FF6600"/>
                <w:sz w:val="16"/>
                <w:szCs w:val="16"/>
                <w:lang w:bidi="he-IL"/>
              </w:rPr>
              <w:t>49%</w:t>
            </w:r>
          </w:p>
        </w:tc>
        <w:tc>
          <w:tcPr>
            <w:tcW w:w="46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720" w:hanging="720"/>
              <w:jc w:val="center"/>
              <w:rPr>
                <w:b/>
                <w:bCs/>
                <w:color w:val="FF6600"/>
                <w:sz w:val="16"/>
                <w:szCs w:val="16"/>
                <w:lang w:bidi="he-IL"/>
              </w:rPr>
            </w:pPr>
            <w:r w:rsidRPr="004E2A28">
              <w:rPr>
                <w:b/>
                <w:bCs/>
                <w:color w:val="FF6600"/>
                <w:sz w:val="16"/>
                <w:szCs w:val="16"/>
                <w:lang w:bidi="he-IL"/>
              </w:rPr>
              <w:t>49%</w:t>
            </w:r>
          </w:p>
        </w:tc>
        <w:tc>
          <w:tcPr>
            <w:tcW w:w="46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720" w:hanging="720"/>
              <w:jc w:val="center"/>
              <w:rPr>
                <w:b/>
                <w:bCs/>
                <w:color w:val="FF6600"/>
                <w:sz w:val="16"/>
                <w:szCs w:val="16"/>
                <w:lang w:bidi="he-IL"/>
              </w:rPr>
            </w:pPr>
            <w:r w:rsidRPr="004E2A28">
              <w:rPr>
                <w:b/>
                <w:bCs/>
                <w:color w:val="FF6600"/>
                <w:sz w:val="16"/>
                <w:szCs w:val="16"/>
                <w:lang w:bidi="he-IL"/>
              </w:rPr>
              <w:t>48%</w:t>
            </w:r>
          </w:p>
        </w:tc>
        <w:tc>
          <w:tcPr>
            <w:tcW w:w="46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4E2A28" w:rsidRPr="004E2A28" w:rsidRDefault="004E2A28" w:rsidP="004E2A28">
            <w:pPr>
              <w:autoSpaceDN w:val="0"/>
              <w:bidi/>
              <w:ind w:left="720" w:hanging="720"/>
              <w:jc w:val="center"/>
              <w:rPr>
                <w:b/>
                <w:bCs/>
                <w:color w:val="FF6600"/>
                <w:sz w:val="16"/>
                <w:szCs w:val="16"/>
                <w:lang w:bidi="he-IL"/>
              </w:rPr>
            </w:pPr>
            <w:r w:rsidRPr="004E2A28">
              <w:rPr>
                <w:b/>
                <w:bCs/>
                <w:color w:val="FF6600"/>
                <w:sz w:val="16"/>
                <w:szCs w:val="16"/>
                <w:lang w:bidi="he-IL"/>
              </w:rPr>
              <w:t>48%</w:t>
            </w:r>
          </w:p>
        </w:tc>
        <w:tc>
          <w:tcPr>
            <w:tcW w:w="1674" w:type="dxa"/>
            <w:gridSpan w:val="5"/>
            <w:tcBorders>
              <w:top w:val="nil"/>
              <w:left w:val="single" w:sz="4" w:space="0" w:color="A6A6A6" w:themeColor="background1" w:themeShade="A6"/>
              <w:bottom w:val="nil"/>
              <w:right w:val="nil"/>
            </w:tcBorders>
            <w:vAlign w:val="center"/>
          </w:tcPr>
          <w:p w:rsidR="004E2A28" w:rsidRPr="004E2A28" w:rsidRDefault="004E2A28" w:rsidP="004E2A28">
            <w:pPr>
              <w:autoSpaceDN w:val="0"/>
              <w:bidi/>
              <w:ind w:right="34"/>
              <w:jc w:val="right"/>
              <w:rPr>
                <w:b/>
                <w:bCs/>
                <w:color w:val="FF6600"/>
                <w:sz w:val="16"/>
                <w:szCs w:val="16"/>
                <w:lang w:bidi="he-IL"/>
              </w:rPr>
            </w:pPr>
          </w:p>
        </w:tc>
        <w:tc>
          <w:tcPr>
            <w:tcW w:w="1165" w:type="dxa"/>
            <w:gridSpan w:val="3"/>
            <w:tcBorders>
              <w:top w:val="nil"/>
              <w:left w:val="nil"/>
              <w:bottom w:val="nil"/>
              <w:right w:val="single" w:sz="4" w:space="0" w:color="auto"/>
            </w:tcBorders>
          </w:tcPr>
          <w:p w:rsidR="004E2A28" w:rsidRPr="004E2A28" w:rsidRDefault="004E2A28" w:rsidP="004E2A28">
            <w:pPr>
              <w:autoSpaceDN w:val="0"/>
              <w:bidi/>
              <w:rPr>
                <w:sz w:val="22"/>
                <w:szCs w:val="22"/>
                <w:lang w:bidi="he-IL"/>
              </w:rPr>
            </w:pPr>
          </w:p>
        </w:tc>
      </w:tr>
      <w:tr w:rsidR="004E2A28" w:rsidRPr="004E2A28" w:rsidTr="00B32970">
        <w:trPr>
          <w:trHeight w:hRule="exact" w:val="227"/>
          <w:jc w:val="center"/>
        </w:trPr>
        <w:tc>
          <w:tcPr>
            <w:tcW w:w="636" w:type="dxa"/>
            <w:tcBorders>
              <w:top w:val="nil"/>
              <w:left w:val="single" w:sz="4" w:space="0" w:color="auto"/>
              <w:bottom w:val="nil"/>
              <w:right w:val="nil"/>
            </w:tcBorders>
            <w:vAlign w:val="center"/>
          </w:tcPr>
          <w:p w:rsidR="004E2A28" w:rsidRPr="004E2A28" w:rsidRDefault="004E2A28" w:rsidP="004E2A28">
            <w:pPr>
              <w:autoSpaceDN w:val="0"/>
              <w:bidi/>
              <w:ind w:right="34"/>
              <w:rPr>
                <w:b/>
                <w:bCs/>
                <w:color w:val="FF2900"/>
                <w:sz w:val="16"/>
                <w:szCs w:val="16"/>
                <w:lang w:bidi="he-IL"/>
              </w:rPr>
            </w:pPr>
          </w:p>
        </w:tc>
        <w:tc>
          <w:tcPr>
            <w:tcW w:w="1485" w:type="dxa"/>
            <w:gridSpan w:val="5"/>
            <w:tcBorders>
              <w:top w:val="nil"/>
              <w:left w:val="nil"/>
              <w:bottom w:val="nil"/>
              <w:right w:val="nil"/>
            </w:tcBorders>
            <w:vAlign w:val="center"/>
          </w:tcPr>
          <w:p w:rsidR="004E2A28" w:rsidRPr="004E2A28" w:rsidRDefault="004E2A28" w:rsidP="004E2A28">
            <w:pPr>
              <w:autoSpaceDN w:val="0"/>
              <w:bidi/>
              <w:ind w:right="34"/>
              <w:rPr>
                <w:b/>
                <w:bCs/>
                <w:color w:val="FF2900"/>
                <w:sz w:val="16"/>
                <w:szCs w:val="16"/>
                <w:lang w:bidi="he-IL"/>
              </w:rPr>
            </w:pPr>
          </w:p>
        </w:tc>
        <w:tc>
          <w:tcPr>
            <w:tcW w:w="1061" w:type="dxa"/>
            <w:gridSpan w:val="3"/>
            <w:tcBorders>
              <w:top w:val="nil"/>
              <w:left w:val="nil"/>
              <w:bottom w:val="nil"/>
              <w:right w:val="single" w:sz="4" w:space="0" w:color="A6A6A6" w:themeColor="background1" w:themeShade="A6"/>
            </w:tcBorders>
            <w:vAlign w:val="center"/>
            <w:hideMark/>
          </w:tcPr>
          <w:p w:rsidR="004E2A28" w:rsidRPr="004E2A28" w:rsidRDefault="004E2A28" w:rsidP="004E2A28">
            <w:pPr>
              <w:autoSpaceDN w:val="0"/>
              <w:bidi/>
              <w:ind w:left="144" w:right="29"/>
              <w:rPr>
                <w:b/>
                <w:bCs/>
                <w:color w:val="FF2900"/>
                <w:sz w:val="16"/>
                <w:szCs w:val="16"/>
                <w:lang w:bidi="he-IL"/>
              </w:rPr>
            </w:pPr>
            <w:r w:rsidRPr="004E2A28">
              <w:rPr>
                <w:b/>
                <w:bCs/>
                <w:color w:val="FF2900"/>
                <w:sz w:val="16"/>
                <w:szCs w:val="16"/>
                <w:rtl/>
                <w:lang w:bidi="he-IL"/>
              </w:rPr>
              <w:t>י'-י"א</w:t>
            </w:r>
          </w:p>
        </w:tc>
        <w:tc>
          <w:tcPr>
            <w:tcW w:w="46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720" w:hanging="720"/>
              <w:jc w:val="center"/>
              <w:rPr>
                <w:b/>
                <w:bCs/>
                <w:color w:val="FF2900"/>
                <w:sz w:val="16"/>
                <w:szCs w:val="16"/>
                <w:lang w:bidi="he-IL"/>
              </w:rPr>
            </w:pPr>
            <w:r w:rsidRPr="004E2A28">
              <w:rPr>
                <w:b/>
                <w:bCs/>
                <w:color w:val="FF2900"/>
                <w:sz w:val="16"/>
                <w:szCs w:val="16"/>
                <w:rtl/>
                <w:lang w:bidi="he-IL"/>
              </w:rPr>
              <w:t>-</w:t>
            </w:r>
          </w:p>
        </w:tc>
        <w:tc>
          <w:tcPr>
            <w:tcW w:w="46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720" w:hanging="720"/>
              <w:jc w:val="center"/>
              <w:rPr>
                <w:b/>
                <w:bCs/>
                <w:color w:val="FF2900"/>
                <w:sz w:val="16"/>
                <w:szCs w:val="16"/>
                <w:lang w:bidi="he-IL"/>
              </w:rPr>
            </w:pPr>
            <w:r w:rsidRPr="004E2A28">
              <w:rPr>
                <w:b/>
                <w:bCs/>
                <w:color w:val="FF2900"/>
                <w:sz w:val="16"/>
                <w:szCs w:val="16"/>
                <w:rtl/>
                <w:lang w:bidi="he-IL"/>
              </w:rPr>
              <w:t>-</w:t>
            </w:r>
          </w:p>
        </w:tc>
        <w:tc>
          <w:tcPr>
            <w:tcW w:w="46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720" w:hanging="720"/>
              <w:jc w:val="center"/>
              <w:rPr>
                <w:b/>
                <w:bCs/>
                <w:color w:val="FF2900"/>
                <w:sz w:val="16"/>
                <w:szCs w:val="16"/>
                <w:lang w:bidi="he-IL"/>
              </w:rPr>
            </w:pPr>
            <w:r w:rsidRPr="004E2A28">
              <w:rPr>
                <w:b/>
                <w:bCs/>
                <w:color w:val="FF2900"/>
                <w:sz w:val="16"/>
                <w:szCs w:val="16"/>
                <w:lang w:bidi="he-IL"/>
              </w:rPr>
              <w:t>37%</w:t>
            </w:r>
          </w:p>
        </w:tc>
        <w:tc>
          <w:tcPr>
            <w:tcW w:w="46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720" w:hanging="720"/>
              <w:jc w:val="center"/>
              <w:rPr>
                <w:b/>
                <w:bCs/>
                <w:color w:val="FF2900"/>
                <w:sz w:val="16"/>
                <w:szCs w:val="16"/>
                <w:lang w:bidi="he-IL"/>
              </w:rPr>
            </w:pPr>
            <w:r w:rsidRPr="004E2A28">
              <w:rPr>
                <w:b/>
                <w:bCs/>
                <w:color w:val="FF2900"/>
                <w:sz w:val="16"/>
                <w:szCs w:val="16"/>
                <w:lang w:bidi="he-IL"/>
              </w:rPr>
              <w:t>38%</w:t>
            </w:r>
          </w:p>
        </w:tc>
        <w:tc>
          <w:tcPr>
            <w:tcW w:w="46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720" w:hanging="720"/>
              <w:jc w:val="center"/>
              <w:rPr>
                <w:b/>
                <w:bCs/>
                <w:color w:val="FF2900"/>
                <w:sz w:val="16"/>
                <w:szCs w:val="16"/>
                <w:lang w:bidi="he-IL"/>
              </w:rPr>
            </w:pPr>
            <w:r w:rsidRPr="004E2A28">
              <w:rPr>
                <w:b/>
                <w:bCs/>
                <w:color w:val="FF2900"/>
                <w:sz w:val="16"/>
                <w:szCs w:val="16"/>
                <w:lang w:bidi="he-IL"/>
              </w:rPr>
              <w:t>41%</w:t>
            </w:r>
          </w:p>
        </w:tc>
        <w:tc>
          <w:tcPr>
            <w:tcW w:w="46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720" w:hanging="720"/>
              <w:jc w:val="center"/>
              <w:rPr>
                <w:b/>
                <w:bCs/>
                <w:color w:val="FF2900"/>
                <w:sz w:val="16"/>
                <w:szCs w:val="16"/>
                <w:lang w:bidi="he-IL"/>
              </w:rPr>
            </w:pPr>
            <w:r w:rsidRPr="004E2A28">
              <w:rPr>
                <w:b/>
                <w:bCs/>
                <w:color w:val="FF2900"/>
                <w:sz w:val="16"/>
                <w:szCs w:val="16"/>
                <w:lang w:bidi="he-IL"/>
              </w:rPr>
              <w:t>40%</w:t>
            </w:r>
          </w:p>
        </w:tc>
        <w:tc>
          <w:tcPr>
            <w:tcW w:w="46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720" w:hanging="720"/>
              <w:jc w:val="center"/>
              <w:rPr>
                <w:b/>
                <w:bCs/>
                <w:color w:val="FF2900"/>
                <w:sz w:val="16"/>
                <w:szCs w:val="16"/>
                <w:lang w:bidi="he-IL"/>
              </w:rPr>
            </w:pPr>
            <w:r w:rsidRPr="004E2A28">
              <w:rPr>
                <w:b/>
                <w:bCs/>
                <w:color w:val="FF2900"/>
                <w:sz w:val="16"/>
                <w:szCs w:val="16"/>
                <w:lang w:bidi="he-IL"/>
              </w:rPr>
              <w:t>43%</w:t>
            </w:r>
          </w:p>
        </w:tc>
        <w:tc>
          <w:tcPr>
            <w:tcW w:w="46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720" w:hanging="720"/>
              <w:jc w:val="center"/>
              <w:rPr>
                <w:b/>
                <w:bCs/>
                <w:color w:val="FF2900"/>
                <w:sz w:val="16"/>
                <w:szCs w:val="16"/>
                <w:lang w:bidi="he-IL"/>
              </w:rPr>
            </w:pPr>
            <w:r w:rsidRPr="004E2A28">
              <w:rPr>
                <w:b/>
                <w:bCs/>
                <w:color w:val="FF2900"/>
                <w:sz w:val="16"/>
                <w:szCs w:val="16"/>
                <w:lang w:bidi="he-IL"/>
              </w:rPr>
              <w:t>42%</w:t>
            </w:r>
          </w:p>
        </w:tc>
        <w:tc>
          <w:tcPr>
            <w:tcW w:w="46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4E2A28" w:rsidRPr="004E2A28" w:rsidRDefault="004E2A28" w:rsidP="004E2A28">
            <w:pPr>
              <w:autoSpaceDN w:val="0"/>
              <w:bidi/>
              <w:ind w:left="720" w:hanging="720"/>
              <w:jc w:val="center"/>
              <w:rPr>
                <w:b/>
                <w:bCs/>
                <w:color w:val="FF2900"/>
                <w:sz w:val="16"/>
                <w:szCs w:val="16"/>
                <w:lang w:bidi="he-IL"/>
              </w:rPr>
            </w:pPr>
            <w:r w:rsidRPr="004E2A28">
              <w:rPr>
                <w:b/>
                <w:bCs/>
                <w:color w:val="FF2900"/>
                <w:sz w:val="16"/>
                <w:szCs w:val="16"/>
                <w:lang w:bidi="he-IL"/>
              </w:rPr>
              <w:t>42%</w:t>
            </w:r>
          </w:p>
        </w:tc>
        <w:tc>
          <w:tcPr>
            <w:tcW w:w="1674" w:type="dxa"/>
            <w:gridSpan w:val="5"/>
            <w:tcBorders>
              <w:top w:val="nil"/>
              <w:left w:val="single" w:sz="4" w:space="0" w:color="A6A6A6" w:themeColor="background1" w:themeShade="A6"/>
              <w:bottom w:val="nil"/>
              <w:right w:val="nil"/>
            </w:tcBorders>
            <w:vAlign w:val="center"/>
          </w:tcPr>
          <w:p w:rsidR="004E2A28" w:rsidRPr="004E2A28" w:rsidRDefault="004E2A28" w:rsidP="004E2A28">
            <w:pPr>
              <w:autoSpaceDN w:val="0"/>
              <w:bidi/>
              <w:ind w:right="34"/>
              <w:jc w:val="right"/>
              <w:rPr>
                <w:b/>
                <w:bCs/>
                <w:color w:val="FF2900"/>
                <w:sz w:val="16"/>
                <w:szCs w:val="16"/>
                <w:lang w:bidi="he-IL"/>
              </w:rPr>
            </w:pPr>
          </w:p>
        </w:tc>
        <w:tc>
          <w:tcPr>
            <w:tcW w:w="1165" w:type="dxa"/>
            <w:gridSpan w:val="3"/>
            <w:tcBorders>
              <w:top w:val="nil"/>
              <w:left w:val="nil"/>
              <w:bottom w:val="nil"/>
              <w:right w:val="single" w:sz="4" w:space="0" w:color="auto"/>
            </w:tcBorders>
          </w:tcPr>
          <w:p w:rsidR="004E2A28" w:rsidRPr="004E2A28" w:rsidRDefault="004E2A28" w:rsidP="004E2A28">
            <w:pPr>
              <w:autoSpaceDN w:val="0"/>
              <w:bidi/>
              <w:rPr>
                <w:sz w:val="22"/>
                <w:szCs w:val="22"/>
                <w:lang w:bidi="he-IL"/>
              </w:rPr>
            </w:pPr>
          </w:p>
        </w:tc>
      </w:tr>
      <w:tr w:rsidR="004E2A28" w:rsidRPr="004E2A28" w:rsidTr="00B32970">
        <w:trPr>
          <w:trHeight w:val="227"/>
          <w:jc w:val="center"/>
        </w:trPr>
        <w:tc>
          <w:tcPr>
            <w:tcW w:w="10206" w:type="dxa"/>
            <w:gridSpan w:val="35"/>
            <w:tcBorders>
              <w:top w:val="nil"/>
              <w:left w:val="single" w:sz="4" w:space="0" w:color="auto"/>
              <w:bottom w:val="single" w:sz="4" w:space="0" w:color="auto"/>
              <w:right w:val="single" w:sz="4" w:space="0" w:color="auto"/>
            </w:tcBorders>
            <w:vAlign w:val="center"/>
          </w:tcPr>
          <w:p w:rsidR="004E2A28" w:rsidRPr="004E2A28" w:rsidRDefault="004E2A28" w:rsidP="004E2A28">
            <w:pPr>
              <w:autoSpaceDN w:val="0"/>
              <w:bidi/>
              <w:rPr>
                <w:sz w:val="22"/>
                <w:szCs w:val="22"/>
                <w:lang w:bidi="he-IL"/>
              </w:rPr>
            </w:pPr>
          </w:p>
        </w:tc>
      </w:tr>
      <w:tr w:rsidR="004E2A28" w:rsidRPr="004E2A28" w:rsidTr="00B32970">
        <w:trPr>
          <w:trHeight w:val="315"/>
          <w:jc w:val="center"/>
        </w:trPr>
        <w:tc>
          <w:tcPr>
            <w:tcW w:w="5061" w:type="dxa"/>
            <w:gridSpan w:val="18"/>
            <w:tcBorders>
              <w:top w:val="single" w:sz="4" w:space="0" w:color="auto"/>
              <w:left w:val="single" w:sz="4" w:space="0" w:color="auto"/>
              <w:bottom w:val="nil"/>
              <w:right w:val="single" w:sz="4" w:space="0" w:color="auto"/>
            </w:tcBorders>
            <w:vAlign w:val="center"/>
            <w:hideMark/>
          </w:tcPr>
          <w:p w:rsidR="004E2A28" w:rsidRPr="004E2A28" w:rsidRDefault="004E2A28" w:rsidP="004E2A28">
            <w:pPr>
              <w:autoSpaceDN w:val="0"/>
              <w:bidi/>
              <w:spacing w:before="60"/>
              <w:ind w:right="34"/>
              <w:jc w:val="center"/>
              <w:rPr>
                <w:b/>
                <w:bCs/>
                <w:sz w:val="22"/>
                <w:szCs w:val="22"/>
                <w:lang w:bidi="he-IL"/>
              </w:rPr>
            </w:pPr>
            <w:r w:rsidRPr="004E2A28">
              <w:rPr>
                <w:b/>
                <w:bCs/>
                <w:sz w:val="22"/>
                <w:szCs w:val="22"/>
                <w:rtl/>
                <w:lang w:bidi="he-IL"/>
              </w:rPr>
              <w:t>בתי ספר דוברי ערבית (תשס"ח-תשע"ו)</w:t>
            </w:r>
          </w:p>
        </w:tc>
        <w:tc>
          <w:tcPr>
            <w:tcW w:w="5145" w:type="dxa"/>
            <w:gridSpan w:val="17"/>
            <w:tcBorders>
              <w:top w:val="single" w:sz="4" w:space="0" w:color="auto"/>
              <w:left w:val="single" w:sz="4" w:space="0" w:color="auto"/>
              <w:bottom w:val="nil"/>
              <w:right w:val="single" w:sz="4" w:space="0" w:color="auto"/>
            </w:tcBorders>
            <w:vAlign w:val="center"/>
            <w:hideMark/>
          </w:tcPr>
          <w:p w:rsidR="004E2A28" w:rsidRPr="004E2A28" w:rsidRDefault="004E2A28" w:rsidP="004E2A28">
            <w:pPr>
              <w:autoSpaceDN w:val="0"/>
              <w:bidi/>
              <w:spacing w:before="60"/>
              <w:ind w:right="34"/>
              <w:jc w:val="center"/>
              <w:rPr>
                <w:b/>
                <w:bCs/>
                <w:sz w:val="22"/>
                <w:szCs w:val="22"/>
                <w:lang w:bidi="he-IL"/>
              </w:rPr>
            </w:pPr>
            <w:r w:rsidRPr="004E2A28">
              <w:rPr>
                <w:b/>
                <w:bCs/>
                <w:sz w:val="22"/>
                <w:szCs w:val="22"/>
                <w:rtl/>
                <w:lang w:bidi="he-IL"/>
              </w:rPr>
              <w:t>בתי ספר דוברי עברית (תשס"ח-תשע"ו)</w:t>
            </w:r>
          </w:p>
        </w:tc>
      </w:tr>
      <w:tr w:rsidR="004E2A28" w:rsidRPr="004E2A28" w:rsidTr="00B32970">
        <w:trPr>
          <w:trHeight w:hRule="exact" w:val="170"/>
          <w:jc w:val="center"/>
        </w:trPr>
        <w:tc>
          <w:tcPr>
            <w:tcW w:w="5061" w:type="dxa"/>
            <w:gridSpan w:val="18"/>
            <w:tcBorders>
              <w:top w:val="single" w:sz="4" w:space="0" w:color="auto"/>
              <w:left w:val="single" w:sz="4" w:space="0" w:color="auto"/>
              <w:bottom w:val="nil"/>
              <w:right w:val="single" w:sz="4" w:space="0" w:color="auto"/>
            </w:tcBorders>
            <w:vAlign w:val="center"/>
          </w:tcPr>
          <w:p w:rsidR="004E2A28" w:rsidRPr="004E2A28" w:rsidRDefault="004E2A28" w:rsidP="004E2A28">
            <w:pPr>
              <w:autoSpaceDE w:val="0"/>
              <w:autoSpaceDN w:val="0"/>
              <w:bidi/>
              <w:adjustRightInd w:val="0"/>
              <w:spacing w:line="360" w:lineRule="auto"/>
              <w:jc w:val="center"/>
              <w:rPr>
                <w:rFonts w:ascii="Arial" w:hAnsi="Arial"/>
                <w:sz w:val="22"/>
                <w:szCs w:val="22"/>
                <w:lang w:val="x-none" w:eastAsia="x-none" w:bidi="he-IL"/>
              </w:rPr>
            </w:pPr>
            <w:r w:rsidRPr="004E2A28">
              <w:rPr>
                <w:rFonts w:hAnsi="Arial" w:hint="cs"/>
                <w:color w:val="A6A6A6"/>
                <w:sz w:val="12"/>
                <w:szCs w:val="12"/>
                <w:rtl/>
                <w:lang w:val="x-none" w:eastAsia="x-none" w:bidi="he-IL"/>
              </w:rPr>
              <w:t>יחסי קרבה ואכפתיות בין המורים לתלמידים, דוברי ערבית</w:t>
            </w:r>
          </w:p>
          <w:p w:rsidR="004E2A28" w:rsidRPr="004E2A28" w:rsidRDefault="004E2A28" w:rsidP="004E2A28">
            <w:pPr>
              <w:autoSpaceDN w:val="0"/>
              <w:bidi/>
              <w:spacing w:before="60"/>
              <w:ind w:right="34"/>
              <w:jc w:val="center"/>
              <w:rPr>
                <w:b/>
                <w:bCs/>
                <w:sz w:val="22"/>
                <w:szCs w:val="22"/>
                <w:lang w:bidi="he-IL"/>
              </w:rPr>
            </w:pPr>
          </w:p>
        </w:tc>
        <w:tc>
          <w:tcPr>
            <w:tcW w:w="5145" w:type="dxa"/>
            <w:gridSpan w:val="17"/>
            <w:tcBorders>
              <w:top w:val="single" w:sz="4" w:space="0" w:color="auto"/>
              <w:left w:val="single" w:sz="4" w:space="0" w:color="auto"/>
              <w:bottom w:val="nil"/>
              <w:right w:val="single" w:sz="4" w:space="0" w:color="auto"/>
            </w:tcBorders>
            <w:vAlign w:val="center"/>
          </w:tcPr>
          <w:p w:rsidR="004E2A28" w:rsidRPr="004E2A28" w:rsidRDefault="004E2A28" w:rsidP="004E2A28">
            <w:pPr>
              <w:autoSpaceDE w:val="0"/>
              <w:autoSpaceDN w:val="0"/>
              <w:bidi/>
              <w:adjustRightInd w:val="0"/>
              <w:spacing w:line="360" w:lineRule="auto"/>
              <w:jc w:val="center"/>
              <w:rPr>
                <w:rFonts w:ascii="Arial" w:hAnsi="Arial"/>
                <w:sz w:val="22"/>
                <w:szCs w:val="22"/>
                <w:lang w:val="x-none" w:eastAsia="x-none" w:bidi="he-IL"/>
              </w:rPr>
            </w:pPr>
            <w:r w:rsidRPr="004E2A28">
              <w:rPr>
                <w:rFonts w:hAnsi="Arial" w:hint="cs"/>
                <w:color w:val="A6A6A6"/>
                <w:sz w:val="12"/>
                <w:szCs w:val="12"/>
                <w:rtl/>
                <w:lang w:val="x-none" w:eastAsia="x-none" w:bidi="he-IL"/>
              </w:rPr>
              <w:t>יחסי קרבה ואכפתיות בין המורים לתלמידים, דוברי עברית</w:t>
            </w:r>
          </w:p>
          <w:p w:rsidR="004E2A28" w:rsidRPr="004E2A28" w:rsidRDefault="004E2A28" w:rsidP="004E2A28">
            <w:pPr>
              <w:autoSpaceDN w:val="0"/>
              <w:bidi/>
              <w:spacing w:before="60"/>
              <w:ind w:right="34"/>
              <w:jc w:val="center"/>
              <w:rPr>
                <w:b/>
                <w:bCs/>
                <w:sz w:val="22"/>
                <w:szCs w:val="22"/>
                <w:lang w:bidi="he-IL"/>
              </w:rPr>
            </w:pPr>
          </w:p>
        </w:tc>
      </w:tr>
      <w:tr w:rsidR="004E2A28" w:rsidRPr="004E2A28" w:rsidTr="00B32970">
        <w:trPr>
          <w:trHeight w:val="3150"/>
          <w:jc w:val="center"/>
        </w:trPr>
        <w:tc>
          <w:tcPr>
            <w:tcW w:w="5061" w:type="dxa"/>
            <w:gridSpan w:val="18"/>
            <w:tcBorders>
              <w:top w:val="nil"/>
              <w:left w:val="single" w:sz="4" w:space="0" w:color="auto"/>
              <w:bottom w:val="nil"/>
              <w:right w:val="single" w:sz="4" w:space="0" w:color="auto"/>
            </w:tcBorders>
            <w:vAlign w:val="center"/>
            <w:hideMark/>
          </w:tcPr>
          <w:p w:rsidR="004E2A28" w:rsidRPr="004E2A28" w:rsidRDefault="004E2A28" w:rsidP="004E2A28">
            <w:pPr>
              <w:autoSpaceDN w:val="0"/>
              <w:bidi/>
              <w:jc w:val="right"/>
              <w:rPr>
                <w:sz w:val="22"/>
                <w:szCs w:val="22"/>
                <w:lang w:bidi="he-IL"/>
              </w:rPr>
            </w:pPr>
            <w:r w:rsidRPr="004E2A28">
              <w:rPr>
                <w:noProof/>
                <w:sz w:val="22"/>
                <w:szCs w:val="22"/>
                <w:lang w:bidi="he-IL"/>
              </w:rPr>
              <w:drawing>
                <wp:inline distT="0" distB="0" distL="0" distR="0" wp14:anchorId="1DD3E9F5" wp14:editId="65C329B4">
                  <wp:extent cx="3168000" cy="2154555"/>
                  <wp:effectExtent l="0" t="0" r="0" b="0"/>
                  <wp:docPr id="92" name="Chart 112"/>
                  <wp:cNvGraphicFramePr/>
                  <a:graphic xmlns:a="http://schemas.openxmlformats.org/drawingml/2006/main">
                    <a:graphicData uri="http://schemas.openxmlformats.org/drawingml/2006/chart">
                      <c:chart xmlns:c="http://schemas.openxmlformats.org/drawingml/2006/chart" xmlns:r="http://schemas.openxmlformats.org/officeDocument/2006/relationships" r:id="rId82"/>
                    </a:graphicData>
                  </a:graphic>
                </wp:inline>
              </w:drawing>
            </w:r>
          </w:p>
        </w:tc>
        <w:tc>
          <w:tcPr>
            <w:tcW w:w="5145" w:type="dxa"/>
            <w:gridSpan w:val="17"/>
            <w:tcBorders>
              <w:top w:val="nil"/>
              <w:left w:val="single" w:sz="4" w:space="0" w:color="auto"/>
              <w:bottom w:val="nil"/>
              <w:right w:val="single" w:sz="4" w:space="0" w:color="auto"/>
            </w:tcBorders>
            <w:vAlign w:val="center"/>
            <w:hideMark/>
          </w:tcPr>
          <w:p w:rsidR="004E2A28" w:rsidRPr="004E2A28" w:rsidRDefault="004E2A28" w:rsidP="004E2A28">
            <w:pPr>
              <w:autoSpaceDN w:val="0"/>
              <w:bidi/>
              <w:jc w:val="right"/>
              <w:rPr>
                <w:sz w:val="22"/>
                <w:szCs w:val="22"/>
                <w:lang w:bidi="he-IL"/>
              </w:rPr>
            </w:pPr>
            <w:r w:rsidRPr="004E2A28">
              <w:rPr>
                <w:noProof/>
                <w:sz w:val="22"/>
                <w:szCs w:val="22"/>
                <w:lang w:bidi="he-IL"/>
              </w:rPr>
              <w:drawing>
                <wp:inline distT="0" distB="0" distL="0" distR="0" wp14:anchorId="0B23C618" wp14:editId="7673492D">
                  <wp:extent cx="3168000" cy="2154555"/>
                  <wp:effectExtent l="0" t="0" r="0" b="0"/>
                  <wp:docPr id="93" name="Chart 113"/>
                  <wp:cNvGraphicFramePr/>
                  <a:graphic xmlns:a="http://schemas.openxmlformats.org/drawingml/2006/main">
                    <a:graphicData uri="http://schemas.openxmlformats.org/drawingml/2006/chart">
                      <c:chart xmlns:c="http://schemas.openxmlformats.org/drawingml/2006/chart" xmlns:r="http://schemas.openxmlformats.org/officeDocument/2006/relationships" r:id="rId83"/>
                    </a:graphicData>
                  </a:graphic>
                </wp:inline>
              </w:drawing>
            </w:r>
          </w:p>
        </w:tc>
      </w:tr>
      <w:tr w:rsidR="004E2A28" w:rsidRPr="004E2A28" w:rsidTr="00B32970">
        <w:trPr>
          <w:trHeight w:hRule="exact" w:val="227"/>
          <w:jc w:val="center"/>
        </w:trPr>
        <w:tc>
          <w:tcPr>
            <w:tcW w:w="648" w:type="dxa"/>
            <w:gridSpan w:val="2"/>
            <w:tcBorders>
              <w:top w:val="nil"/>
              <w:left w:val="single" w:sz="4" w:space="0" w:color="auto"/>
              <w:bottom w:val="nil"/>
              <w:right w:val="single" w:sz="4" w:space="0" w:color="A6A6A6" w:themeColor="background1" w:themeShade="A6"/>
            </w:tcBorders>
            <w:vAlign w:val="center"/>
            <w:hideMark/>
          </w:tcPr>
          <w:p w:rsidR="004E2A28" w:rsidRPr="004E2A28" w:rsidRDefault="004E2A28" w:rsidP="004E2A28">
            <w:pPr>
              <w:autoSpaceDN w:val="0"/>
              <w:bidi/>
              <w:ind w:left="144" w:right="29"/>
              <w:rPr>
                <w:b/>
                <w:bCs/>
                <w:color w:val="003300"/>
                <w:sz w:val="16"/>
                <w:szCs w:val="16"/>
                <w:lang w:bidi="he-IL"/>
              </w:rPr>
            </w:pPr>
            <w:r w:rsidRPr="004E2A28">
              <w:rPr>
                <w:b/>
                <w:bCs/>
                <w:color w:val="003300"/>
                <w:sz w:val="16"/>
                <w:szCs w:val="16"/>
                <w:rtl/>
                <w:lang w:bidi="he-IL"/>
              </w:rPr>
              <w:t>ה'-ו'</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144" w:hanging="144"/>
              <w:jc w:val="center"/>
              <w:rPr>
                <w:b/>
                <w:bCs/>
                <w:color w:val="003300"/>
                <w:sz w:val="16"/>
                <w:szCs w:val="16"/>
                <w:rtl/>
                <w:lang w:bidi="he-IL"/>
              </w:rPr>
            </w:pPr>
            <w:r w:rsidRPr="004E2A28">
              <w:rPr>
                <w:b/>
                <w:bCs/>
                <w:color w:val="003300"/>
                <w:sz w:val="16"/>
                <w:szCs w:val="16"/>
                <w:lang w:bidi="he-IL"/>
              </w:rPr>
              <w:t>68%</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144" w:hanging="144"/>
              <w:jc w:val="center"/>
              <w:rPr>
                <w:b/>
                <w:bCs/>
                <w:color w:val="003300"/>
                <w:sz w:val="16"/>
                <w:szCs w:val="16"/>
                <w:rtl/>
                <w:lang w:bidi="he-IL"/>
              </w:rPr>
            </w:pPr>
            <w:r w:rsidRPr="004E2A28">
              <w:rPr>
                <w:b/>
                <w:bCs/>
                <w:color w:val="003300"/>
                <w:sz w:val="16"/>
                <w:szCs w:val="16"/>
                <w:lang w:bidi="he-IL"/>
              </w:rPr>
              <w:t>68%</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144" w:hanging="144"/>
              <w:jc w:val="center"/>
              <w:rPr>
                <w:b/>
                <w:bCs/>
                <w:color w:val="003300"/>
                <w:sz w:val="16"/>
                <w:szCs w:val="16"/>
                <w:rtl/>
                <w:lang w:bidi="he-IL"/>
              </w:rPr>
            </w:pPr>
            <w:r w:rsidRPr="004E2A28">
              <w:rPr>
                <w:b/>
                <w:bCs/>
                <w:color w:val="003300"/>
                <w:sz w:val="16"/>
                <w:szCs w:val="16"/>
                <w:lang w:bidi="he-IL"/>
              </w:rPr>
              <w:t>71%</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144" w:hanging="144"/>
              <w:jc w:val="center"/>
              <w:rPr>
                <w:b/>
                <w:bCs/>
                <w:color w:val="003300"/>
                <w:sz w:val="16"/>
                <w:szCs w:val="16"/>
                <w:rtl/>
                <w:lang w:bidi="he-IL"/>
              </w:rPr>
            </w:pPr>
            <w:r w:rsidRPr="004E2A28">
              <w:rPr>
                <w:b/>
                <w:bCs/>
                <w:color w:val="003300"/>
                <w:sz w:val="16"/>
                <w:szCs w:val="16"/>
                <w:lang w:bidi="he-IL"/>
              </w:rPr>
              <w:t>73%</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144" w:hanging="144"/>
              <w:jc w:val="center"/>
              <w:rPr>
                <w:b/>
                <w:bCs/>
                <w:color w:val="003300"/>
                <w:sz w:val="16"/>
                <w:szCs w:val="16"/>
                <w:rtl/>
                <w:lang w:bidi="he-IL"/>
              </w:rPr>
            </w:pPr>
            <w:r w:rsidRPr="004E2A28">
              <w:rPr>
                <w:b/>
                <w:bCs/>
                <w:color w:val="003300"/>
                <w:sz w:val="16"/>
                <w:szCs w:val="16"/>
                <w:lang w:bidi="he-IL"/>
              </w:rPr>
              <w:t>74%</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144" w:hanging="144"/>
              <w:jc w:val="center"/>
              <w:rPr>
                <w:b/>
                <w:bCs/>
                <w:color w:val="003300"/>
                <w:sz w:val="16"/>
                <w:szCs w:val="16"/>
                <w:rtl/>
                <w:lang w:bidi="he-IL"/>
              </w:rPr>
            </w:pPr>
            <w:r w:rsidRPr="004E2A28">
              <w:rPr>
                <w:b/>
                <w:bCs/>
                <w:color w:val="003300"/>
                <w:sz w:val="16"/>
                <w:szCs w:val="16"/>
                <w:lang w:bidi="he-IL"/>
              </w:rPr>
              <w:t>76%</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144" w:hanging="144"/>
              <w:jc w:val="center"/>
              <w:rPr>
                <w:b/>
                <w:bCs/>
                <w:color w:val="003300"/>
                <w:sz w:val="16"/>
                <w:szCs w:val="16"/>
                <w:rtl/>
                <w:lang w:bidi="he-IL"/>
              </w:rPr>
            </w:pPr>
            <w:r w:rsidRPr="004E2A28">
              <w:rPr>
                <w:b/>
                <w:bCs/>
                <w:color w:val="003300"/>
                <w:sz w:val="16"/>
                <w:szCs w:val="16"/>
                <w:lang w:bidi="he-IL"/>
              </w:rPr>
              <w:t>77%</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144" w:hanging="144"/>
              <w:jc w:val="center"/>
              <w:rPr>
                <w:b/>
                <w:bCs/>
                <w:color w:val="003300"/>
                <w:sz w:val="16"/>
                <w:szCs w:val="16"/>
                <w:rtl/>
                <w:lang w:bidi="he-IL"/>
              </w:rPr>
            </w:pPr>
            <w:r w:rsidRPr="004E2A28">
              <w:rPr>
                <w:b/>
                <w:bCs/>
                <w:color w:val="003300"/>
                <w:sz w:val="16"/>
                <w:szCs w:val="16"/>
                <w:lang w:bidi="he-IL"/>
              </w:rPr>
              <w:t>76%</w:t>
            </w:r>
          </w:p>
        </w:tc>
        <w:tc>
          <w:tcPr>
            <w:tcW w:w="452"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4E2A28" w:rsidRPr="004E2A28" w:rsidRDefault="004E2A28" w:rsidP="004E2A28">
            <w:pPr>
              <w:autoSpaceDN w:val="0"/>
              <w:bidi/>
              <w:ind w:left="144" w:hanging="144"/>
              <w:jc w:val="center"/>
              <w:rPr>
                <w:b/>
                <w:bCs/>
                <w:color w:val="003300"/>
                <w:sz w:val="16"/>
                <w:szCs w:val="16"/>
                <w:rtl/>
                <w:lang w:bidi="he-IL"/>
              </w:rPr>
            </w:pPr>
            <w:r w:rsidRPr="004E2A28">
              <w:rPr>
                <w:b/>
                <w:bCs/>
                <w:color w:val="003300"/>
                <w:sz w:val="16"/>
                <w:szCs w:val="16"/>
                <w:lang w:bidi="he-IL"/>
              </w:rPr>
              <w:t>79%</w:t>
            </w:r>
          </w:p>
        </w:tc>
        <w:tc>
          <w:tcPr>
            <w:tcW w:w="353" w:type="dxa"/>
            <w:gridSpan w:val="2"/>
            <w:tcBorders>
              <w:top w:val="nil"/>
              <w:left w:val="single" w:sz="4" w:space="0" w:color="A6A6A6" w:themeColor="background1" w:themeShade="A6"/>
              <w:bottom w:val="nil"/>
              <w:right w:val="single" w:sz="4" w:space="0" w:color="auto"/>
            </w:tcBorders>
            <w:vAlign w:val="center"/>
          </w:tcPr>
          <w:p w:rsidR="004E2A28" w:rsidRPr="004E2A28" w:rsidRDefault="004E2A28" w:rsidP="004E2A28">
            <w:pPr>
              <w:autoSpaceDN w:val="0"/>
              <w:bidi/>
              <w:ind w:right="34"/>
              <w:jc w:val="right"/>
              <w:rPr>
                <w:b/>
                <w:bCs/>
                <w:color w:val="003366"/>
                <w:sz w:val="16"/>
                <w:szCs w:val="16"/>
                <w:lang w:bidi="he-IL"/>
              </w:rPr>
            </w:pPr>
          </w:p>
        </w:tc>
        <w:tc>
          <w:tcPr>
            <w:tcW w:w="624" w:type="dxa"/>
            <w:gridSpan w:val="2"/>
            <w:tcBorders>
              <w:top w:val="nil"/>
              <w:left w:val="single" w:sz="4" w:space="0" w:color="auto"/>
              <w:bottom w:val="nil"/>
              <w:right w:val="single" w:sz="4" w:space="0" w:color="A6A6A6" w:themeColor="background1" w:themeShade="A6"/>
            </w:tcBorders>
            <w:vAlign w:val="center"/>
            <w:hideMark/>
          </w:tcPr>
          <w:p w:rsidR="004E2A28" w:rsidRPr="004E2A28" w:rsidRDefault="004E2A28" w:rsidP="004E2A28">
            <w:pPr>
              <w:autoSpaceDN w:val="0"/>
              <w:bidi/>
              <w:ind w:left="144"/>
              <w:rPr>
                <w:b/>
                <w:bCs/>
                <w:color w:val="003366"/>
                <w:sz w:val="16"/>
                <w:szCs w:val="16"/>
                <w:lang w:bidi="he-IL"/>
              </w:rPr>
            </w:pPr>
            <w:r w:rsidRPr="004E2A28">
              <w:rPr>
                <w:b/>
                <w:bCs/>
                <w:color w:val="003366"/>
                <w:sz w:val="16"/>
                <w:szCs w:val="16"/>
                <w:rtl/>
                <w:lang w:bidi="he-IL"/>
              </w:rPr>
              <w:t>ה'-ו'</w:t>
            </w:r>
          </w:p>
        </w:tc>
        <w:tc>
          <w:tcPr>
            <w:tcW w:w="460"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jc w:val="center"/>
              <w:rPr>
                <w:b/>
                <w:bCs/>
                <w:color w:val="003366"/>
                <w:sz w:val="16"/>
                <w:szCs w:val="16"/>
                <w:lang w:bidi="he-IL"/>
              </w:rPr>
            </w:pPr>
            <w:r w:rsidRPr="004E2A28">
              <w:rPr>
                <w:b/>
                <w:bCs/>
                <w:color w:val="003366"/>
                <w:sz w:val="16"/>
                <w:szCs w:val="16"/>
                <w:lang w:bidi="he-IL"/>
              </w:rPr>
              <w:t>59%</w:t>
            </w:r>
          </w:p>
        </w:tc>
        <w:tc>
          <w:tcPr>
            <w:tcW w:w="46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jc w:val="center"/>
              <w:rPr>
                <w:b/>
                <w:bCs/>
                <w:color w:val="003366"/>
                <w:sz w:val="16"/>
                <w:szCs w:val="16"/>
                <w:lang w:bidi="he-IL"/>
              </w:rPr>
            </w:pPr>
            <w:r w:rsidRPr="004E2A28">
              <w:rPr>
                <w:b/>
                <w:bCs/>
                <w:color w:val="003366"/>
                <w:sz w:val="16"/>
                <w:szCs w:val="16"/>
                <w:lang w:bidi="he-IL"/>
              </w:rPr>
              <w:t>57%</w:t>
            </w:r>
          </w:p>
        </w:tc>
        <w:tc>
          <w:tcPr>
            <w:tcW w:w="46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jc w:val="center"/>
              <w:rPr>
                <w:b/>
                <w:bCs/>
                <w:color w:val="003366"/>
                <w:sz w:val="16"/>
                <w:szCs w:val="16"/>
                <w:lang w:bidi="he-IL"/>
              </w:rPr>
            </w:pPr>
            <w:r w:rsidRPr="004E2A28">
              <w:rPr>
                <w:b/>
                <w:bCs/>
                <w:color w:val="003366"/>
                <w:sz w:val="16"/>
                <w:szCs w:val="16"/>
                <w:lang w:bidi="he-IL"/>
              </w:rPr>
              <w:t>59%</w:t>
            </w:r>
          </w:p>
        </w:tc>
        <w:tc>
          <w:tcPr>
            <w:tcW w:w="460"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jc w:val="center"/>
              <w:rPr>
                <w:b/>
                <w:bCs/>
                <w:color w:val="003366"/>
                <w:sz w:val="16"/>
                <w:szCs w:val="16"/>
                <w:lang w:bidi="he-IL"/>
              </w:rPr>
            </w:pPr>
            <w:r w:rsidRPr="004E2A28">
              <w:rPr>
                <w:b/>
                <w:bCs/>
                <w:color w:val="003366"/>
                <w:sz w:val="16"/>
                <w:szCs w:val="16"/>
                <w:lang w:bidi="he-IL"/>
              </w:rPr>
              <w:t>62%</w:t>
            </w:r>
          </w:p>
        </w:tc>
        <w:tc>
          <w:tcPr>
            <w:tcW w:w="46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jc w:val="center"/>
              <w:rPr>
                <w:b/>
                <w:bCs/>
                <w:color w:val="003366"/>
                <w:sz w:val="16"/>
                <w:szCs w:val="16"/>
                <w:lang w:bidi="he-IL"/>
              </w:rPr>
            </w:pPr>
            <w:r w:rsidRPr="004E2A28">
              <w:rPr>
                <w:b/>
                <w:bCs/>
                <w:color w:val="003366"/>
                <w:sz w:val="16"/>
                <w:szCs w:val="16"/>
                <w:lang w:bidi="he-IL"/>
              </w:rPr>
              <w:t>65%</w:t>
            </w:r>
          </w:p>
        </w:tc>
        <w:tc>
          <w:tcPr>
            <w:tcW w:w="46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jc w:val="center"/>
              <w:rPr>
                <w:b/>
                <w:bCs/>
                <w:color w:val="003366"/>
                <w:sz w:val="16"/>
                <w:szCs w:val="16"/>
                <w:lang w:bidi="he-IL"/>
              </w:rPr>
            </w:pPr>
            <w:r w:rsidRPr="004E2A28">
              <w:rPr>
                <w:b/>
                <w:bCs/>
                <w:color w:val="003366"/>
                <w:sz w:val="16"/>
                <w:szCs w:val="16"/>
                <w:lang w:bidi="he-IL"/>
              </w:rPr>
              <w:t>65%</w:t>
            </w:r>
          </w:p>
        </w:tc>
        <w:tc>
          <w:tcPr>
            <w:tcW w:w="46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jc w:val="center"/>
              <w:rPr>
                <w:b/>
                <w:bCs/>
                <w:color w:val="003366"/>
                <w:sz w:val="16"/>
                <w:szCs w:val="16"/>
                <w:lang w:bidi="he-IL"/>
              </w:rPr>
            </w:pPr>
            <w:r w:rsidRPr="004E2A28">
              <w:rPr>
                <w:b/>
                <w:bCs/>
                <w:color w:val="003366"/>
                <w:sz w:val="16"/>
                <w:szCs w:val="16"/>
                <w:lang w:bidi="he-IL"/>
              </w:rPr>
              <w:t>67%</w:t>
            </w:r>
          </w:p>
        </w:tc>
        <w:tc>
          <w:tcPr>
            <w:tcW w:w="46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jc w:val="center"/>
              <w:rPr>
                <w:b/>
                <w:bCs/>
                <w:color w:val="003366"/>
                <w:sz w:val="16"/>
                <w:szCs w:val="16"/>
                <w:lang w:bidi="he-IL"/>
              </w:rPr>
            </w:pPr>
            <w:r w:rsidRPr="004E2A28">
              <w:rPr>
                <w:b/>
                <w:bCs/>
                <w:color w:val="003366"/>
                <w:sz w:val="16"/>
                <w:szCs w:val="16"/>
                <w:lang w:bidi="he-IL"/>
              </w:rPr>
              <w:t>62%</w:t>
            </w:r>
          </w:p>
        </w:tc>
        <w:tc>
          <w:tcPr>
            <w:tcW w:w="46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4E2A28" w:rsidRPr="004E2A28" w:rsidRDefault="004E2A28" w:rsidP="004E2A28">
            <w:pPr>
              <w:autoSpaceDN w:val="0"/>
              <w:bidi/>
              <w:jc w:val="center"/>
              <w:rPr>
                <w:b/>
                <w:bCs/>
                <w:color w:val="003366"/>
                <w:sz w:val="16"/>
                <w:szCs w:val="16"/>
                <w:lang w:bidi="he-IL"/>
              </w:rPr>
            </w:pPr>
            <w:r w:rsidRPr="004E2A28">
              <w:rPr>
                <w:b/>
                <w:bCs/>
                <w:color w:val="003366"/>
                <w:sz w:val="16"/>
                <w:szCs w:val="16"/>
                <w:lang w:bidi="he-IL"/>
              </w:rPr>
              <w:t>63%</w:t>
            </w:r>
          </w:p>
        </w:tc>
        <w:tc>
          <w:tcPr>
            <w:tcW w:w="375" w:type="dxa"/>
            <w:tcBorders>
              <w:top w:val="nil"/>
              <w:left w:val="single" w:sz="4" w:space="0" w:color="A6A6A6" w:themeColor="background1" w:themeShade="A6"/>
              <w:bottom w:val="nil"/>
              <w:right w:val="single" w:sz="4" w:space="0" w:color="auto"/>
            </w:tcBorders>
            <w:vAlign w:val="center"/>
          </w:tcPr>
          <w:p w:rsidR="004E2A28" w:rsidRPr="004E2A28" w:rsidRDefault="004E2A28" w:rsidP="004E2A28">
            <w:pPr>
              <w:autoSpaceDN w:val="0"/>
              <w:bidi/>
              <w:ind w:right="34"/>
              <w:jc w:val="right"/>
              <w:rPr>
                <w:b/>
                <w:bCs/>
                <w:color w:val="003300"/>
                <w:sz w:val="16"/>
                <w:szCs w:val="16"/>
                <w:lang w:bidi="he-IL"/>
              </w:rPr>
            </w:pPr>
          </w:p>
        </w:tc>
      </w:tr>
      <w:tr w:rsidR="004E2A28" w:rsidRPr="004E2A28" w:rsidTr="00B32970">
        <w:trPr>
          <w:trHeight w:hRule="exact" w:val="227"/>
          <w:jc w:val="center"/>
        </w:trPr>
        <w:tc>
          <w:tcPr>
            <w:tcW w:w="648" w:type="dxa"/>
            <w:gridSpan w:val="2"/>
            <w:tcBorders>
              <w:top w:val="nil"/>
              <w:left w:val="single" w:sz="4" w:space="0" w:color="auto"/>
              <w:bottom w:val="nil"/>
              <w:right w:val="single" w:sz="4" w:space="0" w:color="A6A6A6" w:themeColor="background1" w:themeShade="A6"/>
            </w:tcBorders>
            <w:vAlign w:val="center"/>
            <w:hideMark/>
          </w:tcPr>
          <w:p w:rsidR="004E2A28" w:rsidRPr="004E2A28" w:rsidRDefault="004E2A28" w:rsidP="004E2A28">
            <w:pPr>
              <w:autoSpaceDN w:val="0"/>
              <w:bidi/>
              <w:ind w:left="144" w:right="29"/>
              <w:rPr>
                <w:b/>
                <w:bCs/>
                <w:color w:val="008000"/>
                <w:sz w:val="16"/>
                <w:szCs w:val="16"/>
                <w:lang w:bidi="he-IL"/>
              </w:rPr>
            </w:pPr>
            <w:r w:rsidRPr="004E2A28">
              <w:rPr>
                <w:b/>
                <w:bCs/>
                <w:color w:val="008000"/>
                <w:sz w:val="16"/>
                <w:szCs w:val="16"/>
                <w:rtl/>
                <w:lang w:bidi="he-IL"/>
              </w:rPr>
              <w:t>ז'-ט'</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144" w:hanging="144"/>
              <w:jc w:val="center"/>
              <w:rPr>
                <w:b/>
                <w:bCs/>
                <w:color w:val="008000"/>
                <w:sz w:val="16"/>
                <w:szCs w:val="16"/>
                <w:lang w:bidi="he-IL"/>
              </w:rPr>
            </w:pPr>
            <w:r w:rsidRPr="004E2A28">
              <w:rPr>
                <w:b/>
                <w:bCs/>
                <w:color w:val="008000"/>
                <w:sz w:val="16"/>
                <w:szCs w:val="16"/>
                <w:lang w:bidi="he-IL"/>
              </w:rPr>
              <w:t>54%</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144" w:hanging="144"/>
              <w:jc w:val="center"/>
              <w:rPr>
                <w:b/>
                <w:bCs/>
                <w:color w:val="008000"/>
                <w:sz w:val="16"/>
                <w:szCs w:val="16"/>
                <w:lang w:bidi="he-IL"/>
              </w:rPr>
            </w:pPr>
            <w:r w:rsidRPr="004E2A28">
              <w:rPr>
                <w:b/>
                <w:bCs/>
                <w:color w:val="008000"/>
                <w:sz w:val="16"/>
                <w:szCs w:val="16"/>
                <w:lang w:bidi="he-IL"/>
              </w:rPr>
              <w:t>55%</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144" w:hanging="144"/>
              <w:jc w:val="center"/>
              <w:rPr>
                <w:b/>
                <w:bCs/>
                <w:color w:val="008000"/>
                <w:sz w:val="16"/>
                <w:szCs w:val="16"/>
                <w:lang w:bidi="he-IL"/>
              </w:rPr>
            </w:pPr>
            <w:r w:rsidRPr="004E2A28">
              <w:rPr>
                <w:b/>
                <w:bCs/>
                <w:color w:val="008000"/>
                <w:sz w:val="16"/>
                <w:szCs w:val="16"/>
                <w:lang w:bidi="he-IL"/>
              </w:rPr>
              <w:t>55%</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144" w:hanging="144"/>
              <w:jc w:val="center"/>
              <w:rPr>
                <w:b/>
                <w:bCs/>
                <w:color w:val="008000"/>
                <w:sz w:val="16"/>
                <w:szCs w:val="16"/>
                <w:lang w:bidi="he-IL"/>
              </w:rPr>
            </w:pPr>
            <w:r w:rsidRPr="004E2A28">
              <w:rPr>
                <w:b/>
                <w:bCs/>
                <w:color w:val="008000"/>
                <w:sz w:val="16"/>
                <w:szCs w:val="16"/>
                <w:lang w:bidi="he-IL"/>
              </w:rPr>
              <w:t>58%</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144" w:hanging="144"/>
              <w:jc w:val="center"/>
              <w:rPr>
                <w:b/>
                <w:bCs/>
                <w:color w:val="008000"/>
                <w:sz w:val="16"/>
                <w:szCs w:val="16"/>
                <w:lang w:bidi="he-IL"/>
              </w:rPr>
            </w:pPr>
            <w:r w:rsidRPr="004E2A28">
              <w:rPr>
                <w:b/>
                <w:bCs/>
                <w:color w:val="008000"/>
                <w:sz w:val="16"/>
                <w:szCs w:val="16"/>
                <w:lang w:bidi="he-IL"/>
              </w:rPr>
              <w:t>58%</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144" w:hanging="144"/>
              <w:jc w:val="center"/>
              <w:rPr>
                <w:b/>
                <w:bCs/>
                <w:color w:val="008000"/>
                <w:sz w:val="16"/>
                <w:szCs w:val="16"/>
                <w:lang w:bidi="he-IL"/>
              </w:rPr>
            </w:pPr>
            <w:r w:rsidRPr="004E2A28">
              <w:rPr>
                <w:b/>
                <w:bCs/>
                <w:color w:val="008000"/>
                <w:sz w:val="16"/>
                <w:szCs w:val="16"/>
                <w:lang w:bidi="he-IL"/>
              </w:rPr>
              <w:t>61%</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144" w:hanging="144"/>
              <w:jc w:val="center"/>
              <w:rPr>
                <w:b/>
                <w:bCs/>
                <w:color w:val="008000"/>
                <w:sz w:val="16"/>
                <w:szCs w:val="16"/>
                <w:lang w:bidi="he-IL"/>
              </w:rPr>
            </w:pPr>
            <w:r w:rsidRPr="004E2A28">
              <w:rPr>
                <w:b/>
                <w:bCs/>
                <w:color w:val="008000"/>
                <w:sz w:val="16"/>
                <w:szCs w:val="16"/>
                <w:lang w:bidi="he-IL"/>
              </w:rPr>
              <w:t>61%</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144" w:hanging="144"/>
              <w:jc w:val="center"/>
              <w:rPr>
                <w:b/>
                <w:bCs/>
                <w:color w:val="008000"/>
                <w:sz w:val="16"/>
                <w:szCs w:val="16"/>
                <w:lang w:bidi="he-IL"/>
              </w:rPr>
            </w:pPr>
            <w:r w:rsidRPr="004E2A28">
              <w:rPr>
                <w:b/>
                <w:bCs/>
                <w:color w:val="008000"/>
                <w:sz w:val="16"/>
                <w:szCs w:val="16"/>
                <w:lang w:bidi="he-IL"/>
              </w:rPr>
              <w:t>62%</w:t>
            </w:r>
          </w:p>
        </w:tc>
        <w:tc>
          <w:tcPr>
            <w:tcW w:w="452"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4E2A28" w:rsidRPr="004E2A28" w:rsidRDefault="004E2A28" w:rsidP="004E2A28">
            <w:pPr>
              <w:autoSpaceDN w:val="0"/>
              <w:bidi/>
              <w:ind w:left="144" w:hanging="144"/>
              <w:jc w:val="center"/>
              <w:rPr>
                <w:b/>
                <w:bCs/>
                <w:color w:val="008000"/>
                <w:sz w:val="16"/>
                <w:szCs w:val="16"/>
                <w:lang w:bidi="he-IL"/>
              </w:rPr>
            </w:pPr>
            <w:r w:rsidRPr="004E2A28">
              <w:rPr>
                <w:b/>
                <w:bCs/>
                <w:color w:val="008000"/>
                <w:sz w:val="16"/>
                <w:szCs w:val="16"/>
                <w:lang w:bidi="he-IL"/>
              </w:rPr>
              <w:t>61%</w:t>
            </w:r>
          </w:p>
        </w:tc>
        <w:tc>
          <w:tcPr>
            <w:tcW w:w="353" w:type="dxa"/>
            <w:gridSpan w:val="2"/>
            <w:tcBorders>
              <w:top w:val="nil"/>
              <w:left w:val="single" w:sz="4" w:space="0" w:color="A6A6A6" w:themeColor="background1" w:themeShade="A6"/>
              <w:bottom w:val="nil"/>
              <w:right w:val="single" w:sz="4" w:space="0" w:color="auto"/>
            </w:tcBorders>
            <w:vAlign w:val="center"/>
          </w:tcPr>
          <w:p w:rsidR="004E2A28" w:rsidRPr="004E2A28" w:rsidRDefault="004E2A28" w:rsidP="004E2A28">
            <w:pPr>
              <w:autoSpaceDN w:val="0"/>
              <w:bidi/>
              <w:ind w:right="34"/>
              <w:jc w:val="right"/>
              <w:rPr>
                <w:b/>
                <w:bCs/>
                <w:color w:val="3690C0"/>
                <w:sz w:val="16"/>
                <w:szCs w:val="16"/>
                <w:lang w:bidi="he-IL"/>
              </w:rPr>
            </w:pPr>
          </w:p>
        </w:tc>
        <w:tc>
          <w:tcPr>
            <w:tcW w:w="624" w:type="dxa"/>
            <w:gridSpan w:val="2"/>
            <w:tcBorders>
              <w:top w:val="nil"/>
              <w:left w:val="single" w:sz="4" w:space="0" w:color="auto"/>
              <w:bottom w:val="nil"/>
              <w:right w:val="single" w:sz="4" w:space="0" w:color="A6A6A6" w:themeColor="background1" w:themeShade="A6"/>
            </w:tcBorders>
            <w:vAlign w:val="center"/>
            <w:hideMark/>
          </w:tcPr>
          <w:p w:rsidR="004E2A28" w:rsidRPr="004E2A28" w:rsidRDefault="004E2A28" w:rsidP="004E2A28">
            <w:pPr>
              <w:autoSpaceDN w:val="0"/>
              <w:bidi/>
              <w:ind w:left="144"/>
              <w:rPr>
                <w:b/>
                <w:bCs/>
                <w:color w:val="3690C0"/>
                <w:sz w:val="16"/>
                <w:szCs w:val="16"/>
                <w:lang w:bidi="he-IL"/>
              </w:rPr>
            </w:pPr>
            <w:r w:rsidRPr="004E2A28">
              <w:rPr>
                <w:b/>
                <w:bCs/>
                <w:color w:val="3690C0"/>
                <w:sz w:val="16"/>
                <w:szCs w:val="16"/>
                <w:rtl/>
                <w:lang w:bidi="he-IL"/>
              </w:rPr>
              <w:t>ז'-ט'</w:t>
            </w:r>
          </w:p>
        </w:tc>
        <w:tc>
          <w:tcPr>
            <w:tcW w:w="460"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jc w:val="center"/>
              <w:rPr>
                <w:b/>
                <w:bCs/>
                <w:color w:val="3690C0"/>
                <w:sz w:val="16"/>
                <w:szCs w:val="16"/>
                <w:lang w:bidi="he-IL"/>
              </w:rPr>
            </w:pPr>
            <w:r w:rsidRPr="004E2A28">
              <w:rPr>
                <w:b/>
                <w:bCs/>
                <w:color w:val="3690C0"/>
                <w:sz w:val="16"/>
                <w:szCs w:val="16"/>
                <w:lang w:bidi="he-IL"/>
              </w:rPr>
              <w:t>38%</w:t>
            </w:r>
          </w:p>
        </w:tc>
        <w:tc>
          <w:tcPr>
            <w:tcW w:w="46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jc w:val="center"/>
              <w:rPr>
                <w:b/>
                <w:bCs/>
                <w:color w:val="3690C0"/>
                <w:sz w:val="16"/>
                <w:szCs w:val="16"/>
                <w:lang w:bidi="he-IL"/>
              </w:rPr>
            </w:pPr>
            <w:r w:rsidRPr="004E2A28">
              <w:rPr>
                <w:b/>
                <w:bCs/>
                <w:color w:val="3690C0"/>
                <w:sz w:val="16"/>
                <w:szCs w:val="16"/>
                <w:lang w:bidi="he-IL"/>
              </w:rPr>
              <w:t>36%</w:t>
            </w:r>
          </w:p>
        </w:tc>
        <w:tc>
          <w:tcPr>
            <w:tcW w:w="46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jc w:val="center"/>
              <w:rPr>
                <w:b/>
                <w:bCs/>
                <w:color w:val="3690C0"/>
                <w:sz w:val="16"/>
                <w:szCs w:val="16"/>
                <w:lang w:bidi="he-IL"/>
              </w:rPr>
            </w:pPr>
            <w:r w:rsidRPr="004E2A28">
              <w:rPr>
                <w:b/>
                <w:bCs/>
                <w:color w:val="3690C0"/>
                <w:sz w:val="16"/>
                <w:szCs w:val="16"/>
                <w:lang w:bidi="he-IL"/>
              </w:rPr>
              <w:t>39%</w:t>
            </w:r>
          </w:p>
        </w:tc>
        <w:tc>
          <w:tcPr>
            <w:tcW w:w="460"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jc w:val="center"/>
              <w:rPr>
                <w:b/>
                <w:bCs/>
                <w:color w:val="3690C0"/>
                <w:sz w:val="16"/>
                <w:szCs w:val="16"/>
                <w:lang w:bidi="he-IL"/>
              </w:rPr>
            </w:pPr>
            <w:r w:rsidRPr="004E2A28">
              <w:rPr>
                <w:b/>
                <w:bCs/>
                <w:color w:val="3690C0"/>
                <w:sz w:val="16"/>
                <w:szCs w:val="16"/>
                <w:lang w:bidi="he-IL"/>
              </w:rPr>
              <w:t>40%</w:t>
            </w:r>
          </w:p>
        </w:tc>
        <w:tc>
          <w:tcPr>
            <w:tcW w:w="46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jc w:val="center"/>
              <w:rPr>
                <w:b/>
                <w:bCs/>
                <w:color w:val="3690C0"/>
                <w:sz w:val="16"/>
                <w:szCs w:val="16"/>
                <w:lang w:bidi="he-IL"/>
              </w:rPr>
            </w:pPr>
            <w:r w:rsidRPr="004E2A28">
              <w:rPr>
                <w:b/>
                <w:bCs/>
                <w:color w:val="3690C0"/>
                <w:sz w:val="16"/>
                <w:szCs w:val="16"/>
                <w:lang w:bidi="he-IL"/>
              </w:rPr>
              <w:t>44%</w:t>
            </w:r>
          </w:p>
        </w:tc>
        <w:tc>
          <w:tcPr>
            <w:tcW w:w="46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jc w:val="center"/>
              <w:rPr>
                <w:b/>
                <w:bCs/>
                <w:color w:val="3690C0"/>
                <w:sz w:val="16"/>
                <w:szCs w:val="16"/>
                <w:lang w:bidi="he-IL"/>
              </w:rPr>
            </w:pPr>
            <w:r w:rsidRPr="004E2A28">
              <w:rPr>
                <w:b/>
                <w:bCs/>
                <w:color w:val="3690C0"/>
                <w:sz w:val="16"/>
                <w:szCs w:val="16"/>
                <w:lang w:bidi="he-IL"/>
              </w:rPr>
              <w:t>44%</w:t>
            </w:r>
          </w:p>
        </w:tc>
        <w:tc>
          <w:tcPr>
            <w:tcW w:w="46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jc w:val="center"/>
              <w:rPr>
                <w:b/>
                <w:bCs/>
                <w:color w:val="3690C0"/>
                <w:sz w:val="16"/>
                <w:szCs w:val="16"/>
                <w:lang w:bidi="he-IL"/>
              </w:rPr>
            </w:pPr>
            <w:r w:rsidRPr="004E2A28">
              <w:rPr>
                <w:b/>
                <w:bCs/>
                <w:color w:val="3690C0"/>
                <w:sz w:val="16"/>
                <w:szCs w:val="16"/>
                <w:lang w:bidi="he-IL"/>
              </w:rPr>
              <w:t>44%</w:t>
            </w:r>
          </w:p>
        </w:tc>
        <w:tc>
          <w:tcPr>
            <w:tcW w:w="46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jc w:val="center"/>
              <w:rPr>
                <w:b/>
                <w:bCs/>
                <w:color w:val="3690C0"/>
                <w:sz w:val="16"/>
                <w:szCs w:val="16"/>
                <w:lang w:bidi="he-IL"/>
              </w:rPr>
            </w:pPr>
            <w:r w:rsidRPr="004E2A28">
              <w:rPr>
                <w:b/>
                <w:bCs/>
                <w:color w:val="3690C0"/>
                <w:sz w:val="16"/>
                <w:szCs w:val="16"/>
                <w:lang w:bidi="he-IL"/>
              </w:rPr>
              <w:t>42%</w:t>
            </w:r>
          </w:p>
        </w:tc>
        <w:tc>
          <w:tcPr>
            <w:tcW w:w="46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4E2A28" w:rsidRPr="004E2A28" w:rsidRDefault="004E2A28" w:rsidP="004E2A28">
            <w:pPr>
              <w:autoSpaceDN w:val="0"/>
              <w:bidi/>
              <w:jc w:val="center"/>
              <w:rPr>
                <w:b/>
                <w:bCs/>
                <w:color w:val="3690C0"/>
                <w:sz w:val="16"/>
                <w:szCs w:val="16"/>
                <w:lang w:bidi="he-IL"/>
              </w:rPr>
            </w:pPr>
            <w:r w:rsidRPr="004E2A28">
              <w:rPr>
                <w:b/>
                <w:bCs/>
                <w:color w:val="3690C0"/>
                <w:sz w:val="16"/>
                <w:szCs w:val="16"/>
                <w:lang w:bidi="he-IL"/>
              </w:rPr>
              <w:t>42%</w:t>
            </w:r>
          </w:p>
        </w:tc>
        <w:tc>
          <w:tcPr>
            <w:tcW w:w="375" w:type="dxa"/>
            <w:tcBorders>
              <w:top w:val="nil"/>
              <w:left w:val="single" w:sz="4" w:space="0" w:color="A6A6A6" w:themeColor="background1" w:themeShade="A6"/>
              <w:bottom w:val="nil"/>
              <w:right w:val="single" w:sz="4" w:space="0" w:color="auto"/>
            </w:tcBorders>
            <w:vAlign w:val="center"/>
          </w:tcPr>
          <w:p w:rsidR="004E2A28" w:rsidRPr="004E2A28" w:rsidRDefault="004E2A28" w:rsidP="004E2A28">
            <w:pPr>
              <w:autoSpaceDN w:val="0"/>
              <w:bidi/>
              <w:ind w:right="34"/>
              <w:jc w:val="right"/>
              <w:rPr>
                <w:b/>
                <w:bCs/>
                <w:color w:val="008000"/>
                <w:sz w:val="16"/>
                <w:szCs w:val="16"/>
                <w:lang w:bidi="he-IL"/>
              </w:rPr>
            </w:pPr>
          </w:p>
        </w:tc>
      </w:tr>
      <w:tr w:rsidR="004E2A28" w:rsidRPr="004E2A28" w:rsidTr="00B32970">
        <w:trPr>
          <w:trHeight w:hRule="exact" w:val="227"/>
          <w:jc w:val="center"/>
        </w:trPr>
        <w:tc>
          <w:tcPr>
            <w:tcW w:w="648" w:type="dxa"/>
            <w:gridSpan w:val="2"/>
            <w:tcBorders>
              <w:top w:val="nil"/>
              <w:left w:val="single" w:sz="4" w:space="0" w:color="auto"/>
              <w:bottom w:val="nil"/>
              <w:right w:val="single" w:sz="4" w:space="0" w:color="A6A6A6" w:themeColor="background1" w:themeShade="A6"/>
            </w:tcBorders>
            <w:vAlign w:val="center"/>
            <w:hideMark/>
          </w:tcPr>
          <w:p w:rsidR="004E2A28" w:rsidRPr="004E2A28" w:rsidRDefault="004E2A28" w:rsidP="004E2A28">
            <w:pPr>
              <w:autoSpaceDN w:val="0"/>
              <w:bidi/>
              <w:ind w:left="144" w:right="29"/>
              <w:rPr>
                <w:b/>
                <w:bCs/>
                <w:color w:val="24F814"/>
                <w:sz w:val="16"/>
                <w:szCs w:val="16"/>
                <w:lang w:bidi="he-IL"/>
              </w:rPr>
            </w:pPr>
            <w:r w:rsidRPr="004E2A28">
              <w:rPr>
                <w:b/>
                <w:bCs/>
                <w:color w:val="24F814"/>
                <w:sz w:val="16"/>
                <w:szCs w:val="16"/>
                <w:rtl/>
                <w:lang w:bidi="he-IL"/>
              </w:rPr>
              <w:t>י'-י"א</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144" w:hanging="144"/>
              <w:jc w:val="center"/>
              <w:rPr>
                <w:b/>
                <w:bCs/>
                <w:color w:val="24F814"/>
                <w:sz w:val="16"/>
                <w:szCs w:val="16"/>
                <w:lang w:bidi="he-IL"/>
              </w:rPr>
            </w:pPr>
            <w:r w:rsidRPr="004E2A28">
              <w:rPr>
                <w:b/>
                <w:bCs/>
                <w:color w:val="24F814"/>
                <w:sz w:val="16"/>
                <w:szCs w:val="16"/>
                <w:rtl/>
                <w:lang w:bidi="he-IL"/>
              </w:rPr>
              <w:t>-</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144" w:hanging="144"/>
              <w:jc w:val="center"/>
              <w:rPr>
                <w:b/>
                <w:bCs/>
                <w:color w:val="24F814"/>
                <w:sz w:val="16"/>
                <w:szCs w:val="16"/>
                <w:lang w:bidi="he-IL"/>
              </w:rPr>
            </w:pPr>
            <w:r w:rsidRPr="004E2A28">
              <w:rPr>
                <w:b/>
                <w:bCs/>
                <w:color w:val="24F814"/>
                <w:sz w:val="16"/>
                <w:szCs w:val="16"/>
                <w:rtl/>
                <w:lang w:bidi="he-IL"/>
              </w:rPr>
              <w:t>-</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144" w:hanging="144"/>
              <w:jc w:val="center"/>
              <w:rPr>
                <w:b/>
                <w:bCs/>
                <w:color w:val="24F814"/>
                <w:sz w:val="16"/>
                <w:szCs w:val="16"/>
                <w:lang w:bidi="he-IL"/>
              </w:rPr>
            </w:pPr>
            <w:r w:rsidRPr="004E2A28">
              <w:rPr>
                <w:b/>
                <w:bCs/>
                <w:color w:val="24F814"/>
                <w:sz w:val="16"/>
                <w:szCs w:val="16"/>
                <w:lang w:bidi="he-IL"/>
              </w:rPr>
              <w:t>47%</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144" w:hanging="144"/>
              <w:jc w:val="center"/>
              <w:rPr>
                <w:b/>
                <w:bCs/>
                <w:color w:val="24F814"/>
                <w:sz w:val="16"/>
                <w:szCs w:val="16"/>
                <w:lang w:bidi="he-IL"/>
              </w:rPr>
            </w:pPr>
            <w:r w:rsidRPr="004E2A28">
              <w:rPr>
                <w:b/>
                <w:bCs/>
                <w:color w:val="24F814"/>
                <w:sz w:val="16"/>
                <w:szCs w:val="16"/>
                <w:lang w:bidi="he-IL"/>
              </w:rPr>
              <w:t>48%</w:t>
            </w:r>
          </w:p>
        </w:tc>
        <w:tc>
          <w:tcPr>
            <w:tcW w:w="4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144" w:hanging="144"/>
              <w:jc w:val="center"/>
              <w:rPr>
                <w:b/>
                <w:bCs/>
                <w:color w:val="24F814"/>
                <w:sz w:val="16"/>
                <w:szCs w:val="16"/>
                <w:lang w:bidi="he-IL"/>
              </w:rPr>
            </w:pPr>
            <w:r w:rsidRPr="004E2A28">
              <w:rPr>
                <w:b/>
                <w:bCs/>
                <w:color w:val="24F814"/>
                <w:sz w:val="16"/>
                <w:szCs w:val="16"/>
                <w:lang w:bidi="he-IL"/>
              </w:rPr>
              <w:t>50%</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144" w:hanging="144"/>
              <w:jc w:val="center"/>
              <w:rPr>
                <w:b/>
                <w:bCs/>
                <w:color w:val="24F814"/>
                <w:sz w:val="16"/>
                <w:szCs w:val="16"/>
                <w:lang w:bidi="he-IL"/>
              </w:rPr>
            </w:pPr>
            <w:r w:rsidRPr="004E2A28">
              <w:rPr>
                <w:b/>
                <w:bCs/>
                <w:color w:val="24F814"/>
                <w:sz w:val="16"/>
                <w:szCs w:val="16"/>
                <w:lang w:bidi="he-IL"/>
              </w:rPr>
              <w:t>48%</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144" w:hanging="144"/>
              <w:jc w:val="center"/>
              <w:rPr>
                <w:b/>
                <w:bCs/>
                <w:color w:val="24F814"/>
                <w:sz w:val="16"/>
                <w:szCs w:val="16"/>
                <w:lang w:bidi="he-IL"/>
              </w:rPr>
            </w:pPr>
            <w:r w:rsidRPr="004E2A28">
              <w:rPr>
                <w:b/>
                <w:bCs/>
                <w:color w:val="24F814"/>
                <w:sz w:val="16"/>
                <w:szCs w:val="16"/>
                <w:lang w:bidi="he-IL"/>
              </w:rPr>
              <w:t>50%</w:t>
            </w:r>
          </w:p>
        </w:tc>
        <w:tc>
          <w:tcPr>
            <w:tcW w:w="45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ind w:left="144" w:hanging="144"/>
              <w:jc w:val="center"/>
              <w:rPr>
                <w:b/>
                <w:bCs/>
                <w:color w:val="24F814"/>
                <w:sz w:val="16"/>
                <w:szCs w:val="16"/>
                <w:lang w:bidi="he-IL"/>
              </w:rPr>
            </w:pPr>
            <w:r w:rsidRPr="004E2A28">
              <w:rPr>
                <w:b/>
                <w:bCs/>
                <w:color w:val="24F814"/>
                <w:sz w:val="16"/>
                <w:szCs w:val="16"/>
                <w:lang w:bidi="he-IL"/>
              </w:rPr>
              <w:t>51%</w:t>
            </w:r>
          </w:p>
        </w:tc>
        <w:tc>
          <w:tcPr>
            <w:tcW w:w="452"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4E2A28" w:rsidRPr="004E2A28" w:rsidRDefault="004E2A28" w:rsidP="004E2A28">
            <w:pPr>
              <w:autoSpaceDN w:val="0"/>
              <w:bidi/>
              <w:ind w:left="144" w:hanging="144"/>
              <w:jc w:val="center"/>
              <w:rPr>
                <w:b/>
                <w:bCs/>
                <w:color w:val="24F814"/>
                <w:sz w:val="16"/>
                <w:szCs w:val="16"/>
                <w:lang w:bidi="he-IL"/>
              </w:rPr>
            </w:pPr>
            <w:r w:rsidRPr="004E2A28">
              <w:rPr>
                <w:b/>
                <w:bCs/>
                <w:color w:val="24F814"/>
                <w:sz w:val="16"/>
                <w:szCs w:val="16"/>
                <w:lang w:bidi="he-IL"/>
              </w:rPr>
              <w:t>48%</w:t>
            </w:r>
          </w:p>
        </w:tc>
        <w:tc>
          <w:tcPr>
            <w:tcW w:w="353" w:type="dxa"/>
            <w:gridSpan w:val="2"/>
            <w:tcBorders>
              <w:top w:val="nil"/>
              <w:left w:val="single" w:sz="4" w:space="0" w:color="A6A6A6" w:themeColor="background1" w:themeShade="A6"/>
              <w:bottom w:val="nil"/>
              <w:right w:val="single" w:sz="4" w:space="0" w:color="auto"/>
            </w:tcBorders>
            <w:vAlign w:val="center"/>
          </w:tcPr>
          <w:p w:rsidR="004E2A28" w:rsidRPr="004E2A28" w:rsidRDefault="004E2A28" w:rsidP="004E2A28">
            <w:pPr>
              <w:autoSpaceDN w:val="0"/>
              <w:bidi/>
              <w:jc w:val="center"/>
              <w:rPr>
                <w:b/>
                <w:bCs/>
                <w:color w:val="54DCFF"/>
                <w:sz w:val="16"/>
                <w:szCs w:val="16"/>
                <w:lang w:bidi="he-IL"/>
              </w:rPr>
            </w:pPr>
          </w:p>
        </w:tc>
        <w:tc>
          <w:tcPr>
            <w:tcW w:w="624" w:type="dxa"/>
            <w:gridSpan w:val="2"/>
            <w:tcBorders>
              <w:top w:val="nil"/>
              <w:left w:val="single" w:sz="4" w:space="0" w:color="auto"/>
              <w:bottom w:val="nil"/>
              <w:right w:val="single" w:sz="4" w:space="0" w:color="A6A6A6" w:themeColor="background1" w:themeShade="A6"/>
            </w:tcBorders>
            <w:vAlign w:val="center"/>
            <w:hideMark/>
          </w:tcPr>
          <w:p w:rsidR="004E2A28" w:rsidRPr="004E2A28" w:rsidRDefault="004E2A28" w:rsidP="004E2A28">
            <w:pPr>
              <w:autoSpaceDN w:val="0"/>
              <w:bidi/>
              <w:ind w:left="144"/>
              <w:rPr>
                <w:b/>
                <w:bCs/>
                <w:color w:val="54DCFF"/>
                <w:sz w:val="16"/>
                <w:szCs w:val="16"/>
                <w:lang w:bidi="he-IL"/>
              </w:rPr>
            </w:pPr>
            <w:r w:rsidRPr="004E2A28">
              <w:rPr>
                <w:b/>
                <w:bCs/>
                <w:color w:val="54DCFF"/>
                <w:sz w:val="16"/>
                <w:szCs w:val="16"/>
                <w:rtl/>
                <w:lang w:bidi="he-IL"/>
              </w:rPr>
              <w:t>י'-י"א</w:t>
            </w:r>
          </w:p>
        </w:tc>
        <w:tc>
          <w:tcPr>
            <w:tcW w:w="460"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jc w:val="center"/>
              <w:rPr>
                <w:b/>
                <w:bCs/>
                <w:color w:val="54DCFF"/>
                <w:sz w:val="16"/>
                <w:szCs w:val="16"/>
                <w:lang w:bidi="he-IL"/>
              </w:rPr>
            </w:pPr>
            <w:r w:rsidRPr="004E2A28">
              <w:rPr>
                <w:b/>
                <w:bCs/>
                <w:color w:val="54DCFF"/>
                <w:sz w:val="16"/>
                <w:szCs w:val="16"/>
                <w:rtl/>
                <w:lang w:bidi="he-IL"/>
              </w:rPr>
              <w:t>-</w:t>
            </w:r>
          </w:p>
        </w:tc>
        <w:tc>
          <w:tcPr>
            <w:tcW w:w="46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jc w:val="center"/>
              <w:rPr>
                <w:b/>
                <w:bCs/>
                <w:color w:val="54DCFF"/>
                <w:sz w:val="16"/>
                <w:szCs w:val="16"/>
                <w:lang w:bidi="he-IL"/>
              </w:rPr>
            </w:pPr>
            <w:r w:rsidRPr="004E2A28">
              <w:rPr>
                <w:b/>
                <w:bCs/>
                <w:color w:val="54DCFF"/>
                <w:sz w:val="16"/>
                <w:szCs w:val="16"/>
                <w:rtl/>
                <w:lang w:bidi="he-IL"/>
              </w:rPr>
              <w:t>-</w:t>
            </w:r>
          </w:p>
        </w:tc>
        <w:tc>
          <w:tcPr>
            <w:tcW w:w="46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jc w:val="center"/>
              <w:rPr>
                <w:b/>
                <w:bCs/>
                <w:color w:val="54DCFF"/>
                <w:sz w:val="16"/>
                <w:szCs w:val="16"/>
                <w:lang w:bidi="he-IL"/>
              </w:rPr>
            </w:pPr>
            <w:r w:rsidRPr="004E2A28">
              <w:rPr>
                <w:b/>
                <w:bCs/>
                <w:color w:val="54DCFF"/>
                <w:sz w:val="16"/>
                <w:szCs w:val="16"/>
                <w:lang w:bidi="he-IL"/>
              </w:rPr>
              <w:t>34%</w:t>
            </w:r>
          </w:p>
        </w:tc>
        <w:tc>
          <w:tcPr>
            <w:tcW w:w="460"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jc w:val="center"/>
              <w:rPr>
                <w:b/>
                <w:bCs/>
                <w:color w:val="54DCFF"/>
                <w:sz w:val="16"/>
                <w:szCs w:val="16"/>
                <w:lang w:bidi="he-IL"/>
              </w:rPr>
            </w:pPr>
            <w:r w:rsidRPr="004E2A28">
              <w:rPr>
                <w:b/>
                <w:bCs/>
                <w:color w:val="54DCFF"/>
                <w:sz w:val="16"/>
                <w:szCs w:val="16"/>
                <w:lang w:bidi="he-IL"/>
              </w:rPr>
              <w:t>35%</w:t>
            </w:r>
          </w:p>
        </w:tc>
        <w:tc>
          <w:tcPr>
            <w:tcW w:w="46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jc w:val="center"/>
              <w:rPr>
                <w:b/>
                <w:bCs/>
                <w:color w:val="54DCFF"/>
                <w:sz w:val="16"/>
                <w:szCs w:val="16"/>
                <w:lang w:bidi="he-IL"/>
              </w:rPr>
            </w:pPr>
            <w:r w:rsidRPr="004E2A28">
              <w:rPr>
                <w:b/>
                <w:bCs/>
                <w:color w:val="54DCFF"/>
                <w:sz w:val="16"/>
                <w:szCs w:val="16"/>
                <w:lang w:bidi="he-IL"/>
              </w:rPr>
              <w:t>37%</w:t>
            </w:r>
          </w:p>
        </w:tc>
        <w:tc>
          <w:tcPr>
            <w:tcW w:w="46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jc w:val="center"/>
              <w:rPr>
                <w:b/>
                <w:bCs/>
                <w:color w:val="54DCFF"/>
                <w:sz w:val="16"/>
                <w:szCs w:val="16"/>
                <w:lang w:bidi="he-IL"/>
              </w:rPr>
            </w:pPr>
            <w:r w:rsidRPr="004E2A28">
              <w:rPr>
                <w:b/>
                <w:bCs/>
                <w:color w:val="54DCFF"/>
                <w:sz w:val="16"/>
                <w:szCs w:val="16"/>
                <w:lang w:bidi="he-IL"/>
              </w:rPr>
              <w:t>38%</w:t>
            </w:r>
          </w:p>
        </w:tc>
        <w:tc>
          <w:tcPr>
            <w:tcW w:w="46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jc w:val="center"/>
              <w:rPr>
                <w:b/>
                <w:bCs/>
                <w:color w:val="54DCFF"/>
                <w:sz w:val="16"/>
                <w:szCs w:val="16"/>
                <w:lang w:bidi="he-IL"/>
              </w:rPr>
            </w:pPr>
            <w:r w:rsidRPr="004E2A28">
              <w:rPr>
                <w:b/>
                <w:bCs/>
                <w:color w:val="54DCFF"/>
                <w:sz w:val="16"/>
                <w:szCs w:val="16"/>
                <w:lang w:bidi="he-IL"/>
              </w:rPr>
              <w:t>41%</w:t>
            </w:r>
          </w:p>
        </w:tc>
        <w:tc>
          <w:tcPr>
            <w:tcW w:w="461"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hideMark/>
          </w:tcPr>
          <w:p w:rsidR="004E2A28" w:rsidRPr="004E2A28" w:rsidRDefault="004E2A28" w:rsidP="004E2A28">
            <w:pPr>
              <w:autoSpaceDN w:val="0"/>
              <w:bidi/>
              <w:jc w:val="center"/>
              <w:rPr>
                <w:b/>
                <w:bCs/>
                <w:color w:val="54DCFF"/>
                <w:sz w:val="16"/>
                <w:szCs w:val="16"/>
                <w:lang w:bidi="he-IL"/>
              </w:rPr>
            </w:pPr>
            <w:r w:rsidRPr="004E2A28">
              <w:rPr>
                <w:b/>
                <w:bCs/>
                <w:color w:val="54DCFF"/>
                <w:sz w:val="16"/>
                <w:szCs w:val="16"/>
                <w:lang w:bidi="he-IL"/>
              </w:rPr>
              <w:t>38%</w:t>
            </w:r>
          </w:p>
        </w:tc>
        <w:tc>
          <w:tcPr>
            <w:tcW w:w="46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vAlign w:val="center"/>
          </w:tcPr>
          <w:p w:rsidR="004E2A28" w:rsidRPr="004E2A28" w:rsidRDefault="004E2A28" w:rsidP="004E2A28">
            <w:pPr>
              <w:autoSpaceDN w:val="0"/>
              <w:bidi/>
              <w:jc w:val="center"/>
              <w:rPr>
                <w:b/>
                <w:bCs/>
                <w:color w:val="54DCFF"/>
                <w:sz w:val="16"/>
                <w:szCs w:val="16"/>
                <w:lang w:bidi="he-IL"/>
              </w:rPr>
            </w:pPr>
            <w:r w:rsidRPr="004E2A28">
              <w:rPr>
                <w:b/>
                <w:bCs/>
                <w:color w:val="54DCFF"/>
                <w:sz w:val="16"/>
                <w:szCs w:val="16"/>
                <w:lang w:bidi="he-IL"/>
              </w:rPr>
              <w:t>39%</w:t>
            </w:r>
          </w:p>
        </w:tc>
        <w:tc>
          <w:tcPr>
            <w:tcW w:w="375" w:type="dxa"/>
            <w:tcBorders>
              <w:top w:val="nil"/>
              <w:left w:val="single" w:sz="4" w:space="0" w:color="A6A6A6" w:themeColor="background1" w:themeShade="A6"/>
              <w:bottom w:val="nil"/>
              <w:right w:val="single" w:sz="4" w:space="0" w:color="auto"/>
            </w:tcBorders>
            <w:vAlign w:val="center"/>
          </w:tcPr>
          <w:p w:rsidR="004E2A28" w:rsidRPr="004E2A28" w:rsidRDefault="004E2A28" w:rsidP="004E2A28">
            <w:pPr>
              <w:autoSpaceDN w:val="0"/>
              <w:bidi/>
              <w:ind w:right="34"/>
              <w:jc w:val="right"/>
              <w:rPr>
                <w:b/>
                <w:bCs/>
                <w:color w:val="24F814"/>
                <w:sz w:val="16"/>
                <w:szCs w:val="16"/>
                <w:lang w:bidi="he-IL"/>
              </w:rPr>
            </w:pPr>
          </w:p>
        </w:tc>
      </w:tr>
      <w:tr w:rsidR="004E2A28" w:rsidRPr="004E2A28" w:rsidTr="00B32970">
        <w:trPr>
          <w:trHeight w:hRule="exact" w:val="227"/>
          <w:jc w:val="center"/>
        </w:trPr>
        <w:tc>
          <w:tcPr>
            <w:tcW w:w="5061" w:type="dxa"/>
            <w:gridSpan w:val="18"/>
            <w:tcBorders>
              <w:top w:val="nil"/>
              <w:left w:val="single" w:sz="4" w:space="0" w:color="auto"/>
              <w:bottom w:val="single" w:sz="4" w:space="0" w:color="auto"/>
              <w:right w:val="single" w:sz="4" w:space="0" w:color="auto"/>
            </w:tcBorders>
            <w:vAlign w:val="center"/>
          </w:tcPr>
          <w:p w:rsidR="004E2A28" w:rsidRPr="004E2A28" w:rsidRDefault="004E2A28" w:rsidP="004E2A28">
            <w:pPr>
              <w:autoSpaceDN w:val="0"/>
              <w:bidi/>
              <w:spacing w:before="20"/>
              <w:ind w:right="34"/>
              <w:jc w:val="right"/>
              <w:rPr>
                <w:b/>
                <w:bCs/>
                <w:color w:val="00B4DE"/>
                <w:sz w:val="16"/>
                <w:szCs w:val="16"/>
                <w:lang w:bidi="he-IL"/>
              </w:rPr>
            </w:pPr>
          </w:p>
        </w:tc>
        <w:tc>
          <w:tcPr>
            <w:tcW w:w="5145" w:type="dxa"/>
            <w:gridSpan w:val="17"/>
            <w:tcBorders>
              <w:top w:val="nil"/>
              <w:left w:val="single" w:sz="4" w:space="0" w:color="auto"/>
              <w:bottom w:val="single" w:sz="4" w:space="0" w:color="auto"/>
              <w:right w:val="single" w:sz="4" w:space="0" w:color="auto"/>
            </w:tcBorders>
            <w:vAlign w:val="center"/>
          </w:tcPr>
          <w:p w:rsidR="004E2A28" w:rsidRPr="004E2A28" w:rsidRDefault="004E2A28" w:rsidP="004E2A28">
            <w:pPr>
              <w:autoSpaceDN w:val="0"/>
              <w:bidi/>
              <w:spacing w:before="20"/>
              <w:ind w:right="34"/>
              <w:jc w:val="right"/>
              <w:rPr>
                <w:b/>
                <w:bCs/>
                <w:color w:val="33CC33"/>
                <w:sz w:val="16"/>
                <w:szCs w:val="16"/>
                <w:lang w:bidi="he-IL"/>
              </w:rPr>
            </w:pPr>
          </w:p>
        </w:tc>
      </w:tr>
    </w:tbl>
    <w:p w:rsidR="004E2A28" w:rsidRDefault="004E2A28" w:rsidP="004E2A28">
      <w:pPr>
        <w:tabs>
          <w:tab w:val="left" w:pos="5366"/>
        </w:tabs>
        <w:bidi/>
        <w:jc w:val="center"/>
        <w:rPr>
          <w:rFonts w:ascii="Arial" w:hAnsi="Arial" w:cs="David"/>
          <w:b/>
          <w:bCs/>
          <w:color w:val="0070C0"/>
          <w:sz w:val="28"/>
          <w:szCs w:val="28"/>
          <w:rtl/>
          <w:lang w:val="x-none" w:eastAsia="x-none" w:bidi="he-IL"/>
        </w:rPr>
      </w:pPr>
    </w:p>
    <w:p w:rsidR="004E2A28" w:rsidRDefault="004E2A28" w:rsidP="004E2A28">
      <w:pPr>
        <w:tabs>
          <w:tab w:val="left" w:pos="5366"/>
        </w:tabs>
        <w:bidi/>
        <w:jc w:val="center"/>
        <w:rPr>
          <w:rFonts w:ascii="Arial" w:hAnsi="Arial" w:cs="David"/>
          <w:b/>
          <w:bCs/>
          <w:color w:val="0070C0"/>
          <w:sz w:val="28"/>
          <w:szCs w:val="28"/>
          <w:rtl/>
          <w:lang w:val="x-none" w:eastAsia="x-none" w:bidi="he-IL"/>
        </w:rPr>
      </w:pPr>
    </w:p>
    <w:p w:rsidR="004E2A28" w:rsidRDefault="004E2A28" w:rsidP="004E2A28">
      <w:pPr>
        <w:tabs>
          <w:tab w:val="left" w:pos="5366"/>
        </w:tabs>
        <w:bidi/>
        <w:jc w:val="center"/>
        <w:rPr>
          <w:rFonts w:ascii="Arial" w:hAnsi="Arial" w:cs="David"/>
          <w:b/>
          <w:bCs/>
          <w:color w:val="0070C0"/>
          <w:sz w:val="28"/>
          <w:szCs w:val="28"/>
          <w:rtl/>
          <w:lang w:val="x-none" w:eastAsia="x-none" w:bidi="he-IL"/>
        </w:rPr>
      </w:pPr>
    </w:p>
    <w:p w:rsidR="004E2A28" w:rsidRDefault="004E2A28" w:rsidP="004E2A28">
      <w:pPr>
        <w:tabs>
          <w:tab w:val="left" w:pos="5366"/>
        </w:tabs>
        <w:bidi/>
        <w:jc w:val="center"/>
        <w:rPr>
          <w:rFonts w:ascii="Arial" w:hAnsi="Arial" w:cs="David"/>
          <w:b/>
          <w:bCs/>
          <w:color w:val="0070C0"/>
          <w:sz w:val="28"/>
          <w:szCs w:val="28"/>
          <w:rtl/>
          <w:lang w:val="x-none" w:eastAsia="x-none" w:bidi="he-IL"/>
        </w:rPr>
      </w:pPr>
    </w:p>
    <w:p w:rsidR="007A0BA7" w:rsidRDefault="007A0BA7">
      <w:pPr>
        <w:rPr>
          <w:rFonts w:ascii="Arial" w:hAnsi="Arial" w:cs="David"/>
          <w:b/>
          <w:bCs/>
          <w:color w:val="0070C0"/>
          <w:sz w:val="28"/>
          <w:szCs w:val="28"/>
          <w:rtl/>
          <w:lang w:val="x-none" w:eastAsia="x-none" w:bidi="he-IL"/>
        </w:rPr>
      </w:pPr>
      <w:r>
        <w:rPr>
          <w:rFonts w:ascii="Arial" w:hAnsi="Arial" w:cs="David"/>
          <w:b/>
          <w:bCs/>
          <w:color w:val="0070C0"/>
          <w:sz w:val="28"/>
          <w:szCs w:val="28"/>
          <w:rtl/>
          <w:lang w:val="x-none" w:eastAsia="x-none" w:bidi="he-IL"/>
        </w:rPr>
        <w:br w:type="page"/>
      </w:r>
    </w:p>
    <w:p w:rsidR="00150A3B" w:rsidRDefault="00150A3B" w:rsidP="00150A3B">
      <w:pPr>
        <w:tabs>
          <w:tab w:val="left" w:pos="5366"/>
        </w:tabs>
        <w:bidi/>
        <w:spacing w:after="120" w:line="360" w:lineRule="atLeast"/>
        <w:jc w:val="center"/>
        <w:rPr>
          <w:rFonts w:ascii="Arial" w:hAnsi="Arial" w:cs="David"/>
          <w:b/>
          <w:bCs/>
          <w:color w:val="0070C0"/>
          <w:sz w:val="28"/>
          <w:szCs w:val="28"/>
          <w:rtl/>
          <w:lang w:val="x-none" w:eastAsia="x-none" w:bidi="he-IL"/>
        </w:rPr>
      </w:pPr>
      <w:r w:rsidRPr="005702E8">
        <w:rPr>
          <w:rFonts w:ascii="Arial" w:hAnsi="Arial" w:cs="David" w:hint="cs"/>
          <w:b/>
          <w:bCs/>
          <w:color w:val="0070C0"/>
          <w:sz w:val="28"/>
          <w:szCs w:val="28"/>
          <w:rtl/>
          <w:lang w:val="x-none" w:eastAsia="x-none" w:bidi="he-IL"/>
        </w:rPr>
        <w:lastRenderedPageBreak/>
        <w:t>פעילויות פנאי של תלמידי</w:t>
      </w:r>
      <w:r>
        <w:rPr>
          <w:rFonts w:ascii="Arial" w:hAnsi="Arial" w:cs="David" w:hint="cs"/>
          <w:b/>
          <w:bCs/>
          <w:color w:val="0070C0"/>
          <w:sz w:val="28"/>
          <w:szCs w:val="28"/>
          <w:rtl/>
          <w:lang w:val="x-none" w:eastAsia="x-none" w:bidi="he-IL"/>
        </w:rPr>
        <w:t>ם</w:t>
      </w:r>
    </w:p>
    <w:p w:rsidR="00150A3B" w:rsidRDefault="00150A3B" w:rsidP="00150A3B">
      <w:pPr>
        <w:autoSpaceDE w:val="0"/>
        <w:autoSpaceDN w:val="0"/>
        <w:bidi/>
        <w:adjustRightInd w:val="0"/>
        <w:spacing w:after="120" w:line="360" w:lineRule="auto"/>
        <w:jc w:val="both"/>
        <w:rPr>
          <w:rFonts w:ascii="Arial" w:hAnsi="Arial" w:cs="Arial"/>
          <w:sz w:val="22"/>
          <w:szCs w:val="22"/>
          <w:rtl/>
          <w:lang w:val="x-none" w:eastAsia="x-none" w:bidi="he-IL"/>
        </w:rPr>
      </w:pPr>
      <w:r w:rsidRPr="005702E8">
        <w:rPr>
          <w:rFonts w:ascii="Arial" w:hAnsi="Arial" w:cs="Arial" w:hint="cs"/>
          <w:sz w:val="22"/>
          <w:szCs w:val="22"/>
          <w:rtl/>
          <w:lang w:val="x-none" w:eastAsia="x-none" w:bidi="he-IL"/>
        </w:rPr>
        <w:t>תלמידים נשאלו</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האם</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הם</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משתתפים</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בפעילויות</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פנאי</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המתקיימות</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בדרך</w:t>
      </w:r>
      <w:r>
        <w:rPr>
          <w:rFonts w:ascii="Arial" w:hAnsi="Arial" w:cs="Arial" w:hint="cs"/>
          <w:sz w:val="22"/>
          <w:szCs w:val="22"/>
          <w:rtl/>
          <w:lang w:val="x-none" w:eastAsia="x-none" w:bidi="he-IL"/>
        </w:rPr>
        <w:t>-</w:t>
      </w:r>
      <w:r w:rsidRPr="005702E8">
        <w:rPr>
          <w:rFonts w:ascii="Arial" w:hAnsi="Arial" w:cs="Arial" w:hint="cs"/>
          <w:sz w:val="22"/>
          <w:szCs w:val="22"/>
          <w:rtl/>
          <w:lang w:val="x-none" w:eastAsia="x-none" w:bidi="he-IL"/>
        </w:rPr>
        <w:t>כלל</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באופן</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מאורגן</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אחרי</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שעות</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הלימודים</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הכוונה</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היא</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לפעילויות</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כגון</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חוגי</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אמנויות, חוגי ספורט</w:t>
      </w:r>
      <w:r>
        <w:rPr>
          <w:rFonts w:ascii="Arial" w:hAnsi="Arial" w:cs="Arial" w:hint="cs"/>
          <w:sz w:val="22"/>
          <w:szCs w:val="22"/>
          <w:rtl/>
          <w:lang w:val="x-none" w:eastAsia="x-none" w:bidi="he-IL"/>
        </w:rPr>
        <w:t xml:space="preserve"> </w:t>
      </w:r>
      <w:r w:rsidRPr="005702E8">
        <w:rPr>
          <w:rFonts w:ascii="Arial" w:hAnsi="Arial" w:cs="Arial" w:hint="cs"/>
          <w:sz w:val="22"/>
          <w:szCs w:val="22"/>
          <w:rtl/>
          <w:lang w:val="x-none" w:eastAsia="x-none" w:bidi="he-IL"/>
        </w:rPr>
        <w:t>וחוגי</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העשרה</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וכן</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לפעילויות</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חברתיות</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מאורגנות</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כמו</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תנועות</w:t>
      </w:r>
      <w:r>
        <w:rPr>
          <w:rFonts w:ascii="Arial" w:hAnsi="Arial" w:cs="Arial" w:hint="cs"/>
          <w:sz w:val="22"/>
          <w:szCs w:val="22"/>
          <w:rtl/>
          <w:lang w:val="x-none" w:eastAsia="x-none" w:bidi="he-IL"/>
        </w:rPr>
        <w:t xml:space="preserve"> וארגוני</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נוער</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תכניות</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מנהיגות</w:t>
      </w:r>
      <w:r>
        <w:rPr>
          <w:rFonts w:ascii="Arial" w:hAnsi="Arial" w:cs="Arial" w:hint="cs"/>
          <w:sz w:val="22"/>
          <w:szCs w:val="22"/>
          <w:rtl/>
          <w:lang w:val="x-none" w:eastAsia="x-none" w:bidi="he-IL"/>
        </w:rPr>
        <w:t xml:space="preserve"> </w:t>
      </w:r>
      <w:r w:rsidRPr="005702E8">
        <w:rPr>
          <w:rFonts w:ascii="Arial" w:hAnsi="Arial" w:cs="Arial" w:hint="cs"/>
          <w:sz w:val="22"/>
          <w:szCs w:val="22"/>
          <w:rtl/>
          <w:lang w:val="x-none" w:eastAsia="x-none" w:bidi="he-IL"/>
        </w:rPr>
        <w:t>ופעילויות</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התנדבות</w:t>
      </w:r>
      <w:r>
        <w:rPr>
          <w:rStyle w:val="ae"/>
          <w:rFonts w:ascii="Arial" w:hAnsi="Arial" w:cs="Arial"/>
          <w:sz w:val="22"/>
          <w:szCs w:val="22"/>
          <w:rtl/>
          <w:lang w:val="x-none" w:eastAsia="x-none" w:bidi="he-IL"/>
        </w:rPr>
        <w:footnoteReference w:id="6"/>
      </w:r>
      <w:r w:rsidRPr="005702E8">
        <w:rPr>
          <w:rFonts w:ascii="Arial" w:hAnsi="Arial" w:cs="Arial"/>
          <w:sz w:val="22"/>
          <w:szCs w:val="22"/>
          <w:rtl/>
          <w:lang w:val="x-none" w:eastAsia="x-none" w:bidi="he-IL"/>
        </w:rPr>
        <w:t xml:space="preserve">. </w:t>
      </w:r>
      <w:r>
        <w:rPr>
          <w:rFonts w:ascii="Arial" w:hAnsi="Arial" w:cs="Arial" w:hint="cs"/>
          <w:sz w:val="22"/>
          <w:szCs w:val="22"/>
          <w:rtl/>
          <w:lang w:val="x-none" w:eastAsia="x-none" w:bidi="he-IL"/>
        </w:rPr>
        <w:t xml:space="preserve">התלמידים התבקשו לציין האם השתתפו בפעילויות באופן קבוע (לפחות שעה בשבוע מתחילת השנה), באופן לא קבוע (מדי פעם) או לא השתתפו כלל. </w:t>
      </w:r>
    </w:p>
    <w:p w:rsidR="00150A3B" w:rsidRPr="005702E8" w:rsidRDefault="00150A3B" w:rsidP="00150A3B">
      <w:pPr>
        <w:autoSpaceDE w:val="0"/>
        <w:autoSpaceDN w:val="0"/>
        <w:bidi/>
        <w:adjustRightInd w:val="0"/>
        <w:spacing w:after="120" w:line="360" w:lineRule="auto"/>
        <w:jc w:val="both"/>
        <w:rPr>
          <w:rFonts w:ascii="Arial" w:hAnsi="Arial" w:cs="Arial"/>
          <w:sz w:val="22"/>
          <w:szCs w:val="22"/>
          <w:rtl/>
          <w:lang w:val="x-none" w:eastAsia="x-none" w:bidi="he-IL"/>
        </w:rPr>
      </w:pPr>
      <w:r w:rsidRPr="005702E8">
        <w:rPr>
          <w:rFonts w:ascii="Arial" w:hAnsi="Arial" w:cs="Arial" w:hint="cs"/>
          <w:sz w:val="22"/>
          <w:szCs w:val="22"/>
          <w:rtl/>
          <w:lang w:val="x-none" w:eastAsia="x-none" w:bidi="he-IL"/>
        </w:rPr>
        <w:t>כדי</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ללמוד</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על</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היקף</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ההשתתפות</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של</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תלמידים</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בפעילויות</w:t>
      </w:r>
      <w:r w:rsidRPr="005702E8">
        <w:rPr>
          <w:rFonts w:ascii="Arial" w:hAnsi="Arial" w:cs="Arial"/>
          <w:sz w:val="22"/>
          <w:szCs w:val="22"/>
          <w:rtl/>
          <w:lang w:val="x-none" w:eastAsia="x-none" w:bidi="he-IL"/>
        </w:rPr>
        <w:t xml:space="preserve"> </w:t>
      </w:r>
      <w:r w:rsidRPr="005702E8">
        <w:rPr>
          <w:rFonts w:ascii="Arial" w:hAnsi="Arial" w:cs="Arial" w:hint="cs"/>
          <w:sz w:val="22"/>
          <w:szCs w:val="22"/>
          <w:rtl/>
          <w:lang w:val="x-none" w:eastAsia="x-none" w:bidi="he-IL"/>
        </w:rPr>
        <w:t>פנאי</w:t>
      </w:r>
      <w:r w:rsidRPr="005702E8">
        <w:rPr>
          <w:rFonts w:ascii="Arial" w:hAnsi="Arial" w:cs="Arial"/>
          <w:sz w:val="22"/>
          <w:szCs w:val="22"/>
          <w:rtl/>
          <w:lang w:val="x-none" w:eastAsia="x-none" w:bidi="he-IL"/>
        </w:rPr>
        <w:t>,</w:t>
      </w:r>
      <w:r w:rsidRPr="005702E8">
        <w:rPr>
          <w:rFonts w:ascii="Arial" w:hAnsi="Arial" w:cs="Arial" w:hint="cs"/>
          <w:sz w:val="22"/>
          <w:szCs w:val="22"/>
          <w:rtl/>
          <w:lang w:val="x-none" w:eastAsia="x-none" w:bidi="he-IL"/>
        </w:rPr>
        <w:t xml:space="preserve"> חושבו שני מדדים מסכמים: "השתתפות בפעילויות פנאי - העשרה, אמנות וספורט" ו"השתתפות בפעילויות פנאי - חברה, מנהיגות והתנדבות". </w:t>
      </w:r>
      <w:r w:rsidR="005B7E07">
        <w:rPr>
          <w:rFonts w:ascii="Arial" w:hAnsi="Arial" w:cs="Arial" w:hint="cs"/>
          <w:sz w:val="22"/>
          <w:szCs w:val="22"/>
          <w:rtl/>
          <w:lang w:val="fr-FR" w:bidi="he-IL"/>
        </w:rPr>
        <w:t xml:space="preserve">כל אחד מהמדדים המסכמים  מייצג את שיעורי התלמידים שדיווחו על השתתפות באופן קבוע או לא קבוע. </w:t>
      </w:r>
      <w:r w:rsidRPr="005702E8">
        <w:rPr>
          <w:rFonts w:ascii="Arial" w:hAnsi="Arial" w:cs="Arial" w:hint="cs"/>
          <w:sz w:val="22"/>
          <w:szCs w:val="22"/>
          <w:rtl/>
          <w:lang w:val="fr-FR" w:bidi="he-IL"/>
        </w:rPr>
        <w:t>נתונים</w:t>
      </w:r>
      <w:r w:rsidRPr="005702E8">
        <w:rPr>
          <w:rFonts w:ascii="Arial" w:hAnsi="Arial" w:cs="Arial"/>
          <w:sz w:val="22"/>
          <w:szCs w:val="22"/>
          <w:rtl/>
          <w:lang w:val="fr-FR" w:bidi="he-IL"/>
        </w:rPr>
        <w:t xml:space="preserve"> </w:t>
      </w:r>
      <w:r w:rsidRPr="005702E8">
        <w:rPr>
          <w:rFonts w:ascii="Arial" w:hAnsi="Arial" w:cs="Arial" w:hint="cs"/>
          <w:sz w:val="22"/>
          <w:szCs w:val="22"/>
          <w:rtl/>
          <w:lang w:val="fr-FR" w:bidi="he-IL"/>
        </w:rPr>
        <w:t>על</w:t>
      </w:r>
      <w:r w:rsidRPr="005702E8">
        <w:rPr>
          <w:rFonts w:ascii="Arial" w:hAnsi="Arial" w:cs="Arial"/>
          <w:sz w:val="22"/>
          <w:szCs w:val="22"/>
          <w:rtl/>
          <w:lang w:val="fr-FR" w:bidi="he-IL"/>
        </w:rPr>
        <w:t xml:space="preserve"> </w:t>
      </w:r>
      <w:r w:rsidRPr="005702E8">
        <w:rPr>
          <w:rFonts w:ascii="Arial" w:hAnsi="Arial" w:cs="Arial" w:hint="cs"/>
          <w:sz w:val="22"/>
          <w:szCs w:val="22"/>
          <w:rtl/>
          <w:lang w:val="fr-FR" w:bidi="he-IL"/>
        </w:rPr>
        <w:t>פעילויות פנאי</w:t>
      </w:r>
      <w:r>
        <w:rPr>
          <w:rFonts w:ascii="Arial" w:hAnsi="Arial" w:cs="Arial" w:hint="cs"/>
          <w:sz w:val="22"/>
          <w:szCs w:val="22"/>
          <w:rtl/>
          <w:lang w:val="fr-FR" w:bidi="he-IL"/>
        </w:rPr>
        <w:t xml:space="preserve"> </w:t>
      </w:r>
      <w:r w:rsidRPr="005702E8">
        <w:rPr>
          <w:rFonts w:ascii="Arial" w:hAnsi="Arial" w:cs="Arial" w:hint="cs"/>
          <w:sz w:val="22"/>
          <w:szCs w:val="22"/>
          <w:rtl/>
          <w:lang w:val="fr-FR" w:bidi="he-IL"/>
        </w:rPr>
        <w:t>נאספו</w:t>
      </w:r>
      <w:r w:rsidRPr="005702E8">
        <w:rPr>
          <w:rFonts w:ascii="Arial" w:hAnsi="Arial" w:cs="Arial"/>
          <w:sz w:val="22"/>
          <w:szCs w:val="22"/>
          <w:rtl/>
          <w:lang w:val="fr-FR" w:bidi="he-IL"/>
        </w:rPr>
        <w:t xml:space="preserve"> </w:t>
      </w:r>
      <w:r w:rsidRPr="005702E8">
        <w:rPr>
          <w:rFonts w:ascii="Arial" w:hAnsi="Arial" w:cs="Arial" w:hint="cs"/>
          <w:sz w:val="22"/>
          <w:szCs w:val="22"/>
          <w:rtl/>
          <w:lang w:val="fr-FR" w:bidi="he-IL"/>
        </w:rPr>
        <w:t>לראשונה</w:t>
      </w:r>
      <w:r w:rsidRPr="005702E8">
        <w:rPr>
          <w:rFonts w:ascii="Arial" w:hAnsi="Arial" w:cs="Arial"/>
          <w:sz w:val="22"/>
          <w:szCs w:val="22"/>
          <w:rtl/>
          <w:lang w:val="fr-FR" w:bidi="he-IL"/>
        </w:rPr>
        <w:t xml:space="preserve"> </w:t>
      </w:r>
      <w:r w:rsidRPr="005702E8">
        <w:rPr>
          <w:rFonts w:ascii="Arial" w:hAnsi="Arial" w:cs="Arial" w:hint="cs"/>
          <w:sz w:val="22"/>
          <w:szCs w:val="22"/>
          <w:rtl/>
          <w:lang w:val="fr-FR" w:bidi="he-IL"/>
        </w:rPr>
        <w:t>בשנה</w:t>
      </w:r>
      <w:r w:rsidRPr="005702E8">
        <w:rPr>
          <w:rFonts w:ascii="Arial" w:hAnsi="Arial" w:cs="Arial"/>
          <w:sz w:val="22"/>
          <w:szCs w:val="22"/>
          <w:rtl/>
          <w:lang w:val="fr-FR" w:bidi="he-IL"/>
        </w:rPr>
        <w:t>"</w:t>
      </w:r>
      <w:r w:rsidRPr="005702E8">
        <w:rPr>
          <w:rFonts w:ascii="Arial" w:hAnsi="Arial" w:cs="Arial" w:hint="cs"/>
          <w:sz w:val="22"/>
          <w:szCs w:val="22"/>
          <w:rtl/>
          <w:lang w:val="fr-FR" w:bidi="he-IL"/>
        </w:rPr>
        <w:t>ל תשע</w:t>
      </w:r>
      <w:r w:rsidRPr="005702E8">
        <w:rPr>
          <w:rFonts w:ascii="Arial" w:hAnsi="Arial" w:cs="Arial"/>
          <w:sz w:val="22"/>
          <w:szCs w:val="22"/>
          <w:rtl/>
          <w:lang w:val="fr-FR" w:bidi="he-IL"/>
        </w:rPr>
        <w:t>"</w:t>
      </w:r>
      <w:r w:rsidRPr="005702E8">
        <w:rPr>
          <w:rFonts w:ascii="Arial" w:hAnsi="Arial" w:cs="Arial" w:hint="cs"/>
          <w:sz w:val="22"/>
          <w:szCs w:val="22"/>
          <w:rtl/>
          <w:lang w:val="fr-FR" w:bidi="he-IL"/>
        </w:rPr>
        <w:t>ו</w:t>
      </w:r>
      <w:r>
        <w:rPr>
          <w:rFonts w:ascii="Arial" w:hAnsi="Arial" w:cs="Arial" w:hint="cs"/>
          <w:sz w:val="22"/>
          <w:szCs w:val="22"/>
          <w:rtl/>
          <w:lang w:val="x-none" w:eastAsia="x-none" w:bidi="he-IL"/>
        </w:rPr>
        <w:t>.</w:t>
      </w:r>
    </w:p>
    <w:p w:rsidR="00150A3B" w:rsidRDefault="00150A3B" w:rsidP="00150A3B">
      <w:pPr>
        <w:autoSpaceDE w:val="0"/>
        <w:autoSpaceDN w:val="0"/>
        <w:bidi/>
        <w:adjustRightInd w:val="0"/>
        <w:spacing w:after="120" w:line="360" w:lineRule="atLeast"/>
        <w:jc w:val="both"/>
        <w:rPr>
          <w:rFonts w:ascii="Arial" w:hAnsi="Arial" w:cs="Arial"/>
          <w:b/>
          <w:bCs/>
          <w:sz w:val="22"/>
          <w:szCs w:val="22"/>
          <w:rtl/>
          <w:lang w:val="x-none" w:eastAsia="x-none" w:bidi="he-IL"/>
        </w:rPr>
      </w:pPr>
      <w:r w:rsidRPr="005702E8">
        <w:rPr>
          <w:rFonts w:ascii="Arial" w:hAnsi="Arial" w:cs="Arial" w:hint="cs"/>
          <w:b/>
          <w:bCs/>
          <w:sz w:val="22"/>
          <w:szCs w:val="22"/>
          <w:rtl/>
          <w:lang w:val="x-none" w:eastAsia="x-none" w:bidi="he-IL"/>
        </w:rPr>
        <w:t>פעילויות פנאי-העשרה, אמנות וספורט</w:t>
      </w:r>
      <w:r w:rsidRPr="00F120C5">
        <w:rPr>
          <w:rFonts w:ascii="Arial" w:hAnsi="Arial" w:cs="Arial" w:hint="cs"/>
          <w:b/>
          <w:bCs/>
          <w:sz w:val="22"/>
          <w:szCs w:val="22"/>
          <w:rtl/>
          <w:lang w:val="x-none" w:eastAsia="x-none" w:bidi="he-IL"/>
        </w:rPr>
        <w:t>:</w:t>
      </w:r>
    </w:p>
    <w:p w:rsidR="00150A3B" w:rsidRPr="005D3545" w:rsidRDefault="00150A3B" w:rsidP="005B7E07">
      <w:pPr>
        <w:pStyle w:val="af"/>
        <w:numPr>
          <w:ilvl w:val="0"/>
          <w:numId w:val="10"/>
        </w:numPr>
        <w:spacing w:after="120" w:line="340" w:lineRule="atLeast"/>
        <w:ind w:left="714" w:hanging="357"/>
        <w:contextualSpacing w:val="0"/>
        <w:jc w:val="both"/>
        <w:rPr>
          <w:rFonts w:ascii="Arial" w:hAnsi="Arial" w:cs="Arial"/>
          <w:sz w:val="22"/>
          <w:szCs w:val="22"/>
          <w:lang w:eastAsia="he-IL"/>
        </w:rPr>
      </w:pPr>
      <w:r>
        <w:rPr>
          <w:rFonts w:ascii="Arial" w:hAnsi="Arial" w:cs="Arial" w:hint="cs"/>
          <w:sz w:val="22"/>
          <w:szCs w:val="22"/>
          <w:rtl/>
          <w:lang w:eastAsia="he-IL"/>
        </w:rPr>
        <w:t xml:space="preserve">ככלל, עם העלייה בשכבת הגיל </w:t>
      </w:r>
      <w:r w:rsidRPr="005D3545">
        <w:rPr>
          <w:rFonts w:ascii="Arial" w:hAnsi="Arial" w:cs="Arial" w:hint="cs"/>
          <w:sz w:val="22"/>
          <w:szCs w:val="22"/>
          <w:rtl/>
          <w:lang w:eastAsia="he-IL"/>
        </w:rPr>
        <w:t xml:space="preserve">נרשמת ירידה </w:t>
      </w:r>
      <w:r w:rsidR="00D84542">
        <w:rPr>
          <w:rFonts w:ascii="Arial" w:hAnsi="Arial" w:cs="Arial" w:hint="cs"/>
          <w:sz w:val="22"/>
          <w:szCs w:val="22"/>
          <w:rtl/>
          <w:lang w:eastAsia="he-IL"/>
        </w:rPr>
        <w:t>בשיעורי התלמידים שדיווחו</w:t>
      </w:r>
      <w:r w:rsidRPr="005D3545">
        <w:rPr>
          <w:rFonts w:ascii="Arial" w:hAnsi="Arial" w:cs="Arial" w:hint="cs"/>
          <w:sz w:val="22"/>
          <w:szCs w:val="22"/>
          <w:rtl/>
          <w:lang w:eastAsia="he-IL"/>
        </w:rPr>
        <w:t xml:space="preserve"> על השתתפות (באופן קבוע או </w:t>
      </w:r>
      <w:r w:rsidR="005B7E07">
        <w:rPr>
          <w:rFonts w:ascii="Arial" w:hAnsi="Arial" w:cs="Arial" w:hint="cs"/>
          <w:sz w:val="22"/>
          <w:szCs w:val="22"/>
          <w:rtl/>
          <w:lang w:eastAsia="he-IL"/>
        </w:rPr>
        <w:t>מדי פעם</w:t>
      </w:r>
      <w:r w:rsidRPr="005D3545">
        <w:rPr>
          <w:rFonts w:ascii="Arial" w:hAnsi="Arial" w:cs="Arial" w:hint="cs"/>
          <w:sz w:val="22"/>
          <w:szCs w:val="22"/>
          <w:rtl/>
          <w:lang w:eastAsia="he-IL"/>
        </w:rPr>
        <w:t xml:space="preserve">) בפעילויות פנאי-העשרה, אמנות וספורט: 83% מהתלמידים בבתי ספר יסודיים, 68% מהתלמידים בחטיבות הביניים ו-56% מהתלמידים בחטיבות העליונות. </w:t>
      </w:r>
    </w:p>
    <w:p w:rsidR="00150A3B" w:rsidRPr="00D84542" w:rsidRDefault="00D84542" w:rsidP="00C30E5F">
      <w:pPr>
        <w:pStyle w:val="af"/>
        <w:numPr>
          <w:ilvl w:val="0"/>
          <w:numId w:val="10"/>
        </w:numPr>
        <w:autoSpaceDE w:val="0"/>
        <w:autoSpaceDN w:val="0"/>
        <w:adjustRightInd w:val="0"/>
        <w:spacing w:after="120" w:line="340" w:lineRule="atLeast"/>
        <w:ind w:left="714" w:hanging="357"/>
        <w:contextualSpacing w:val="0"/>
        <w:jc w:val="both"/>
        <w:rPr>
          <w:rFonts w:ascii="Arial" w:hAnsi="Arial" w:cs="Arial"/>
          <w:sz w:val="22"/>
          <w:szCs w:val="22"/>
          <w:lang w:eastAsia="x-none"/>
        </w:rPr>
      </w:pPr>
      <w:r>
        <w:rPr>
          <w:rFonts w:ascii="Arial" w:hAnsi="Arial" w:cs="Arial" w:hint="cs"/>
          <w:sz w:val="22"/>
          <w:szCs w:val="22"/>
          <w:rtl/>
          <w:lang w:eastAsia="he-IL"/>
        </w:rPr>
        <w:t>התלמידים דיווחו על השתתפות בחוג או אימון</w:t>
      </w:r>
      <w:r w:rsidR="00150A3B" w:rsidRPr="005D3545">
        <w:rPr>
          <w:rFonts w:ascii="Arial" w:hAnsi="Arial" w:cs="Arial" w:hint="cs"/>
          <w:sz w:val="22"/>
          <w:szCs w:val="22"/>
          <w:rtl/>
          <w:lang w:eastAsia="he-IL"/>
        </w:rPr>
        <w:t xml:space="preserve"> ספורט </w:t>
      </w:r>
      <w:r>
        <w:rPr>
          <w:rFonts w:ascii="Arial" w:hAnsi="Arial" w:cs="Arial" w:hint="cs"/>
          <w:sz w:val="22"/>
          <w:szCs w:val="22"/>
          <w:rtl/>
          <w:lang w:eastAsia="he-IL"/>
        </w:rPr>
        <w:t xml:space="preserve">בשיעורים הגבוהים ביותר </w:t>
      </w:r>
      <w:r>
        <w:rPr>
          <w:rFonts w:ascii="Arial" w:hAnsi="Arial" w:cs="Arial"/>
          <w:sz w:val="22"/>
          <w:szCs w:val="22"/>
          <w:rtl/>
          <w:lang w:eastAsia="he-IL"/>
        </w:rPr>
        <w:t>–</w:t>
      </w:r>
      <w:r>
        <w:rPr>
          <w:rFonts w:ascii="Arial" w:hAnsi="Arial" w:cs="Arial" w:hint="cs"/>
          <w:sz w:val="22"/>
          <w:szCs w:val="22"/>
          <w:rtl/>
          <w:lang w:eastAsia="he-IL"/>
        </w:rPr>
        <w:t xml:space="preserve"> כמחצית מהתלמידים בבתי ספר יסודיים, כשליש בחטיבות הביניים וכרבע בחטיבות העליונ</w:t>
      </w:r>
      <w:r w:rsidR="00C30E5F">
        <w:rPr>
          <w:rFonts w:ascii="Arial" w:hAnsi="Arial" w:cs="Arial" w:hint="cs"/>
          <w:sz w:val="22"/>
          <w:szCs w:val="22"/>
          <w:rtl/>
          <w:lang w:eastAsia="he-IL"/>
        </w:rPr>
        <w:t>ות דיווחו על השתתפות באופן קבוע,</w:t>
      </w:r>
      <w:r>
        <w:rPr>
          <w:rFonts w:ascii="Arial" w:hAnsi="Arial" w:cs="Arial" w:hint="cs"/>
          <w:sz w:val="22"/>
          <w:szCs w:val="22"/>
          <w:rtl/>
          <w:lang w:eastAsia="he-IL"/>
        </w:rPr>
        <w:t xml:space="preserve"> </w:t>
      </w:r>
      <w:r w:rsidR="00C30E5F">
        <w:rPr>
          <w:rFonts w:ascii="Arial" w:hAnsi="Arial" w:cs="Arial" w:hint="cs"/>
          <w:sz w:val="22"/>
          <w:szCs w:val="22"/>
          <w:rtl/>
          <w:lang w:eastAsia="x-none"/>
        </w:rPr>
        <w:t>ו</w:t>
      </w:r>
      <w:r w:rsidRPr="00D84542">
        <w:rPr>
          <w:rFonts w:ascii="Arial" w:hAnsi="Arial" w:cs="Arial" w:hint="cs"/>
          <w:sz w:val="22"/>
          <w:szCs w:val="22"/>
          <w:rtl/>
          <w:lang w:eastAsia="x-none"/>
        </w:rPr>
        <w:t>מעט פחות מחמישית מהתלמידים בשלושת שלבי הגיל דיווחו על השתתפות מידי פעם.</w:t>
      </w:r>
    </w:p>
    <w:p w:rsidR="00150A3B" w:rsidRDefault="00150A3B" w:rsidP="00150A3B">
      <w:pPr>
        <w:autoSpaceDE w:val="0"/>
        <w:autoSpaceDN w:val="0"/>
        <w:bidi/>
        <w:adjustRightInd w:val="0"/>
        <w:spacing w:before="60" w:after="60" w:line="360" w:lineRule="auto"/>
        <w:jc w:val="both"/>
        <w:rPr>
          <w:rFonts w:ascii="Arial" w:hAnsi="Arial" w:cs="Arial"/>
          <w:b/>
          <w:bCs/>
          <w:sz w:val="22"/>
          <w:szCs w:val="22"/>
          <w:rtl/>
          <w:lang w:val="x-none" w:eastAsia="x-none" w:bidi="he-IL"/>
        </w:rPr>
      </w:pPr>
      <w:r w:rsidRPr="007234EE">
        <w:rPr>
          <w:rFonts w:ascii="Arial" w:eastAsia="Calibri" w:hAnsi="Arial" w:cs="Arial" w:hint="cs"/>
          <w:b/>
          <w:bCs/>
          <w:sz w:val="22"/>
          <w:szCs w:val="22"/>
          <w:rtl/>
          <w:lang w:bidi="he-IL"/>
        </w:rPr>
        <w:t>פעילויות פנאי-חברה, מנהיגות והתנדבות</w:t>
      </w:r>
      <w:r w:rsidRPr="007234EE">
        <w:rPr>
          <w:rFonts w:ascii="Arial" w:hAnsi="Arial" w:cs="Arial" w:hint="cs"/>
          <w:b/>
          <w:bCs/>
          <w:sz w:val="22"/>
          <w:szCs w:val="22"/>
          <w:rtl/>
          <w:lang w:val="x-none" w:eastAsia="x-none" w:bidi="he-IL"/>
        </w:rPr>
        <w:t>:</w:t>
      </w:r>
    </w:p>
    <w:p w:rsidR="00150A3B" w:rsidRDefault="00150A3B" w:rsidP="00150A3B">
      <w:pPr>
        <w:pStyle w:val="af"/>
        <w:numPr>
          <w:ilvl w:val="0"/>
          <w:numId w:val="10"/>
        </w:numPr>
        <w:spacing w:before="120" w:line="360" w:lineRule="auto"/>
        <w:ind w:left="714" w:hanging="357"/>
        <w:contextualSpacing w:val="0"/>
        <w:jc w:val="both"/>
        <w:rPr>
          <w:rFonts w:ascii="Arial" w:hAnsi="Arial" w:cs="Arial"/>
          <w:sz w:val="22"/>
          <w:szCs w:val="22"/>
          <w:lang w:eastAsia="he-IL"/>
        </w:rPr>
      </w:pPr>
      <w:r w:rsidRPr="004A5DDB">
        <w:rPr>
          <w:rFonts w:ascii="Arial" w:hAnsi="Arial" w:cs="Arial" w:hint="cs"/>
          <w:sz w:val="22"/>
          <w:szCs w:val="22"/>
          <w:rtl/>
          <w:lang w:eastAsia="he-IL"/>
        </w:rPr>
        <w:t>70% מהתלמידים ב</w:t>
      </w:r>
      <w:r>
        <w:rPr>
          <w:rFonts w:ascii="Arial" w:hAnsi="Arial" w:cs="Arial" w:hint="cs"/>
          <w:sz w:val="22"/>
          <w:szCs w:val="22"/>
          <w:rtl/>
          <w:lang w:eastAsia="he-IL"/>
        </w:rPr>
        <w:t>בתי ספר יסודיים</w:t>
      </w:r>
      <w:r w:rsidRPr="004A5DDB">
        <w:rPr>
          <w:rFonts w:ascii="Arial" w:hAnsi="Arial" w:cs="Arial" w:hint="cs"/>
          <w:sz w:val="22"/>
          <w:szCs w:val="22"/>
          <w:rtl/>
          <w:lang w:eastAsia="he-IL"/>
        </w:rPr>
        <w:t>,</w:t>
      </w:r>
      <w:r>
        <w:rPr>
          <w:rFonts w:ascii="Arial" w:hAnsi="Arial" w:cs="Arial" w:hint="cs"/>
          <w:sz w:val="22"/>
          <w:szCs w:val="22"/>
          <w:rtl/>
          <w:lang w:eastAsia="he-IL"/>
        </w:rPr>
        <w:t xml:space="preserve"> 58% מהתלמידים בחטיבות הביניים</w:t>
      </w:r>
      <w:r w:rsidRPr="004A5DDB">
        <w:rPr>
          <w:rFonts w:ascii="Arial" w:hAnsi="Arial" w:cs="Arial" w:hint="cs"/>
          <w:sz w:val="22"/>
          <w:szCs w:val="22"/>
          <w:rtl/>
          <w:lang w:eastAsia="he-IL"/>
        </w:rPr>
        <w:t xml:space="preserve"> ו</w:t>
      </w:r>
      <w:r>
        <w:rPr>
          <w:rFonts w:ascii="Arial" w:hAnsi="Arial" w:cs="Arial" w:hint="cs"/>
          <w:sz w:val="22"/>
          <w:szCs w:val="22"/>
          <w:rtl/>
          <w:lang w:eastAsia="he-IL"/>
        </w:rPr>
        <w:t>-</w:t>
      </w:r>
      <w:r w:rsidRPr="004A5DDB">
        <w:rPr>
          <w:rFonts w:ascii="Arial" w:hAnsi="Arial" w:cs="Arial" w:hint="cs"/>
          <w:sz w:val="22"/>
          <w:szCs w:val="22"/>
          <w:rtl/>
          <w:lang w:eastAsia="he-IL"/>
        </w:rPr>
        <w:t>7</w:t>
      </w:r>
      <w:r>
        <w:rPr>
          <w:rFonts w:ascii="Arial" w:hAnsi="Arial" w:cs="Arial" w:hint="cs"/>
          <w:sz w:val="22"/>
          <w:szCs w:val="22"/>
          <w:rtl/>
          <w:lang w:eastAsia="he-IL"/>
        </w:rPr>
        <w:t>1</w:t>
      </w:r>
      <w:r w:rsidRPr="004A5DDB">
        <w:rPr>
          <w:rFonts w:ascii="Arial" w:hAnsi="Arial" w:cs="Arial" w:hint="cs"/>
          <w:sz w:val="22"/>
          <w:szCs w:val="22"/>
          <w:rtl/>
          <w:lang w:eastAsia="he-IL"/>
        </w:rPr>
        <w:t>% מהתלמידים בחט</w:t>
      </w:r>
      <w:r>
        <w:rPr>
          <w:rFonts w:ascii="Arial" w:hAnsi="Arial" w:cs="Arial" w:hint="cs"/>
          <w:sz w:val="22"/>
          <w:szCs w:val="22"/>
          <w:rtl/>
          <w:lang w:eastAsia="he-IL"/>
        </w:rPr>
        <w:t>יבות העליונות</w:t>
      </w:r>
      <w:r w:rsidRPr="004A5DDB">
        <w:rPr>
          <w:rFonts w:ascii="Arial" w:hAnsi="Arial" w:cs="Arial" w:hint="cs"/>
          <w:sz w:val="22"/>
          <w:szCs w:val="22"/>
          <w:rtl/>
          <w:lang w:eastAsia="he-IL"/>
        </w:rPr>
        <w:t xml:space="preserve"> </w:t>
      </w:r>
      <w:r>
        <w:rPr>
          <w:rFonts w:ascii="Arial" w:hAnsi="Arial" w:cs="Arial" w:hint="cs"/>
          <w:sz w:val="22"/>
          <w:szCs w:val="22"/>
          <w:rtl/>
          <w:lang w:eastAsia="he-IL"/>
        </w:rPr>
        <w:t xml:space="preserve">דיווחו על </w:t>
      </w:r>
      <w:r w:rsidRPr="004A5DDB">
        <w:rPr>
          <w:rFonts w:ascii="Arial" w:hAnsi="Arial" w:cs="Arial" w:hint="cs"/>
          <w:sz w:val="22"/>
          <w:szCs w:val="22"/>
          <w:rtl/>
          <w:lang w:eastAsia="he-IL"/>
        </w:rPr>
        <w:t>השתתפו</w:t>
      </w:r>
      <w:r>
        <w:rPr>
          <w:rFonts w:ascii="Arial" w:hAnsi="Arial" w:cs="Arial" w:hint="cs"/>
          <w:sz w:val="22"/>
          <w:szCs w:val="22"/>
          <w:rtl/>
          <w:lang w:eastAsia="he-IL"/>
        </w:rPr>
        <w:t>ת</w:t>
      </w:r>
      <w:r w:rsidRPr="004A5DDB">
        <w:rPr>
          <w:rFonts w:ascii="Arial" w:hAnsi="Arial" w:cs="Arial" w:hint="cs"/>
          <w:sz w:val="22"/>
          <w:szCs w:val="22"/>
          <w:rtl/>
          <w:lang w:eastAsia="he-IL"/>
        </w:rPr>
        <w:t xml:space="preserve"> </w:t>
      </w:r>
      <w:r>
        <w:rPr>
          <w:rFonts w:ascii="Arial" w:hAnsi="Arial" w:cs="Arial" w:hint="cs"/>
          <w:sz w:val="22"/>
          <w:szCs w:val="22"/>
          <w:rtl/>
          <w:lang w:eastAsia="he-IL"/>
        </w:rPr>
        <w:t xml:space="preserve">בפעילויות פנאי </w:t>
      </w:r>
      <w:r>
        <w:rPr>
          <w:rFonts w:ascii="Arial" w:hAnsi="Arial" w:cs="Arial"/>
          <w:sz w:val="22"/>
          <w:szCs w:val="22"/>
          <w:rtl/>
          <w:lang w:eastAsia="he-IL"/>
        </w:rPr>
        <w:t>–</w:t>
      </w:r>
      <w:r>
        <w:rPr>
          <w:rFonts w:ascii="Arial" w:hAnsi="Arial" w:cs="Arial" w:hint="cs"/>
          <w:sz w:val="22"/>
          <w:szCs w:val="22"/>
          <w:rtl/>
          <w:lang w:eastAsia="he-IL"/>
        </w:rPr>
        <w:t xml:space="preserve"> חברה, מנהיגות והתנדבות. </w:t>
      </w:r>
    </w:p>
    <w:p w:rsidR="00D84542" w:rsidRPr="00D84542" w:rsidRDefault="00D84542" w:rsidP="00D84542">
      <w:pPr>
        <w:pStyle w:val="af"/>
        <w:numPr>
          <w:ilvl w:val="0"/>
          <w:numId w:val="10"/>
        </w:numPr>
        <w:autoSpaceDE w:val="0"/>
        <w:autoSpaceDN w:val="0"/>
        <w:adjustRightInd w:val="0"/>
        <w:spacing w:after="120" w:line="340" w:lineRule="atLeast"/>
        <w:ind w:left="714" w:hanging="357"/>
        <w:contextualSpacing w:val="0"/>
        <w:jc w:val="both"/>
        <w:rPr>
          <w:rFonts w:ascii="Arial" w:hAnsi="Arial" w:cs="Arial"/>
          <w:sz w:val="22"/>
          <w:szCs w:val="22"/>
          <w:lang w:eastAsia="x-none"/>
        </w:rPr>
      </w:pPr>
      <w:r>
        <w:rPr>
          <w:rFonts w:ascii="Arial" w:hAnsi="Arial" w:cs="Arial" w:hint="cs"/>
          <w:sz w:val="22"/>
          <w:szCs w:val="22"/>
          <w:rtl/>
          <w:lang w:eastAsia="he-IL"/>
        </w:rPr>
        <w:t>18% מהתלמידים בבתי ספר יסודיים דיווחו על השתתפות בתנועת נוער או ארגון נוער</w:t>
      </w:r>
      <w:r w:rsidRPr="005D3545">
        <w:rPr>
          <w:rFonts w:ascii="Arial" w:hAnsi="Arial" w:cs="Arial" w:hint="cs"/>
          <w:sz w:val="22"/>
          <w:szCs w:val="22"/>
          <w:rtl/>
          <w:lang w:eastAsia="he-IL"/>
        </w:rPr>
        <w:t xml:space="preserve"> </w:t>
      </w:r>
      <w:r>
        <w:rPr>
          <w:rFonts w:ascii="Arial" w:hAnsi="Arial" w:cs="Arial" w:hint="cs"/>
          <w:sz w:val="22"/>
          <w:szCs w:val="22"/>
          <w:rtl/>
          <w:lang w:eastAsia="he-IL"/>
        </w:rPr>
        <w:t xml:space="preserve">באופן קבוע, וכשליש באופן לא קבוע. בחטיבות הביניים ובחטיבות העליונות השיעורים נמוכים במעט </w:t>
      </w:r>
      <w:r>
        <w:rPr>
          <w:rFonts w:ascii="Arial" w:hAnsi="Arial" w:cs="Arial"/>
          <w:sz w:val="22"/>
          <w:szCs w:val="22"/>
          <w:rtl/>
          <w:lang w:eastAsia="he-IL"/>
        </w:rPr>
        <w:t>–</w:t>
      </w:r>
      <w:r>
        <w:rPr>
          <w:rFonts w:ascii="Arial" w:hAnsi="Arial" w:cs="Arial" w:hint="cs"/>
          <w:sz w:val="22"/>
          <w:szCs w:val="22"/>
          <w:rtl/>
          <w:lang w:eastAsia="he-IL"/>
        </w:rPr>
        <w:t xml:space="preserve"> 15% דיווחו על השתתפות קבוע וכרבע על השתתפות מדי פעם. </w:t>
      </w:r>
    </w:p>
    <w:p w:rsidR="00150A3B" w:rsidRPr="005D3545" w:rsidRDefault="00D84542" w:rsidP="00D84542">
      <w:pPr>
        <w:pStyle w:val="af"/>
        <w:numPr>
          <w:ilvl w:val="0"/>
          <w:numId w:val="10"/>
        </w:numPr>
        <w:spacing w:before="120" w:line="360" w:lineRule="auto"/>
        <w:ind w:left="714" w:hanging="357"/>
        <w:contextualSpacing w:val="0"/>
        <w:jc w:val="both"/>
        <w:rPr>
          <w:rFonts w:ascii="Arial" w:hAnsi="Arial" w:cs="Arial"/>
          <w:sz w:val="22"/>
          <w:szCs w:val="22"/>
          <w:rtl/>
          <w:lang w:eastAsia="he-IL"/>
        </w:rPr>
      </w:pPr>
      <w:r>
        <w:rPr>
          <w:rFonts w:ascii="Arial" w:hAnsi="Arial" w:cs="Arial" w:hint="cs"/>
          <w:sz w:val="22"/>
          <w:szCs w:val="22"/>
          <w:rtl/>
          <w:lang w:eastAsia="he-IL"/>
        </w:rPr>
        <w:t xml:space="preserve">השתתפות בפעילויות התנדבותיות דווחו בשיעורים גבוהים יחסית </w:t>
      </w:r>
      <w:r>
        <w:rPr>
          <w:rFonts w:ascii="Arial" w:hAnsi="Arial" w:cs="Arial"/>
          <w:sz w:val="22"/>
          <w:szCs w:val="22"/>
          <w:rtl/>
          <w:lang w:eastAsia="he-IL"/>
        </w:rPr>
        <w:t>–</w:t>
      </w:r>
      <w:r>
        <w:rPr>
          <w:rFonts w:ascii="Arial" w:hAnsi="Arial" w:cs="Arial" w:hint="cs"/>
          <w:sz w:val="22"/>
          <w:szCs w:val="22"/>
          <w:rtl/>
          <w:lang w:eastAsia="he-IL"/>
        </w:rPr>
        <w:t>בחטיבות העליונות 57% (27% באופן קבוע), בחטיבות הביניים 35% (26% באופן קבוע) ובבתי ספר יסודיים 49% (30</w:t>
      </w:r>
      <w:r w:rsidR="005B7E07">
        <w:rPr>
          <w:rFonts w:ascii="Arial" w:hAnsi="Arial" w:cs="Arial" w:hint="cs"/>
          <w:sz w:val="22"/>
          <w:szCs w:val="22"/>
          <w:rtl/>
          <w:lang w:eastAsia="he-IL"/>
        </w:rPr>
        <w:t>%</w:t>
      </w:r>
      <w:r>
        <w:rPr>
          <w:rFonts w:ascii="Arial" w:hAnsi="Arial" w:cs="Arial" w:hint="cs"/>
          <w:sz w:val="22"/>
          <w:szCs w:val="22"/>
          <w:rtl/>
          <w:lang w:eastAsia="he-IL"/>
        </w:rPr>
        <w:t xml:space="preserve"> באופן קבוע).</w:t>
      </w:r>
      <w:r w:rsidR="00150A3B" w:rsidRPr="005D3545">
        <w:rPr>
          <w:rFonts w:ascii="Arial" w:hAnsi="Arial" w:cs="Arial"/>
          <w:sz w:val="22"/>
          <w:szCs w:val="22"/>
          <w:rtl/>
          <w:lang w:eastAsia="he-IL"/>
        </w:rPr>
        <w:t xml:space="preserve"> </w:t>
      </w:r>
    </w:p>
    <w:p w:rsidR="00150A3B" w:rsidRDefault="00150A3B">
      <w:pPr>
        <w:rPr>
          <w:rFonts w:ascii="Arial" w:hAnsi="Arial" w:cs="Arial"/>
          <w:b/>
          <w:bCs/>
          <w:color w:val="17365D" w:themeColor="text2" w:themeShade="BF"/>
          <w:sz w:val="22"/>
          <w:szCs w:val="22"/>
          <w:rtl/>
          <w:lang w:val="x-none" w:eastAsia="x-none" w:bidi="he-IL"/>
        </w:rPr>
      </w:pPr>
    </w:p>
    <w:p w:rsidR="00150A3B" w:rsidRDefault="00150A3B" w:rsidP="00547529">
      <w:pPr>
        <w:autoSpaceDE w:val="0"/>
        <w:autoSpaceDN w:val="0"/>
        <w:bidi/>
        <w:adjustRightInd w:val="0"/>
        <w:spacing w:line="276" w:lineRule="auto"/>
        <w:jc w:val="center"/>
        <w:rPr>
          <w:rFonts w:ascii="Arial" w:hAnsi="Arial" w:cs="Arial"/>
          <w:b/>
          <w:bCs/>
          <w:color w:val="17365D" w:themeColor="text2" w:themeShade="BF"/>
          <w:sz w:val="22"/>
          <w:szCs w:val="22"/>
          <w:rtl/>
          <w:lang w:val="x-none" w:eastAsia="x-none" w:bidi="he-IL"/>
        </w:rPr>
      </w:pPr>
      <w:r w:rsidRPr="00E97A4E">
        <w:rPr>
          <w:rFonts w:ascii="Arial" w:hAnsi="Arial" w:cs="Arial" w:hint="cs"/>
          <w:b/>
          <w:bCs/>
          <w:color w:val="17365D" w:themeColor="text2" w:themeShade="BF"/>
          <w:sz w:val="22"/>
          <w:szCs w:val="22"/>
          <w:rtl/>
          <w:lang w:val="x-none" w:eastAsia="x-none" w:bidi="he-IL"/>
        </w:rPr>
        <w:lastRenderedPageBreak/>
        <w:t xml:space="preserve">נתוני המדד המסכם </w:t>
      </w:r>
      <w:r>
        <w:rPr>
          <w:rFonts w:ascii="Arial" w:hAnsi="Arial" w:cs="Arial" w:hint="cs"/>
          <w:b/>
          <w:bCs/>
          <w:color w:val="17365D" w:themeColor="text2" w:themeShade="BF"/>
          <w:sz w:val="22"/>
          <w:szCs w:val="22"/>
          <w:rtl/>
          <w:lang w:val="x-none" w:eastAsia="x-none" w:bidi="he-IL"/>
        </w:rPr>
        <w:t>"</w:t>
      </w:r>
      <w:r w:rsidRPr="001C1E58">
        <w:rPr>
          <w:rFonts w:ascii="Arial" w:hAnsi="Arial" w:cs="Arial" w:hint="cs"/>
          <w:b/>
          <w:bCs/>
          <w:color w:val="17365D" w:themeColor="text2" w:themeShade="BF"/>
          <w:sz w:val="22"/>
          <w:szCs w:val="22"/>
          <w:rtl/>
          <w:lang w:val="x-none" w:eastAsia="x-none" w:bidi="he-IL"/>
        </w:rPr>
        <w:t>פעילויות פנאי-העשרה, אמנות וספורט</w:t>
      </w:r>
      <w:r>
        <w:rPr>
          <w:rFonts w:ascii="Arial" w:hAnsi="Arial" w:cs="Arial" w:hint="cs"/>
          <w:b/>
          <w:bCs/>
          <w:color w:val="17365D" w:themeColor="text2" w:themeShade="BF"/>
          <w:sz w:val="22"/>
          <w:szCs w:val="22"/>
          <w:rtl/>
          <w:lang w:val="x-none" w:eastAsia="x-none" w:bidi="he-IL"/>
        </w:rPr>
        <w:t>"</w:t>
      </w:r>
      <w:r w:rsidRPr="00E97A4E">
        <w:rPr>
          <w:rFonts w:ascii="Arial" w:hAnsi="Arial" w:cs="Arial" w:hint="cs"/>
          <w:b/>
          <w:bCs/>
          <w:color w:val="17365D" w:themeColor="text2" w:themeShade="BF"/>
          <w:sz w:val="22"/>
          <w:szCs w:val="22"/>
          <w:rtl/>
          <w:lang w:val="x-none" w:eastAsia="x-none" w:bidi="he-IL"/>
        </w:rPr>
        <w:t xml:space="preserve"> </w:t>
      </w:r>
      <w:r>
        <w:rPr>
          <w:rFonts w:ascii="Arial" w:hAnsi="Arial" w:cs="Arial" w:hint="eastAsia"/>
          <w:b/>
          <w:bCs/>
          <w:color w:val="17365D" w:themeColor="text2" w:themeShade="BF"/>
          <w:sz w:val="22"/>
          <w:szCs w:val="22"/>
          <w:rtl/>
          <w:lang w:val="x-none" w:eastAsia="x-none" w:bidi="he-IL"/>
        </w:rPr>
        <w:t>–</w:t>
      </w:r>
      <w:r w:rsidRPr="00E97A4E">
        <w:rPr>
          <w:rFonts w:ascii="Arial" w:hAnsi="Arial" w:cs="Arial" w:hint="cs"/>
          <w:b/>
          <w:bCs/>
          <w:color w:val="17365D" w:themeColor="text2" w:themeShade="BF"/>
          <w:sz w:val="22"/>
          <w:szCs w:val="22"/>
          <w:rtl/>
          <w:lang w:val="x-none" w:eastAsia="x-none" w:bidi="he-IL"/>
        </w:rPr>
        <w:t xml:space="preserve"> לפי דיווחי תלמידים </w:t>
      </w:r>
      <w:r>
        <w:rPr>
          <w:rFonts w:ascii="Arial" w:hAnsi="Arial" w:cs="Arial" w:hint="cs"/>
          <w:b/>
          <w:bCs/>
          <w:color w:val="17365D" w:themeColor="text2" w:themeShade="BF"/>
          <w:sz w:val="22"/>
          <w:szCs w:val="22"/>
          <w:rtl/>
          <w:lang w:val="x-none" w:eastAsia="x-none" w:bidi="he-IL"/>
        </w:rPr>
        <w:t xml:space="preserve">בכלל בתי הספר </w:t>
      </w:r>
      <w:r w:rsidRPr="00E97A4E">
        <w:rPr>
          <w:rFonts w:ascii="Arial" w:hAnsi="Arial" w:cs="Arial" w:hint="cs"/>
          <w:b/>
          <w:bCs/>
          <w:color w:val="17365D" w:themeColor="text2" w:themeShade="BF"/>
          <w:sz w:val="22"/>
          <w:szCs w:val="22"/>
          <w:rtl/>
          <w:lang w:val="x-none" w:eastAsia="x-none" w:bidi="he-IL"/>
        </w:rPr>
        <w:t>בשנת תשע"ו</w:t>
      </w:r>
      <w:r w:rsidR="0079723A">
        <w:rPr>
          <w:rFonts w:ascii="Arial" w:hAnsi="Arial" w:cs="Arial" w:hint="cs"/>
          <w:b/>
          <w:bCs/>
          <w:color w:val="17365D" w:themeColor="text2" w:themeShade="BF"/>
          <w:sz w:val="22"/>
          <w:szCs w:val="22"/>
          <w:rtl/>
          <w:lang w:val="x-none" w:eastAsia="x-none" w:bidi="he-IL"/>
        </w:rPr>
        <w:t>*</w:t>
      </w:r>
    </w:p>
    <w:tbl>
      <w:tblPr>
        <w:tblStyle w:val="a6"/>
        <w:tblW w:w="9652" w:type="dxa"/>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625"/>
        <w:gridCol w:w="236"/>
        <w:gridCol w:w="5791"/>
      </w:tblGrid>
      <w:tr w:rsidR="00150A3B" w:rsidRPr="00F57DC8" w:rsidTr="00D84542">
        <w:trPr>
          <w:trHeight w:hRule="exact" w:val="227"/>
          <w:jc w:val="center"/>
        </w:trPr>
        <w:tc>
          <w:tcPr>
            <w:tcW w:w="3625" w:type="dxa"/>
            <w:vAlign w:val="center"/>
          </w:tcPr>
          <w:p w:rsidR="00150A3B" w:rsidRPr="00F57DC8" w:rsidRDefault="00150A3B" w:rsidP="0079723A">
            <w:pPr>
              <w:spacing w:line="160" w:lineRule="exact"/>
              <w:ind w:left="28"/>
              <w:jc w:val="center"/>
              <w:rPr>
                <w:rFonts w:cs="Arial"/>
                <w:b/>
                <w:bCs/>
                <w:sz w:val="20"/>
                <w:szCs w:val="20"/>
                <w:lang w:eastAsia="x-none"/>
              </w:rPr>
            </w:pPr>
            <w:r w:rsidRPr="00C21B4E">
              <w:rPr>
                <w:rFonts w:cs="Arial" w:hint="cs"/>
                <w:b/>
                <w:bCs/>
                <w:sz w:val="20"/>
                <w:szCs w:val="20"/>
                <w:rtl/>
                <w:lang w:val="x-none" w:eastAsia="x-none" w:bidi="he-IL"/>
              </w:rPr>
              <w:t>מדד מסכם</w:t>
            </w:r>
          </w:p>
        </w:tc>
        <w:tc>
          <w:tcPr>
            <w:tcW w:w="236" w:type="dxa"/>
            <w:vAlign w:val="center"/>
          </w:tcPr>
          <w:p w:rsidR="00150A3B" w:rsidRPr="00C21B4E" w:rsidRDefault="00150A3B" w:rsidP="00D84542">
            <w:pPr>
              <w:spacing w:line="160" w:lineRule="exact"/>
              <w:ind w:left="28"/>
              <w:jc w:val="center"/>
              <w:rPr>
                <w:rFonts w:cs="Arial"/>
                <w:b/>
                <w:bCs/>
                <w:sz w:val="20"/>
                <w:szCs w:val="20"/>
                <w:rtl/>
                <w:lang w:val="x-none" w:eastAsia="x-none"/>
              </w:rPr>
            </w:pPr>
          </w:p>
        </w:tc>
        <w:tc>
          <w:tcPr>
            <w:tcW w:w="5791" w:type="dxa"/>
            <w:vAlign w:val="center"/>
          </w:tcPr>
          <w:p w:rsidR="00150A3B" w:rsidRPr="0079723A" w:rsidRDefault="00150A3B" w:rsidP="0079723A">
            <w:pPr>
              <w:spacing w:line="160" w:lineRule="exact"/>
              <w:ind w:left="28"/>
              <w:jc w:val="center"/>
              <w:rPr>
                <w:rFonts w:cs="Arial"/>
                <w:b/>
                <w:bCs/>
                <w:sz w:val="20"/>
                <w:szCs w:val="20"/>
                <w:lang w:eastAsia="x-none" w:bidi="he-IL"/>
              </w:rPr>
            </w:pPr>
            <w:r w:rsidRPr="00C21B4E">
              <w:rPr>
                <w:rFonts w:cs="Arial" w:hint="cs"/>
                <w:b/>
                <w:bCs/>
                <w:sz w:val="20"/>
                <w:szCs w:val="20"/>
                <w:rtl/>
                <w:lang w:val="x-none" w:eastAsia="x-none" w:bidi="he-IL"/>
              </w:rPr>
              <w:t>ההיגדים המרכיבים את המדד</w:t>
            </w:r>
          </w:p>
        </w:tc>
      </w:tr>
    </w:tbl>
    <w:p w:rsidR="00150A3B" w:rsidRPr="005702E8" w:rsidRDefault="00150A3B" w:rsidP="00150A3B">
      <w:pPr>
        <w:autoSpaceDE w:val="0"/>
        <w:autoSpaceDN w:val="0"/>
        <w:bidi/>
        <w:adjustRightInd w:val="0"/>
        <w:jc w:val="both"/>
        <w:rPr>
          <w:rFonts w:ascii="Arial" w:hAnsi="Arial" w:cs="Arial"/>
          <w:sz w:val="22"/>
          <w:szCs w:val="22"/>
          <w:lang w:val="x-none" w:eastAsia="x-none" w:bidi="he-IL"/>
        </w:rPr>
      </w:pPr>
      <w:r w:rsidRPr="00D84542">
        <w:rPr>
          <w:rFonts w:cs="Arial" w:hint="cs"/>
          <w:noProof/>
          <w:color w:val="FFFFFF" w:themeColor="background1"/>
          <w:szCs w:val="16"/>
          <w:lang w:bidi="he-IL"/>
        </w:rPr>
        <w:drawing>
          <wp:inline distT="0" distB="0" distL="0" distR="0" wp14:anchorId="61D72DD1" wp14:editId="170586DE">
            <wp:extent cx="5609230" cy="2016000"/>
            <wp:effectExtent l="0" t="0" r="0" b="3810"/>
            <wp:docPr id="9" name="Chart 268"/>
            <wp:cNvGraphicFramePr/>
            <a:graphic xmlns:a="http://schemas.openxmlformats.org/drawingml/2006/main">
              <a:graphicData uri="http://schemas.openxmlformats.org/drawingml/2006/chart">
                <c:chart xmlns:c="http://schemas.openxmlformats.org/drawingml/2006/chart" xmlns:r="http://schemas.openxmlformats.org/officeDocument/2006/relationships" r:id="rId84"/>
              </a:graphicData>
            </a:graphic>
          </wp:inline>
        </w:drawing>
      </w:r>
    </w:p>
    <w:p w:rsidR="00150A3B" w:rsidRPr="00150A3B" w:rsidRDefault="00150A3B" w:rsidP="00150A3B">
      <w:pPr>
        <w:bidi/>
        <w:spacing w:before="120" w:line="360" w:lineRule="auto"/>
        <w:jc w:val="both"/>
        <w:rPr>
          <w:rFonts w:ascii="Arial" w:hAnsi="Arial" w:cs="Arial"/>
          <w:sz w:val="22"/>
          <w:szCs w:val="22"/>
          <w:lang w:eastAsia="he-IL" w:bidi="he-IL"/>
        </w:rPr>
      </w:pPr>
    </w:p>
    <w:p w:rsidR="00150A3B" w:rsidRDefault="00150A3B" w:rsidP="00150A3B">
      <w:pPr>
        <w:autoSpaceDE w:val="0"/>
        <w:autoSpaceDN w:val="0"/>
        <w:bidi/>
        <w:adjustRightInd w:val="0"/>
        <w:spacing w:line="276" w:lineRule="auto"/>
        <w:jc w:val="center"/>
        <w:rPr>
          <w:rFonts w:ascii="Arial" w:hAnsi="Arial" w:cs="Arial"/>
          <w:b/>
          <w:bCs/>
          <w:color w:val="17365D" w:themeColor="text2" w:themeShade="BF"/>
          <w:sz w:val="22"/>
          <w:szCs w:val="22"/>
          <w:rtl/>
          <w:lang w:val="x-none" w:eastAsia="x-none" w:bidi="he-IL"/>
        </w:rPr>
      </w:pPr>
    </w:p>
    <w:p w:rsidR="00150A3B" w:rsidRDefault="00150A3B" w:rsidP="00150A3B">
      <w:pPr>
        <w:autoSpaceDE w:val="0"/>
        <w:autoSpaceDN w:val="0"/>
        <w:bidi/>
        <w:adjustRightInd w:val="0"/>
        <w:spacing w:line="276" w:lineRule="auto"/>
        <w:jc w:val="center"/>
        <w:rPr>
          <w:rFonts w:ascii="Arial" w:hAnsi="Arial" w:cs="Arial"/>
          <w:b/>
          <w:bCs/>
          <w:color w:val="17365D" w:themeColor="text2" w:themeShade="BF"/>
          <w:sz w:val="22"/>
          <w:szCs w:val="22"/>
          <w:rtl/>
          <w:lang w:val="x-none" w:eastAsia="x-none" w:bidi="he-IL"/>
        </w:rPr>
      </w:pPr>
      <w:r>
        <w:rPr>
          <w:rFonts w:ascii="Arial" w:hAnsi="Arial" w:cs="Arial" w:hint="cs"/>
          <w:b/>
          <w:bCs/>
          <w:color w:val="17365D" w:themeColor="text2" w:themeShade="BF"/>
          <w:sz w:val="22"/>
          <w:szCs w:val="22"/>
          <w:rtl/>
          <w:lang w:val="x-none" w:eastAsia="x-none" w:bidi="he-IL"/>
        </w:rPr>
        <w:t>נתוני המדד המסכם "</w:t>
      </w:r>
      <w:r w:rsidRPr="001C1E58">
        <w:rPr>
          <w:rFonts w:ascii="Arial" w:hAnsi="Arial" w:cs="Arial" w:hint="cs"/>
          <w:b/>
          <w:bCs/>
          <w:color w:val="17365D" w:themeColor="text2" w:themeShade="BF"/>
          <w:sz w:val="22"/>
          <w:szCs w:val="22"/>
          <w:rtl/>
          <w:lang w:val="x-none" w:eastAsia="x-none" w:bidi="he-IL"/>
        </w:rPr>
        <w:t>פעילו</w:t>
      </w:r>
      <w:r>
        <w:rPr>
          <w:rFonts w:ascii="Arial" w:hAnsi="Arial" w:cs="Arial" w:hint="cs"/>
          <w:b/>
          <w:bCs/>
          <w:color w:val="17365D" w:themeColor="text2" w:themeShade="BF"/>
          <w:sz w:val="22"/>
          <w:szCs w:val="22"/>
          <w:rtl/>
          <w:lang w:val="x-none" w:eastAsia="x-none" w:bidi="he-IL"/>
        </w:rPr>
        <w:t>יות פנאי-חברה, מנהיגות והתנדבות</w:t>
      </w:r>
      <w:r w:rsidRPr="001C1E58">
        <w:rPr>
          <w:rFonts w:ascii="Arial" w:hAnsi="Arial" w:cs="Arial" w:hint="cs"/>
          <w:b/>
          <w:bCs/>
          <w:color w:val="17365D" w:themeColor="text2" w:themeShade="BF"/>
          <w:sz w:val="22"/>
          <w:szCs w:val="22"/>
          <w:rtl/>
          <w:lang w:val="x-none" w:eastAsia="x-none" w:bidi="he-IL"/>
        </w:rPr>
        <w:t xml:space="preserve">" </w:t>
      </w:r>
      <w:r w:rsidRPr="001C1E58">
        <w:rPr>
          <w:rFonts w:ascii="Arial" w:hAnsi="Arial" w:cs="Arial" w:hint="eastAsia"/>
          <w:b/>
          <w:bCs/>
          <w:color w:val="17365D" w:themeColor="text2" w:themeShade="BF"/>
          <w:sz w:val="22"/>
          <w:szCs w:val="22"/>
          <w:rtl/>
          <w:lang w:val="x-none" w:eastAsia="x-none" w:bidi="he-IL"/>
        </w:rPr>
        <w:t>–</w:t>
      </w:r>
      <w:r w:rsidRPr="001C1E58">
        <w:rPr>
          <w:rFonts w:ascii="Arial" w:hAnsi="Arial" w:cs="Arial" w:hint="cs"/>
          <w:b/>
          <w:bCs/>
          <w:color w:val="17365D" w:themeColor="text2" w:themeShade="BF"/>
          <w:sz w:val="22"/>
          <w:szCs w:val="22"/>
          <w:rtl/>
          <w:lang w:val="x-none" w:eastAsia="x-none" w:bidi="he-IL"/>
        </w:rPr>
        <w:t xml:space="preserve"> לפי דיווחי תלמידים </w:t>
      </w:r>
      <w:r w:rsidR="0079723A">
        <w:rPr>
          <w:rFonts w:ascii="Arial" w:hAnsi="Arial" w:cs="Arial" w:hint="cs"/>
          <w:b/>
          <w:bCs/>
          <w:color w:val="17365D" w:themeColor="text2" w:themeShade="BF"/>
          <w:sz w:val="22"/>
          <w:szCs w:val="22"/>
          <w:rtl/>
          <w:lang w:val="x-none" w:eastAsia="x-none" w:bidi="he-IL"/>
        </w:rPr>
        <w:t xml:space="preserve">בכלל בתי הספר </w:t>
      </w:r>
      <w:r w:rsidRPr="001C1E58">
        <w:rPr>
          <w:rFonts w:ascii="Arial" w:hAnsi="Arial" w:cs="Arial" w:hint="cs"/>
          <w:b/>
          <w:bCs/>
          <w:color w:val="17365D" w:themeColor="text2" w:themeShade="BF"/>
          <w:sz w:val="22"/>
          <w:szCs w:val="22"/>
          <w:rtl/>
          <w:lang w:val="x-none" w:eastAsia="x-none" w:bidi="he-IL"/>
        </w:rPr>
        <w:t>בשנת תשע"ו</w:t>
      </w:r>
      <w:r w:rsidR="0079723A">
        <w:rPr>
          <w:rFonts w:ascii="Arial" w:hAnsi="Arial" w:cs="Arial" w:hint="cs"/>
          <w:b/>
          <w:bCs/>
          <w:color w:val="17365D" w:themeColor="text2" w:themeShade="BF"/>
          <w:sz w:val="22"/>
          <w:szCs w:val="22"/>
          <w:rtl/>
          <w:lang w:val="x-none" w:eastAsia="x-none" w:bidi="he-IL"/>
        </w:rPr>
        <w:t>*</w:t>
      </w:r>
    </w:p>
    <w:tbl>
      <w:tblPr>
        <w:tblStyle w:val="a6"/>
        <w:tblW w:w="9652" w:type="dxa"/>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625"/>
        <w:gridCol w:w="236"/>
        <w:gridCol w:w="5791"/>
      </w:tblGrid>
      <w:tr w:rsidR="00150A3B" w:rsidRPr="00F57DC8" w:rsidTr="00D84542">
        <w:trPr>
          <w:trHeight w:hRule="exact" w:val="227"/>
          <w:jc w:val="center"/>
        </w:trPr>
        <w:tc>
          <w:tcPr>
            <w:tcW w:w="3625" w:type="dxa"/>
            <w:vAlign w:val="center"/>
          </w:tcPr>
          <w:p w:rsidR="00150A3B" w:rsidRPr="00F57DC8" w:rsidRDefault="00150A3B" w:rsidP="0079723A">
            <w:pPr>
              <w:spacing w:line="160" w:lineRule="exact"/>
              <w:ind w:left="28"/>
              <w:jc w:val="center"/>
              <w:rPr>
                <w:rFonts w:cs="Arial"/>
                <w:b/>
                <w:bCs/>
                <w:sz w:val="20"/>
                <w:szCs w:val="20"/>
                <w:lang w:eastAsia="x-none"/>
              </w:rPr>
            </w:pPr>
            <w:r w:rsidRPr="00C21B4E">
              <w:rPr>
                <w:rFonts w:cs="Arial" w:hint="cs"/>
                <w:b/>
                <w:bCs/>
                <w:sz w:val="20"/>
                <w:szCs w:val="20"/>
                <w:rtl/>
                <w:lang w:val="x-none" w:eastAsia="x-none" w:bidi="he-IL"/>
              </w:rPr>
              <w:t>מדד מסכם</w:t>
            </w:r>
          </w:p>
        </w:tc>
        <w:tc>
          <w:tcPr>
            <w:tcW w:w="236" w:type="dxa"/>
            <w:vAlign w:val="center"/>
          </w:tcPr>
          <w:p w:rsidR="00150A3B" w:rsidRPr="00C21B4E" w:rsidRDefault="00150A3B" w:rsidP="00D84542">
            <w:pPr>
              <w:spacing w:line="160" w:lineRule="exact"/>
              <w:ind w:left="28"/>
              <w:jc w:val="center"/>
              <w:rPr>
                <w:rFonts w:cs="Arial"/>
                <w:b/>
                <w:bCs/>
                <w:sz w:val="20"/>
                <w:szCs w:val="20"/>
                <w:rtl/>
                <w:lang w:val="x-none" w:eastAsia="x-none"/>
              </w:rPr>
            </w:pPr>
          </w:p>
        </w:tc>
        <w:tc>
          <w:tcPr>
            <w:tcW w:w="5791" w:type="dxa"/>
            <w:vAlign w:val="center"/>
          </w:tcPr>
          <w:p w:rsidR="00150A3B" w:rsidRPr="00F57DC8" w:rsidRDefault="00150A3B" w:rsidP="0079723A">
            <w:pPr>
              <w:spacing w:line="160" w:lineRule="exact"/>
              <w:ind w:left="28"/>
              <w:jc w:val="center"/>
              <w:rPr>
                <w:rFonts w:cs="Arial"/>
                <w:b/>
                <w:bCs/>
                <w:sz w:val="20"/>
                <w:szCs w:val="20"/>
                <w:lang w:eastAsia="x-none" w:bidi="he-IL"/>
              </w:rPr>
            </w:pPr>
            <w:r w:rsidRPr="00C21B4E">
              <w:rPr>
                <w:rFonts w:cs="Arial" w:hint="cs"/>
                <w:b/>
                <w:bCs/>
                <w:sz w:val="20"/>
                <w:szCs w:val="20"/>
                <w:rtl/>
                <w:lang w:val="x-none" w:eastAsia="x-none" w:bidi="he-IL"/>
              </w:rPr>
              <w:t>ההיגדים המרכיבים את המדד</w:t>
            </w:r>
          </w:p>
        </w:tc>
      </w:tr>
    </w:tbl>
    <w:p w:rsidR="00150A3B" w:rsidRDefault="00150A3B" w:rsidP="00150A3B">
      <w:pPr>
        <w:autoSpaceDE w:val="0"/>
        <w:autoSpaceDN w:val="0"/>
        <w:bidi/>
        <w:adjustRightInd w:val="0"/>
        <w:spacing w:after="60"/>
        <w:ind w:left="284" w:hanging="284"/>
        <w:rPr>
          <w:rFonts w:ascii="Calibri" w:eastAsia="Calibri" w:hAnsi="Calibri" w:cs="Arial"/>
          <w:sz w:val="22"/>
          <w:szCs w:val="22"/>
          <w:rtl/>
          <w:lang w:bidi="he-IL"/>
        </w:rPr>
      </w:pPr>
      <w:r>
        <w:rPr>
          <w:rFonts w:cs="Arial" w:hint="cs"/>
          <w:noProof/>
          <w:szCs w:val="16"/>
          <w:lang w:bidi="he-IL"/>
        </w:rPr>
        <w:drawing>
          <wp:inline distT="0" distB="0" distL="0" distR="0" wp14:anchorId="04215AE2" wp14:editId="0EA851AB">
            <wp:extent cx="5612130" cy="1800000"/>
            <wp:effectExtent l="0" t="0" r="0" b="0"/>
            <wp:docPr id="15" name="Chart 268"/>
            <wp:cNvGraphicFramePr/>
            <a:graphic xmlns:a="http://schemas.openxmlformats.org/drawingml/2006/main">
              <a:graphicData uri="http://schemas.openxmlformats.org/drawingml/2006/chart">
                <c:chart xmlns:c="http://schemas.openxmlformats.org/drawingml/2006/chart" xmlns:r="http://schemas.openxmlformats.org/officeDocument/2006/relationships" r:id="rId85"/>
              </a:graphicData>
            </a:graphic>
          </wp:inline>
        </w:drawing>
      </w:r>
    </w:p>
    <w:p w:rsidR="00150A3B" w:rsidRDefault="00150A3B" w:rsidP="00150A3B">
      <w:pPr>
        <w:autoSpaceDE w:val="0"/>
        <w:autoSpaceDN w:val="0"/>
        <w:bidi/>
        <w:adjustRightInd w:val="0"/>
        <w:spacing w:after="60"/>
        <w:ind w:left="284" w:hanging="284"/>
        <w:rPr>
          <w:rFonts w:ascii="Calibri" w:eastAsia="Calibri" w:hAnsi="Calibri" w:cs="Arial"/>
          <w:sz w:val="22"/>
          <w:szCs w:val="22"/>
          <w:rtl/>
          <w:lang w:bidi="he-IL"/>
        </w:rPr>
      </w:pPr>
    </w:p>
    <w:p w:rsidR="00150A3B" w:rsidRDefault="00150A3B" w:rsidP="00150A3B">
      <w:pPr>
        <w:autoSpaceDE w:val="0"/>
        <w:autoSpaceDN w:val="0"/>
        <w:bidi/>
        <w:adjustRightInd w:val="0"/>
        <w:spacing w:after="60"/>
        <w:ind w:left="284" w:hanging="284"/>
        <w:rPr>
          <w:rFonts w:ascii="Calibri" w:eastAsia="Calibri" w:hAnsi="Calibri" w:cs="Arial"/>
          <w:sz w:val="22"/>
          <w:szCs w:val="22"/>
          <w:rtl/>
          <w:lang w:bidi="he-IL"/>
        </w:rPr>
      </w:pPr>
      <w:r>
        <w:rPr>
          <w:rFonts w:ascii="Calibri" w:eastAsia="Calibri" w:hAnsi="Calibri" w:cs="Arial" w:hint="cs"/>
          <w:sz w:val="22"/>
          <w:szCs w:val="22"/>
          <w:rtl/>
          <w:lang w:bidi="he-IL"/>
        </w:rPr>
        <w:t xml:space="preserve"> </w:t>
      </w:r>
    </w:p>
    <w:p w:rsidR="00150A3B" w:rsidRDefault="00150A3B" w:rsidP="0079723A">
      <w:pPr>
        <w:autoSpaceDE w:val="0"/>
        <w:autoSpaceDN w:val="0"/>
        <w:bidi/>
        <w:adjustRightInd w:val="0"/>
        <w:spacing w:after="60"/>
        <w:jc w:val="both"/>
        <w:rPr>
          <w:rFonts w:ascii="Arial" w:hAnsi="Arial" w:cs="Arial"/>
          <w:sz w:val="18"/>
          <w:szCs w:val="18"/>
          <w:rtl/>
          <w:lang w:val="x-none" w:eastAsia="x-none" w:bidi="he-IL"/>
        </w:rPr>
      </w:pPr>
      <w:r w:rsidRPr="00150A3B">
        <w:rPr>
          <w:rFonts w:ascii="Arial" w:hAnsi="Arial" w:cs="Arial" w:hint="cs"/>
          <w:sz w:val="18"/>
          <w:szCs w:val="18"/>
          <w:rtl/>
          <w:lang w:val="x-none" w:eastAsia="x-none" w:bidi="he-IL"/>
        </w:rPr>
        <w:t>*</w:t>
      </w:r>
      <w:r>
        <w:rPr>
          <w:rFonts w:ascii="Arial" w:hAnsi="Arial" w:cs="Arial" w:hint="cs"/>
          <w:sz w:val="18"/>
          <w:szCs w:val="18"/>
          <w:rtl/>
          <w:lang w:val="x-none" w:eastAsia="x-none" w:bidi="he-IL"/>
        </w:rPr>
        <w:t xml:space="preserve"> </w:t>
      </w:r>
      <w:r w:rsidR="00113139">
        <w:rPr>
          <w:rFonts w:ascii="Arial" w:hAnsi="Arial" w:cs="Arial" w:hint="cs"/>
          <w:sz w:val="18"/>
          <w:szCs w:val="18"/>
          <w:rtl/>
          <w:lang w:val="x-none" w:eastAsia="x-none" w:bidi="he-IL"/>
        </w:rPr>
        <w:t xml:space="preserve">בעמודות ההיגדים שבתרשים מוצגים שיעורי התלמידים שהשיבו כי הם משתתפים בפעילות </w:t>
      </w:r>
      <w:r w:rsidR="00113139" w:rsidRPr="0079723A">
        <w:rPr>
          <w:rFonts w:ascii="Arial" w:hAnsi="Arial" w:cs="Arial" w:hint="cs"/>
          <w:b/>
          <w:bCs/>
          <w:sz w:val="18"/>
          <w:szCs w:val="18"/>
          <w:rtl/>
          <w:lang w:val="x-none" w:eastAsia="x-none" w:bidi="he-IL"/>
        </w:rPr>
        <w:t>באופן קבוע</w:t>
      </w:r>
      <w:r w:rsidR="00113139">
        <w:rPr>
          <w:rFonts w:ascii="Arial" w:hAnsi="Arial" w:cs="Arial" w:hint="cs"/>
          <w:sz w:val="18"/>
          <w:szCs w:val="18"/>
          <w:rtl/>
          <w:lang w:val="x-none" w:eastAsia="x-none" w:bidi="he-IL"/>
        </w:rPr>
        <w:t xml:space="preserve"> </w:t>
      </w:r>
      <w:r w:rsidR="0079723A">
        <w:rPr>
          <w:rFonts w:ascii="Arial" w:hAnsi="Arial" w:cs="Arial" w:hint="cs"/>
          <w:sz w:val="18"/>
          <w:szCs w:val="18"/>
          <w:rtl/>
          <w:lang w:val="x-none" w:eastAsia="x-none" w:bidi="he-IL"/>
        </w:rPr>
        <w:t>(</w:t>
      </w:r>
      <w:r w:rsidR="00113139">
        <w:rPr>
          <w:rFonts w:ascii="Arial" w:hAnsi="Arial" w:cs="Arial" w:hint="cs"/>
          <w:sz w:val="18"/>
          <w:szCs w:val="18"/>
          <w:rtl/>
          <w:lang w:val="x-none" w:eastAsia="x-none" w:bidi="he-IL"/>
        </w:rPr>
        <w:t>לפחות שעה בשבוע)</w:t>
      </w:r>
      <w:r w:rsidR="0079723A">
        <w:rPr>
          <w:rFonts w:ascii="Arial" w:hAnsi="Arial" w:cs="Arial" w:hint="cs"/>
          <w:sz w:val="18"/>
          <w:szCs w:val="18"/>
          <w:rtl/>
          <w:lang w:val="x-none" w:eastAsia="x-none" w:bidi="he-IL"/>
        </w:rPr>
        <w:t xml:space="preserve"> </w:t>
      </w:r>
      <w:r w:rsidR="00113139">
        <w:rPr>
          <w:rFonts w:ascii="Arial" w:hAnsi="Arial" w:cs="Arial" w:hint="cs"/>
          <w:sz w:val="18"/>
          <w:szCs w:val="18"/>
          <w:rtl/>
          <w:lang w:val="x-none" w:eastAsia="x-none" w:bidi="he-IL"/>
        </w:rPr>
        <w:t xml:space="preserve">או </w:t>
      </w:r>
      <w:r w:rsidR="0079723A" w:rsidRPr="0079723A">
        <w:rPr>
          <w:rFonts w:ascii="Arial" w:hAnsi="Arial" w:cs="Arial" w:hint="cs"/>
          <w:b/>
          <w:bCs/>
          <w:sz w:val="18"/>
          <w:szCs w:val="18"/>
          <w:rtl/>
          <w:lang w:val="x-none" w:eastAsia="x-none" w:bidi="he-IL"/>
        </w:rPr>
        <w:t xml:space="preserve">באופן </w:t>
      </w:r>
      <w:r w:rsidR="00113139" w:rsidRPr="0079723A">
        <w:rPr>
          <w:rFonts w:ascii="Arial" w:hAnsi="Arial" w:cs="Arial" w:hint="cs"/>
          <w:b/>
          <w:bCs/>
          <w:sz w:val="18"/>
          <w:szCs w:val="18"/>
          <w:rtl/>
          <w:lang w:val="x-none" w:eastAsia="x-none" w:bidi="he-IL"/>
        </w:rPr>
        <w:t>לא קבוע</w:t>
      </w:r>
      <w:r w:rsidR="00113139">
        <w:rPr>
          <w:rFonts w:ascii="Arial" w:hAnsi="Arial" w:cs="Arial" w:hint="cs"/>
          <w:sz w:val="18"/>
          <w:szCs w:val="18"/>
          <w:rtl/>
          <w:lang w:val="x-none" w:eastAsia="x-none" w:bidi="he-IL"/>
        </w:rPr>
        <w:t xml:space="preserve"> (מידי פעם). שיעור התלמידים שהשיבו </w:t>
      </w:r>
      <w:r w:rsidR="0079723A">
        <w:rPr>
          <w:rFonts w:ascii="Arial" w:hAnsi="Arial" w:cs="Arial" w:hint="cs"/>
          <w:sz w:val="18"/>
          <w:szCs w:val="18"/>
          <w:rtl/>
          <w:lang w:val="x-none" w:eastAsia="x-none" w:bidi="he-IL"/>
        </w:rPr>
        <w:t>"</w:t>
      </w:r>
      <w:r w:rsidR="00113139">
        <w:rPr>
          <w:rFonts w:ascii="Arial" w:hAnsi="Arial" w:cs="Arial" w:hint="cs"/>
          <w:sz w:val="18"/>
          <w:szCs w:val="18"/>
          <w:rtl/>
          <w:lang w:val="x-none" w:eastAsia="x-none" w:bidi="he-IL"/>
        </w:rPr>
        <w:t>באופן לא קבוע</w:t>
      </w:r>
      <w:r w:rsidR="0079723A">
        <w:rPr>
          <w:rFonts w:ascii="Arial" w:hAnsi="Arial" w:cs="Arial" w:hint="cs"/>
          <w:sz w:val="18"/>
          <w:szCs w:val="18"/>
          <w:rtl/>
          <w:lang w:val="x-none" w:eastAsia="x-none" w:bidi="he-IL"/>
        </w:rPr>
        <w:t>"</w:t>
      </w:r>
      <w:r w:rsidR="00113139">
        <w:rPr>
          <w:rFonts w:ascii="Arial" w:hAnsi="Arial" w:cs="Arial" w:hint="cs"/>
          <w:sz w:val="18"/>
          <w:szCs w:val="18"/>
          <w:rtl/>
          <w:lang w:val="x-none" w:eastAsia="x-none" w:bidi="he-IL"/>
        </w:rPr>
        <w:t xml:space="preserve"> מוצג מתחת לקו </w:t>
      </w:r>
      <w:r w:rsidR="0079723A">
        <w:rPr>
          <w:rFonts w:ascii="Arial" w:hAnsi="Arial" w:cs="Arial" w:hint="cs"/>
          <w:sz w:val="18"/>
          <w:szCs w:val="18"/>
          <w:rtl/>
          <w:lang w:val="x-none" w:eastAsia="x-none" w:bidi="he-IL"/>
        </w:rPr>
        <w:t xml:space="preserve">המפריד </w:t>
      </w:r>
      <w:r w:rsidR="00113139">
        <w:rPr>
          <w:rFonts w:ascii="Arial" w:hAnsi="Arial" w:cs="Arial" w:hint="cs"/>
          <w:sz w:val="18"/>
          <w:szCs w:val="18"/>
          <w:rtl/>
          <w:lang w:val="x-none" w:eastAsia="x-none" w:bidi="he-IL"/>
        </w:rPr>
        <w:t xml:space="preserve">הלבן </w:t>
      </w:r>
      <w:r w:rsidR="0079723A">
        <w:rPr>
          <w:rFonts w:ascii="Arial" w:hAnsi="Arial" w:cs="Arial" w:hint="cs"/>
          <w:sz w:val="18"/>
          <w:szCs w:val="18"/>
          <w:rtl/>
          <w:lang w:val="x-none" w:eastAsia="x-none" w:bidi="he-IL"/>
        </w:rPr>
        <w:t>ו</w:t>
      </w:r>
      <w:r w:rsidR="00113139">
        <w:rPr>
          <w:rFonts w:ascii="Arial" w:hAnsi="Arial" w:cs="Arial" w:hint="cs"/>
          <w:sz w:val="18"/>
          <w:szCs w:val="18"/>
          <w:rtl/>
          <w:lang w:val="x-none" w:eastAsia="x-none" w:bidi="he-IL"/>
        </w:rPr>
        <w:t xml:space="preserve">שיעור התלמידים שהשיבו </w:t>
      </w:r>
      <w:r w:rsidR="0079723A">
        <w:rPr>
          <w:rFonts w:ascii="Arial" w:hAnsi="Arial" w:cs="Arial" w:hint="cs"/>
          <w:sz w:val="18"/>
          <w:szCs w:val="18"/>
          <w:rtl/>
          <w:lang w:val="x-none" w:eastAsia="x-none" w:bidi="he-IL"/>
        </w:rPr>
        <w:t>"</w:t>
      </w:r>
      <w:r w:rsidR="00113139">
        <w:rPr>
          <w:rFonts w:ascii="Arial" w:hAnsi="Arial" w:cs="Arial" w:hint="cs"/>
          <w:sz w:val="18"/>
          <w:szCs w:val="18"/>
          <w:rtl/>
          <w:lang w:val="x-none" w:eastAsia="x-none" w:bidi="he-IL"/>
        </w:rPr>
        <w:t>באופן קבוע</w:t>
      </w:r>
      <w:r w:rsidR="0079723A">
        <w:rPr>
          <w:rFonts w:ascii="Arial" w:hAnsi="Arial" w:cs="Arial" w:hint="cs"/>
          <w:sz w:val="18"/>
          <w:szCs w:val="18"/>
          <w:rtl/>
          <w:lang w:val="x-none" w:eastAsia="x-none" w:bidi="he-IL"/>
        </w:rPr>
        <w:t xml:space="preserve">" מוצג מעל הקו. </w:t>
      </w:r>
      <w:r w:rsidR="00113139">
        <w:rPr>
          <w:rFonts w:ascii="Arial" w:hAnsi="Arial" w:cs="Arial" w:hint="cs"/>
          <w:sz w:val="18"/>
          <w:szCs w:val="18"/>
          <w:rtl/>
          <w:lang w:val="x-none" w:eastAsia="x-none" w:bidi="he-IL"/>
        </w:rPr>
        <w:t xml:space="preserve">סך התלמידים שדיווחו על השתתפות </w:t>
      </w:r>
      <w:r w:rsidR="0079723A">
        <w:rPr>
          <w:rFonts w:ascii="Arial" w:hAnsi="Arial" w:cs="Arial" w:hint="cs"/>
          <w:sz w:val="18"/>
          <w:szCs w:val="18"/>
          <w:rtl/>
          <w:lang w:val="x-none" w:eastAsia="x-none" w:bidi="he-IL"/>
        </w:rPr>
        <w:t xml:space="preserve">בפעילות </w:t>
      </w:r>
      <w:r w:rsidR="00113139">
        <w:rPr>
          <w:rFonts w:ascii="Arial" w:hAnsi="Arial" w:cs="Arial" w:hint="cs"/>
          <w:sz w:val="18"/>
          <w:szCs w:val="18"/>
          <w:rtl/>
          <w:lang w:val="x-none" w:eastAsia="x-none" w:bidi="he-IL"/>
        </w:rPr>
        <w:t>(באופן קבוע או באופן לא קבוע) מוצג מעל לעמודה.</w:t>
      </w:r>
      <w:r w:rsidR="0079723A">
        <w:rPr>
          <w:rFonts w:ascii="Arial" w:hAnsi="Arial" w:cs="Arial" w:hint="cs"/>
          <w:sz w:val="18"/>
          <w:szCs w:val="18"/>
          <w:rtl/>
          <w:lang w:val="x-none" w:eastAsia="x-none" w:bidi="he-IL"/>
        </w:rPr>
        <w:t xml:space="preserve"> כ</w:t>
      </w:r>
      <w:r>
        <w:rPr>
          <w:rFonts w:ascii="Arial" w:hAnsi="Arial" w:cs="Arial" w:hint="cs"/>
          <w:sz w:val="18"/>
          <w:szCs w:val="18"/>
          <w:rtl/>
          <w:lang w:val="x-none" w:eastAsia="x-none" w:bidi="he-IL"/>
        </w:rPr>
        <w:t xml:space="preserve">ל אחד מהמדדים המסכמים </w:t>
      </w:r>
      <w:r w:rsidRPr="0032238C">
        <w:rPr>
          <w:rFonts w:ascii="Arial" w:hAnsi="Arial" w:cs="Arial" w:hint="cs"/>
          <w:sz w:val="18"/>
          <w:szCs w:val="18"/>
          <w:rtl/>
          <w:lang w:val="x-none" w:eastAsia="x-none" w:bidi="he-IL"/>
        </w:rPr>
        <w:t xml:space="preserve">מייצג את שיעור התלמידים </w:t>
      </w:r>
      <w:r w:rsidR="0079723A">
        <w:rPr>
          <w:rFonts w:ascii="Arial" w:hAnsi="Arial" w:cs="Arial" w:hint="cs"/>
          <w:sz w:val="18"/>
          <w:szCs w:val="18"/>
          <w:rtl/>
          <w:lang w:val="x-none" w:eastAsia="x-none" w:bidi="he-IL"/>
        </w:rPr>
        <w:t>שדיווחו על השתתפות</w:t>
      </w:r>
      <w:r w:rsidRPr="0032238C">
        <w:rPr>
          <w:rFonts w:ascii="Arial" w:hAnsi="Arial" w:cs="Arial" w:hint="cs"/>
          <w:sz w:val="18"/>
          <w:szCs w:val="18"/>
          <w:rtl/>
          <w:lang w:val="x-none" w:eastAsia="x-none" w:bidi="he-IL"/>
        </w:rPr>
        <w:t xml:space="preserve"> בלפחות פעילות </w:t>
      </w:r>
      <w:r>
        <w:rPr>
          <w:rFonts w:ascii="Arial" w:hAnsi="Arial" w:cs="Arial" w:hint="cs"/>
          <w:sz w:val="18"/>
          <w:szCs w:val="18"/>
          <w:rtl/>
          <w:lang w:val="x-none" w:eastAsia="x-none" w:bidi="he-IL"/>
        </w:rPr>
        <w:t xml:space="preserve">פנאי </w:t>
      </w:r>
      <w:r w:rsidRPr="0032238C">
        <w:rPr>
          <w:rFonts w:ascii="Arial" w:hAnsi="Arial" w:cs="Arial" w:hint="cs"/>
          <w:sz w:val="18"/>
          <w:szCs w:val="18"/>
          <w:rtl/>
          <w:lang w:val="x-none" w:eastAsia="x-none" w:bidi="he-IL"/>
        </w:rPr>
        <w:t>אחת</w:t>
      </w:r>
      <w:r>
        <w:rPr>
          <w:rFonts w:ascii="Arial" w:hAnsi="Arial" w:cs="Arial" w:hint="cs"/>
          <w:sz w:val="18"/>
          <w:szCs w:val="18"/>
          <w:rtl/>
          <w:lang w:val="x-none" w:eastAsia="x-none" w:bidi="he-IL"/>
        </w:rPr>
        <w:t xml:space="preserve"> מקבוצת הפעילויות המתאימה</w:t>
      </w:r>
      <w:r w:rsidR="005B7E07">
        <w:rPr>
          <w:rFonts w:ascii="Arial" w:hAnsi="Arial" w:cs="Arial" w:hint="cs"/>
          <w:sz w:val="18"/>
          <w:szCs w:val="18"/>
          <w:rtl/>
          <w:lang w:val="x-none" w:eastAsia="x-none" w:bidi="he-IL"/>
        </w:rPr>
        <w:t xml:space="preserve"> באופן קבוע או לא קבוע</w:t>
      </w:r>
      <w:r>
        <w:rPr>
          <w:rFonts w:ascii="Arial" w:hAnsi="Arial" w:cs="Arial" w:hint="cs"/>
          <w:sz w:val="18"/>
          <w:szCs w:val="18"/>
          <w:rtl/>
          <w:lang w:val="x-none" w:eastAsia="x-none" w:bidi="he-IL"/>
        </w:rPr>
        <w:t>.</w:t>
      </w:r>
      <w:r w:rsidRPr="0032238C">
        <w:rPr>
          <w:rFonts w:ascii="Arial" w:hAnsi="Arial" w:cs="Arial" w:hint="cs"/>
          <w:sz w:val="18"/>
          <w:szCs w:val="18"/>
          <w:rtl/>
          <w:lang w:val="x-none" w:eastAsia="x-none" w:bidi="he-IL"/>
        </w:rPr>
        <w:t xml:space="preserve"> </w:t>
      </w:r>
    </w:p>
    <w:p w:rsidR="00150A3B" w:rsidRPr="0032238C" w:rsidRDefault="00150A3B" w:rsidP="0079723A">
      <w:pPr>
        <w:autoSpaceDE w:val="0"/>
        <w:autoSpaceDN w:val="0"/>
        <w:bidi/>
        <w:adjustRightInd w:val="0"/>
        <w:spacing w:after="60"/>
        <w:rPr>
          <w:rFonts w:ascii="Calibri" w:eastAsia="Calibri" w:hAnsi="Calibri" w:cs="Arial"/>
          <w:sz w:val="22"/>
          <w:szCs w:val="22"/>
          <w:rtl/>
          <w:lang w:bidi="he-IL"/>
        </w:rPr>
      </w:pPr>
    </w:p>
    <w:p w:rsidR="00020091" w:rsidRDefault="00020091" w:rsidP="00020091">
      <w:pPr>
        <w:bidi/>
        <w:rPr>
          <w:rFonts w:ascii="Arial" w:hAnsi="Arial" w:cs="Arial"/>
          <w:b/>
          <w:bCs/>
          <w:sz w:val="22"/>
          <w:szCs w:val="22"/>
          <w:rtl/>
          <w:lang w:eastAsia="he-IL" w:bidi="he-IL"/>
        </w:rPr>
      </w:pPr>
    </w:p>
    <w:p w:rsidR="007E7AA5" w:rsidRDefault="007E7AA5" w:rsidP="007E7AA5">
      <w:pPr>
        <w:bidi/>
        <w:rPr>
          <w:rFonts w:ascii="Arial" w:hAnsi="Arial" w:cs="Arial"/>
          <w:b/>
          <w:bCs/>
          <w:sz w:val="22"/>
          <w:szCs w:val="22"/>
          <w:rtl/>
          <w:lang w:eastAsia="he-IL" w:bidi="he-IL"/>
        </w:rPr>
      </w:pPr>
    </w:p>
    <w:p w:rsidR="00237312" w:rsidRDefault="007E7AA5" w:rsidP="007E7AA5">
      <w:pPr>
        <w:tabs>
          <w:tab w:val="left" w:pos="1008"/>
        </w:tabs>
        <w:bidi/>
        <w:rPr>
          <w:rFonts w:ascii="Arial" w:hAnsi="Arial" w:cs="David" w:hint="cs"/>
          <w:b/>
          <w:bCs/>
          <w:color w:val="0070C0"/>
          <w:rtl/>
          <w:lang w:val="x-none" w:eastAsia="x-none" w:bidi="he-IL"/>
        </w:rPr>
      </w:pPr>
      <w:r>
        <w:rPr>
          <w:rFonts w:ascii="Arial" w:hAnsi="Arial" w:cs="David"/>
          <w:b/>
          <w:bCs/>
          <w:color w:val="0070C0"/>
          <w:rtl/>
          <w:lang w:val="x-none" w:eastAsia="x-none" w:bidi="he-IL"/>
        </w:rPr>
        <w:tab/>
      </w:r>
    </w:p>
    <w:p w:rsidR="00ED6934" w:rsidRDefault="00ED6934" w:rsidP="00ED6934">
      <w:pPr>
        <w:tabs>
          <w:tab w:val="left" w:pos="1008"/>
        </w:tabs>
        <w:bidi/>
        <w:rPr>
          <w:rFonts w:ascii="Arial" w:hAnsi="Arial" w:cs="David" w:hint="cs"/>
          <w:b/>
          <w:bCs/>
          <w:color w:val="0070C0"/>
          <w:rtl/>
          <w:lang w:val="x-none" w:eastAsia="x-none" w:bidi="he-IL"/>
        </w:rPr>
      </w:pPr>
    </w:p>
    <w:p w:rsidR="00ED6934" w:rsidRDefault="00ED6934" w:rsidP="00ED6934">
      <w:pPr>
        <w:tabs>
          <w:tab w:val="left" w:pos="1008"/>
        </w:tabs>
        <w:bidi/>
        <w:rPr>
          <w:rFonts w:ascii="Arial" w:hAnsi="Arial" w:cs="David" w:hint="cs"/>
          <w:b/>
          <w:bCs/>
          <w:color w:val="0070C0"/>
          <w:rtl/>
          <w:lang w:val="x-none" w:eastAsia="x-none" w:bidi="he-IL"/>
        </w:rPr>
      </w:pPr>
    </w:p>
    <w:p w:rsidR="00ED6934" w:rsidRDefault="00ED6934" w:rsidP="00ED6934">
      <w:pPr>
        <w:tabs>
          <w:tab w:val="left" w:pos="1008"/>
        </w:tabs>
        <w:bidi/>
        <w:rPr>
          <w:rFonts w:ascii="Arial" w:hAnsi="Arial" w:cs="David" w:hint="cs"/>
          <w:b/>
          <w:bCs/>
          <w:color w:val="0070C0"/>
          <w:rtl/>
          <w:lang w:val="x-none" w:eastAsia="x-none" w:bidi="he-IL"/>
        </w:rPr>
      </w:pPr>
    </w:p>
    <w:p w:rsidR="00ED6934" w:rsidRDefault="00ED6934" w:rsidP="00ED6934">
      <w:pPr>
        <w:bidi/>
        <w:rPr>
          <w:rFonts w:ascii="Arial" w:hAnsi="Arial" w:cs="Arial" w:hint="cs"/>
          <w:b/>
          <w:bCs/>
          <w:sz w:val="22"/>
          <w:szCs w:val="22"/>
          <w:rtl/>
          <w:lang w:eastAsia="he-IL" w:bidi="he-IL"/>
        </w:rPr>
      </w:pPr>
    </w:p>
    <w:p w:rsidR="00ED6934" w:rsidRDefault="00ED6934" w:rsidP="00ED6934">
      <w:pPr>
        <w:bidi/>
        <w:rPr>
          <w:rFonts w:ascii="Arial" w:hAnsi="Arial" w:cs="Arial" w:hint="cs"/>
          <w:b/>
          <w:bCs/>
          <w:sz w:val="22"/>
          <w:szCs w:val="22"/>
          <w:rtl/>
          <w:lang w:eastAsia="he-IL" w:bidi="he-IL"/>
        </w:rPr>
      </w:pPr>
    </w:p>
    <w:p w:rsidR="00ED6934" w:rsidRPr="00BC29C4" w:rsidRDefault="00ED6934" w:rsidP="00ED6934">
      <w:pPr>
        <w:bidi/>
        <w:rPr>
          <w:rFonts w:ascii="Arial" w:hAnsi="Arial" w:cs="Arial"/>
          <w:sz w:val="22"/>
          <w:szCs w:val="22"/>
          <w:rtl/>
          <w:lang w:eastAsia="x-none" w:bidi="he-IL"/>
        </w:rPr>
      </w:pPr>
      <w:r w:rsidRPr="00BC29C4">
        <w:rPr>
          <w:rFonts w:ascii="Arial" w:hAnsi="Arial" w:cs="Arial"/>
          <w:b/>
          <w:bCs/>
          <w:sz w:val="22"/>
          <w:szCs w:val="22"/>
          <w:rtl/>
          <w:lang w:eastAsia="he-IL" w:bidi="he-IL"/>
        </w:rPr>
        <w:t>נתונים נוספים</w:t>
      </w:r>
      <w:r w:rsidRPr="00BC29C4">
        <w:rPr>
          <w:rFonts w:ascii="Arial" w:hAnsi="Arial" w:cs="Arial"/>
          <w:b/>
          <w:bCs/>
          <w:sz w:val="22"/>
          <w:szCs w:val="22"/>
          <w:rtl/>
          <w:lang w:val="x-none" w:eastAsia="x-none" w:bidi="he-IL"/>
        </w:rPr>
        <w:t xml:space="preserve"> -</w:t>
      </w:r>
      <w:r w:rsidRPr="00BC29C4">
        <w:rPr>
          <w:rFonts w:ascii="Arial" w:hAnsi="Arial" w:cs="Arial"/>
          <w:sz w:val="22"/>
          <w:szCs w:val="22"/>
          <w:rtl/>
          <w:lang w:val="x-none" w:eastAsia="x-none" w:bidi="he-IL"/>
        </w:rPr>
        <w:t xml:space="preserve"> ר' דוח מיצ"ב תשע"ה באתר האינטרנט של ראמ"ה בקישור להלן: </w:t>
      </w:r>
    </w:p>
    <w:p w:rsidR="00ED6934" w:rsidRPr="00ED6934" w:rsidRDefault="00ED6934" w:rsidP="00ED6934">
      <w:pPr>
        <w:tabs>
          <w:tab w:val="left" w:pos="1008"/>
        </w:tabs>
        <w:bidi/>
        <w:rPr>
          <w:rFonts w:ascii="Arial" w:hAnsi="Arial" w:cs="David"/>
          <w:b/>
          <w:bCs/>
          <w:color w:val="0070C0"/>
          <w:rtl/>
          <w:lang w:val="x-none" w:eastAsia="x-none" w:bidi="he-IL"/>
        </w:rPr>
      </w:pPr>
      <w:hyperlink r:id="rId86" w:history="1">
        <w:r w:rsidRPr="002E7E8A">
          <w:rPr>
            <w:rFonts w:asciiTheme="majorBidi" w:hAnsiTheme="majorBidi" w:cstheme="majorBidi"/>
            <w:color w:val="0000FF"/>
            <w:u w:val="single"/>
            <w:lang w:val="x-none" w:eastAsia="x-none" w:bidi="he-IL"/>
          </w:rPr>
          <w:t>http://cms.education.gov.il/educationcms/units/rama/meitzav/dochotmaarachtim.htm</w:t>
        </w:r>
      </w:hyperlink>
    </w:p>
    <w:sectPr w:rsidR="00ED6934" w:rsidRPr="00ED6934" w:rsidSect="00E534DB">
      <w:headerReference w:type="default" r:id="rId87"/>
      <w:footerReference w:type="even" r:id="rId88"/>
      <w:footerReference w:type="default" r:id="rId89"/>
      <w:pgSz w:w="12240" w:h="15840"/>
      <w:pgMar w:top="1134" w:right="1701" w:bottom="1134" w:left="1701" w:header="539" w:footer="142" w:gutter="0"/>
      <w:cols w:space="708"/>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00B5" w:rsidRDefault="000300B5">
      <w:r>
        <w:separator/>
      </w:r>
    </w:p>
  </w:endnote>
  <w:endnote w:type="continuationSeparator" w:id="0">
    <w:p w:rsidR="000300B5" w:rsidRDefault="000300B5">
      <w:r>
        <w:continuationSeparator/>
      </w:r>
    </w:p>
  </w:endnote>
  <w:endnote w:type="continuationNotice" w:id="1">
    <w:p w:rsidR="000300B5" w:rsidRDefault="000300B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David">
    <w:panose1 w:val="020E0502060401010101"/>
    <w:charset w:val="B1"/>
    <w:family w:val="swiss"/>
    <w:pitch w:val="variable"/>
    <w:sig w:usb0="00000801" w:usb1="00000000" w:usb2="00000000" w:usb3="00000000" w:csb0="00000020" w:csb1="00000000"/>
  </w:font>
  <w:font w:name="Tahoma">
    <w:panose1 w:val="020B0604030504040204"/>
    <w:charset w:val="B1"/>
    <w:family w:val="swiss"/>
    <w:notTrueType/>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 w:name="Miriam">
    <w:panose1 w:val="020B0502050101010101"/>
    <w:charset w:val="B1"/>
    <w:family w:val="swiss"/>
    <w:pitch w:val="variable"/>
    <w:sig w:usb0="00000801" w:usb1="00000000" w:usb2="00000000" w:usb3="00000000" w:csb0="00000020" w:csb1="00000000"/>
  </w:font>
  <w:font w:name="Calibri">
    <w:panose1 w:val="020F0502020204030204"/>
    <w:charset w:val="00"/>
    <w:family w:val="swiss"/>
    <w:pitch w:val="variable"/>
    <w:sig w:usb0="E10002FF" w:usb1="4000ACFF" w:usb2="00000009" w:usb3="00000000" w:csb0="0000019F" w:csb1="00000000"/>
  </w:font>
  <w:font w:name="Arialri">
    <w:altName w:val="Times New Roman"/>
    <w:panose1 w:val="00000000000000000000"/>
    <w:charset w:val="00"/>
    <w:family w:val="roman"/>
    <w:notTrueType/>
    <w:pitch w:val="default"/>
  </w:font>
  <w:font w:name="Wingdings 3">
    <w:panose1 w:val="050401020108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1884" w:rsidRDefault="00381884" w:rsidP="002A7429">
    <w:pPr>
      <w:pStyle w:val="a4"/>
      <w:framePr w:wrap="around" w:vAnchor="text" w:hAnchor="margin" w:y="1"/>
      <w:rPr>
        <w:rStyle w:val="ab"/>
      </w:rPr>
    </w:pPr>
    <w:r>
      <w:rPr>
        <w:rStyle w:val="ab"/>
        <w:rtl/>
      </w:rPr>
      <w:fldChar w:fldCharType="begin"/>
    </w:r>
    <w:r>
      <w:rPr>
        <w:rStyle w:val="ab"/>
      </w:rPr>
      <w:instrText xml:space="preserve">PAGE  </w:instrText>
    </w:r>
    <w:r>
      <w:rPr>
        <w:rStyle w:val="ab"/>
        <w:rtl/>
      </w:rPr>
      <w:fldChar w:fldCharType="end"/>
    </w:r>
  </w:p>
  <w:p w:rsidR="00381884" w:rsidRDefault="00381884" w:rsidP="002A7429">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1884" w:rsidRDefault="00381884" w:rsidP="006F062D">
    <w:pPr>
      <w:pStyle w:val="a4"/>
      <w:framePr w:wrap="around" w:vAnchor="text" w:hAnchor="margin" w:y="1"/>
      <w:rPr>
        <w:rStyle w:val="ab"/>
      </w:rPr>
    </w:pPr>
  </w:p>
  <w:p w:rsidR="00381884" w:rsidRPr="002E7E8A" w:rsidRDefault="00381884" w:rsidP="002E7E8A">
    <w:pPr>
      <w:pStyle w:val="a4"/>
      <w:rPr>
        <w:rFonts w:cs="Miriam"/>
        <w:sz w:val="20"/>
        <w:szCs w:val="20"/>
        <w:rtl/>
        <w:cs/>
        <w:lang w:eastAsia="he-IL" w:bidi="he-IL"/>
      </w:rPr>
    </w:pPr>
    <w:r>
      <w:rPr>
        <w:rFonts w:ascii="Arial" w:hAnsi="Arial" w:cs="Arial" w:hint="cs"/>
        <w:b/>
        <w:bCs/>
        <w:sz w:val="22"/>
        <w:szCs w:val="22"/>
        <w:rtl/>
        <w:lang w:bidi="he-IL"/>
      </w:rPr>
      <w:t xml:space="preserve"> </w:t>
    </w:r>
    <w:sdt>
      <w:sdtPr>
        <w:rPr>
          <w:rFonts w:cs="Miriam"/>
          <w:sz w:val="20"/>
          <w:szCs w:val="20"/>
          <w:lang w:eastAsia="he-IL" w:bidi="he-IL"/>
        </w:rPr>
        <w:id w:val="440185785"/>
        <w:docPartObj>
          <w:docPartGallery w:val="Page Numbers (Bottom of Page)"/>
          <w:docPartUnique/>
        </w:docPartObj>
      </w:sdtPr>
      <w:sdtEndPr>
        <w:rPr>
          <w:cs/>
        </w:rPr>
      </w:sdtEndPr>
      <w:sdtContent>
        <w:r w:rsidRPr="002E7E8A">
          <w:rPr>
            <w:rFonts w:cs="Miriam"/>
            <w:sz w:val="20"/>
            <w:szCs w:val="20"/>
            <w:lang w:eastAsia="he-IL" w:bidi="he-IL"/>
          </w:rPr>
          <w:fldChar w:fldCharType="begin"/>
        </w:r>
        <w:r w:rsidRPr="002E7E8A">
          <w:rPr>
            <w:rFonts w:cs="Miriam"/>
            <w:sz w:val="20"/>
            <w:szCs w:val="20"/>
            <w:rtl/>
            <w:cs/>
            <w:lang w:eastAsia="he-IL" w:bidi="he-IL"/>
          </w:rPr>
          <w:instrText>PAGE   \* MERGEFORMAT</w:instrText>
        </w:r>
        <w:r w:rsidRPr="002E7E8A">
          <w:rPr>
            <w:rFonts w:cs="Miriam"/>
            <w:sz w:val="20"/>
            <w:szCs w:val="20"/>
            <w:lang w:eastAsia="he-IL" w:bidi="he-IL"/>
          </w:rPr>
          <w:fldChar w:fldCharType="separate"/>
        </w:r>
        <w:r w:rsidR="00ED6934" w:rsidRPr="00ED6934">
          <w:rPr>
            <w:noProof/>
            <w:sz w:val="20"/>
            <w:szCs w:val="20"/>
            <w:lang w:val="he-IL" w:eastAsia="he-IL" w:bidi="he-IL"/>
          </w:rPr>
          <w:t>1</w:t>
        </w:r>
        <w:r w:rsidRPr="002E7E8A">
          <w:rPr>
            <w:rFonts w:cs="Miriam"/>
            <w:sz w:val="20"/>
            <w:szCs w:val="20"/>
            <w:lang w:eastAsia="he-IL" w:bidi="he-IL"/>
          </w:rPr>
          <w:fldChar w:fldCharType="end"/>
        </w:r>
      </w:sdtContent>
    </w:sdt>
  </w:p>
  <w:p w:rsidR="00381884" w:rsidRDefault="00381884" w:rsidP="002A7429">
    <w:pPr>
      <w:pStyle w:val="a4"/>
      <w:ind w:right="360"/>
      <w:jc w:val="center"/>
      <w:rPr>
        <w:rFonts w:ascii="Arial" w:hAnsi="Arial" w:cs="Arial"/>
        <w:b/>
        <w:bCs/>
        <w:color w:val="000080"/>
        <w:sz w:val="17"/>
        <w:szCs w:val="17"/>
        <w:rtl/>
      </w:rPr>
    </w:pPr>
    <w:r>
      <w:rPr>
        <w:rFonts w:ascii="Arial" w:hAnsi="Arial" w:cs="Arial" w:hint="cs"/>
        <w:b/>
        <w:bCs/>
        <w:sz w:val="22"/>
        <w:szCs w:val="22"/>
        <w:rtl/>
        <w:lang w:bidi="he-IL"/>
      </w:rPr>
      <w:t xml:space="preserve"> </w:t>
    </w:r>
    <w:r w:rsidR="00ED6934">
      <w:rPr>
        <w:rFonts w:ascii="Arial" w:hAnsi="Arial" w:cs="Arial"/>
        <w:b/>
        <w:bCs/>
        <w:sz w:val="22"/>
        <w:szCs w:val="2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6" type="#_x0000_t136" style="width:117.95pt;height:11.85pt" o:borderbottomcolor="this" fillcolor="navy" stroked="f" strokecolor="blue">
          <v:shadow color="#868686"/>
          <v:textpath style="font-family:&quot;Arial&quot;;font-weight:bold;v-text-kern:t" trim="t" fitpath="t" string="ראמ&quot;ה: מדידה בשירות הלמידה"/>
        </v:shape>
      </w:pict>
    </w:r>
  </w:p>
  <w:p w:rsidR="00381884" w:rsidRDefault="00381884" w:rsidP="0090437D">
    <w:pPr>
      <w:pStyle w:val="a4"/>
      <w:pBdr>
        <w:top w:val="single" w:sz="4" w:space="1" w:color="5F5F5F"/>
      </w:pBdr>
      <w:bidi/>
      <w:spacing w:before="120"/>
      <w:jc w:val="center"/>
      <w:rPr>
        <w:rFonts w:ascii="Arial" w:hAnsi="Arial" w:cs="Arial"/>
        <w:b/>
        <w:bCs/>
        <w:color w:val="000080"/>
        <w:sz w:val="17"/>
        <w:szCs w:val="17"/>
      </w:rPr>
    </w:pPr>
    <w:r>
      <w:rPr>
        <w:rFonts w:ascii="Arial" w:hAnsi="Arial" w:cs="Arial" w:hint="cs"/>
        <w:b/>
        <w:bCs/>
        <w:color w:val="000080"/>
        <w:sz w:val="17"/>
        <w:szCs w:val="17"/>
        <w:rtl/>
        <w:lang w:bidi="he-IL"/>
      </w:rPr>
      <w:t xml:space="preserve">בית אבגד, ז'בוטינסקי 5, רמת גן, 5252006 </w:t>
    </w:r>
    <w:r>
      <w:rPr>
        <w:rFonts w:ascii="Arial" w:hAnsi="Arial" w:cs="Arial" w:hint="cs"/>
        <w:b/>
        <w:bCs/>
        <w:color w:val="000080"/>
        <w:sz w:val="17"/>
        <w:szCs w:val="17"/>
        <w:lang w:bidi="he-IL"/>
      </w:rPr>
      <w:sym w:font="Wingdings 3" w:char="F0AD"/>
    </w:r>
    <w:r>
      <w:rPr>
        <w:rFonts w:ascii="Arial" w:hAnsi="Arial" w:cs="Arial" w:hint="cs"/>
        <w:b/>
        <w:bCs/>
        <w:color w:val="000080"/>
        <w:sz w:val="17"/>
        <w:szCs w:val="17"/>
        <w:rtl/>
        <w:lang w:bidi="he-IL"/>
      </w:rPr>
      <w:t xml:space="preserve"> טל': 03-5205555, פקס: 03-5205509</w:t>
    </w:r>
    <w:r>
      <w:rPr>
        <w:rFonts w:ascii="Arial" w:hAnsi="Arial" w:cs="Arial" w:hint="cs"/>
        <w:b/>
        <w:bCs/>
        <w:color w:val="000080"/>
        <w:sz w:val="17"/>
        <w:szCs w:val="17"/>
        <w:rtl/>
      </w:rPr>
      <w:t xml:space="preserve">  </w:t>
    </w:r>
    <w:r>
      <w:rPr>
        <w:rFonts w:ascii="Arial" w:hAnsi="Arial" w:cs="Arial"/>
        <w:b/>
        <w:bCs/>
        <w:color w:val="000080"/>
        <w:sz w:val="17"/>
        <w:szCs w:val="17"/>
        <w:rtl/>
      </w:rPr>
      <w:t xml:space="preserve"> </w:t>
    </w:r>
  </w:p>
  <w:p w:rsidR="00381884" w:rsidRPr="00D8728F" w:rsidRDefault="00381884" w:rsidP="00182E7E">
    <w:pPr>
      <w:pStyle w:val="a4"/>
      <w:pBdr>
        <w:top w:val="single" w:sz="4" w:space="1" w:color="5F5F5F"/>
      </w:pBdr>
      <w:bidi/>
      <w:spacing w:before="120"/>
      <w:jc w:val="center"/>
      <w:rPr>
        <w:rFonts w:ascii="Arial" w:hAnsi="Arial" w:cs="Arial"/>
        <w:sz w:val="17"/>
        <w:szCs w:val="17"/>
        <w:rtl/>
      </w:rPr>
    </w:pPr>
    <w:proofErr w:type="spellStart"/>
    <w:r>
      <w:rPr>
        <w:rFonts w:ascii="Arial" w:hAnsi="Arial" w:cs="Arial" w:hint="cs"/>
        <w:b/>
        <w:bCs/>
        <w:color w:val="000080"/>
        <w:sz w:val="17"/>
        <w:szCs w:val="17"/>
        <w:rtl/>
        <w:lang w:bidi="he-IL"/>
      </w:rPr>
      <w:t>דוא</w:t>
    </w:r>
    <w:proofErr w:type="spellEnd"/>
    <w:r>
      <w:rPr>
        <w:rFonts w:ascii="Arial" w:hAnsi="Arial" w:cs="Arial" w:hint="cs"/>
        <w:b/>
        <w:bCs/>
        <w:color w:val="000080"/>
        <w:sz w:val="17"/>
        <w:szCs w:val="17"/>
        <w:rtl/>
      </w:rPr>
      <w:t>"</w:t>
    </w:r>
    <w:r>
      <w:rPr>
        <w:rFonts w:ascii="Arial" w:hAnsi="Arial" w:cs="Arial" w:hint="cs"/>
        <w:b/>
        <w:bCs/>
        <w:color w:val="000080"/>
        <w:sz w:val="17"/>
        <w:szCs w:val="17"/>
        <w:rtl/>
        <w:lang w:bidi="he-IL"/>
      </w:rPr>
      <w:t>ל</w:t>
    </w:r>
    <w:r>
      <w:rPr>
        <w:rFonts w:ascii="Arial" w:hAnsi="Arial" w:cs="Arial" w:hint="cs"/>
        <w:b/>
        <w:bCs/>
        <w:color w:val="000080"/>
        <w:sz w:val="17"/>
        <w:szCs w:val="17"/>
        <w:rtl/>
      </w:rPr>
      <w:t xml:space="preserve">: </w:t>
    </w:r>
    <w:hyperlink r:id="rId1" w:history="1">
      <w:r w:rsidRPr="00030CDF">
        <w:rPr>
          <w:rStyle w:val="Hyperlink"/>
          <w:rFonts w:ascii="Arial" w:hAnsi="Arial" w:cs="Arial"/>
          <w:b/>
          <w:bCs/>
          <w:sz w:val="17"/>
          <w:szCs w:val="17"/>
        </w:rPr>
        <w:t>rama@education.gov.il</w:t>
      </w:r>
    </w:hyperlink>
    <w:r>
      <w:rPr>
        <w:rFonts w:ascii="Arial" w:hAnsi="Arial" w:cs="Arial" w:hint="cs"/>
        <w:b/>
        <w:bCs/>
        <w:color w:val="000080"/>
        <w:sz w:val="17"/>
        <w:szCs w:val="17"/>
        <w:rtl/>
      </w:rPr>
      <w:t xml:space="preserve">   </w:t>
    </w:r>
    <w:r>
      <w:rPr>
        <w:rFonts w:ascii="Arial" w:hAnsi="Arial" w:cs="Arial"/>
        <w:b/>
        <w:bCs/>
        <w:color w:val="000080"/>
        <w:sz w:val="17"/>
        <w:szCs w:val="17"/>
      </w:rPr>
      <w:t xml:space="preserve">  </w:t>
    </w:r>
    <w:r w:rsidRPr="008159B8">
      <w:rPr>
        <w:rFonts w:ascii="Arial" w:hAnsi="Arial" w:cs="Arial"/>
        <w:b/>
        <w:bCs/>
        <w:color w:val="000080"/>
        <w:sz w:val="17"/>
        <w:szCs w:val="17"/>
      </w:rPr>
      <w:sym w:font="Wingdings 3" w:char="F0AD"/>
    </w:r>
    <w:r>
      <w:rPr>
        <w:rFonts w:ascii="Arial" w:hAnsi="Arial" w:cs="Arial" w:hint="cs"/>
        <w:b/>
        <w:bCs/>
        <w:color w:val="000080"/>
        <w:sz w:val="17"/>
        <w:szCs w:val="17"/>
        <w:rtl/>
        <w:lang w:bidi="he-IL"/>
      </w:rPr>
      <w:t>אתר</w:t>
    </w:r>
    <w:r>
      <w:rPr>
        <w:rFonts w:ascii="Arial" w:hAnsi="Arial" w:cs="Arial" w:hint="cs"/>
        <w:b/>
        <w:bCs/>
        <w:color w:val="000080"/>
        <w:sz w:val="17"/>
        <w:szCs w:val="17"/>
        <w:rtl/>
      </w:rPr>
      <w:t xml:space="preserve">: </w:t>
    </w:r>
    <w:r>
      <w:rPr>
        <w:rStyle w:val="Hyperlink"/>
        <w:rFonts w:ascii="Arial" w:hAnsi="Arial" w:cs="Arial"/>
        <w:b/>
        <w:bCs/>
        <w:sz w:val="17"/>
        <w:szCs w:val="17"/>
      </w:rPr>
      <w:t>http://rama.education.gov.il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00B5" w:rsidRDefault="000300B5">
      <w:r>
        <w:separator/>
      </w:r>
    </w:p>
  </w:footnote>
  <w:footnote w:type="continuationSeparator" w:id="0">
    <w:p w:rsidR="000300B5" w:rsidRDefault="000300B5">
      <w:r>
        <w:continuationSeparator/>
      </w:r>
    </w:p>
  </w:footnote>
  <w:footnote w:type="continuationNotice" w:id="1">
    <w:p w:rsidR="000300B5" w:rsidRDefault="000300B5"/>
  </w:footnote>
  <w:footnote w:id="2">
    <w:p w:rsidR="00381884" w:rsidRPr="00975B64" w:rsidRDefault="00381884" w:rsidP="007066D2">
      <w:pPr>
        <w:pStyle w:val="af3"/>
        <w:ind w:left="113" w:hanging="113"/>
        <w:jc w:val="both"/>
        <w:rPr>
          <w:rFonts w:ascii="Arial" w:hAnsi="Arial" w:cs="Arial"/>
          <w:sz w:val="18"/>
          <w:szCs w:val="18"/>
          <w:rtl/>
          <w:lang w:val="x-none" w:eastAsia="x-none"/>
        </w:rPr>
      </w:pPr>
      <w:r>
        <w:rPr>
          <w:rStyle w:val="ae"/>
        </w:rPr>
        <w:footnoteRef/>
      </w:r>
      <w:r>
        <w:rPr>
          <w:rtl/>
        </w:rPr>
        <w:t xml:space="preserve"> </w:t>
      </w:r>
      <w:r w:rsidRPr="00975B64">
        <w:rPr>
          <w:rFonts w:ascii="Arial" w:hAnsi="Arial" w:cs="Arial"/>
          <w:sz w:val="18"/>
          <w:szCs w:val="18"/>
          <w:rtl/>
          <w:lang w:val="x-none" w:eastAsia="x-none"/>
        </w:rPr>
        <w:t>בשל שיעורי ההשתתפות הנמוכים במבחנים לכיתות ח' בשנת תשס"ז (עקב שביתות ועיצומים מצד ארגון המורים העל-יסודיים) לא התאפשר לכלול שנה זו בהשוואה הרב-שנתית בשכבת גיל זו. בנוסף, בשנת תשע"ד לא התקיימו מבחני מיצ"ב חיצוניים.</w:t>
      </w:r>
    </w:p>
  </w:footnote>
  <w:footnote w:id="3">
    <w:p w:rsidR="00381884" w:rsidRPr="002E5279" w:rsidRDefault="00381884" w:rsidP="004030FA">
      <w:pPr>
        <w:pStyle w:val="af3"/>
        <w:spacing w:after="120"/>
        <w:ind w:left="113" w:hanging="113"/>
        <w:jc w:val="both"/>
        <w:rPr>
          <w:rFonts w:ascii="Arial" w:hAnsi="Arial" w:cs="Arial"/>
          <w:sz w:val="18"/>
          <w:szCs w:val="18"/>
          <w:rtl/>
        </w:rPr>
      </w:pPr>
      <w:r w:rsidRPr="002E5279">
        <w:rPr>
          <w:rStyle w:val="ae"/>
          <w:rFonts w:ascii="Arial" w:hAnsi="Arial" w:cs="Arial"/>
          <w:sz w:val="18"/>
          <w:szCs w:val="18"/>
        </w:rPr>
        <w:footnoteRef/>
      </w:r>
      <w:r w:rsidRPr="002E5279">
        <w:rPr>
          <w:rFonts w:ascii="Arial" w:hAnsi="Arial" w:cs="Arial"/>
          <w:sz w:val="18"/>
          <w:szCs w:val="18"/>
          <w:rtl/>
        </w:rPr>
        <w:t xml:space="preserve"> לצורך ניתוח הפערים הלימודיים חולקו הנבחנים לשלוש קבוצות של רקע חברתי-כלכלי לפי עשירון התלמידים של מדד הטיפוח 'שטראוס': רמה נמוכה – עשירונים 10-8; רמה בינונית –</w:t>
      </w:r>
      <w:r>
        <w:rPr>
          <w:rFonts w:ascii="Arial" w:hAnsi="Arial" w:cs="Arial" w:hint="cs"/>
          <w:sz w:val="18"/>
          <w:szCs w:val="18"/>
          <w:rtl/>
        </w:rPr>
        <w:t xml:space="preserve"> </w:t>
      </w:r>
      <w:r w:rsidRPr="002E5279">
        <w:rPr>
          <w:rFonts w:ascii="Arial" w:hAnsi="Arial" w:cs="Arial"/>
          <w:sz w:val="18"/>
          <w:szCs w:val="18"/>
          <w:rtl/>
        </w:rPr>
        <w:t>עשירונים 7-4; רמה גבוהה – עשירונים 3-1.</w:t>
      </w:r>
    </w:p>
  </w:footnote>
  <w:footnote w:id="4">
    <w:p w:rsidR="004030FA" w:rsidRPr="004030FA" w:rsidRDefault="004030FA" w:rsidP="004030FA">
      <w:pPr>
        <w:pStyle w:val="af3"/>
        <w:jc w:val="both"/>
        <w:rPr>
          <w:rFonts w:ascii="Arial" w:hAnsi="Arial" w:cs="Arial"/>
          <w:sz w:val="18"/>
          <w:szCs w:val="18"/>
          <w:rtl/>
        </w:rPr>
      </w:pPr>
      <w:r w:rsidRPr="004030FA">
        <w:rPr>
          <w:rFonts w:ascii="Arial" w:hAnsi="Arial" w:cs="Arial"/>
          <w:sz w:val="18"/>
          <w:szCs w:val="18"/>
          <w:vertAlign w:val="superscript"/>
        </w:rPr>
        <w:footnoteRef/>
      </w:r>
      <w:r w:rsidRPr="004030FA">
        <w:rPr>
          <w:rFonts w:ascii="Arial" w:hAnsi="Arial" w:cs="Arial"/>
          <w:sz w:val="18"/>
          <w:szCs w:val="18"/>
          <w:rtl/>
        </w:rPr>
        <w:t xml:space="preserve"> בשל מספרם הקטן של תלמידים מרקע חברתי-כלכלי גבוה בבתי ספר דוברי ערבית, לא הוצגו נתוניהם בשנים תשס"ז-תשע"ג. החל משנת תשע"ה, בשל שינוי במתכונת המיצ"ב ומעבר ממדגם של כרבע מהתלמידים למדגם של כשליש מהתלמידים גדל במקצת מספר התלמידים במדגם קבוצת אוכלוסייה זו, והוחלט להציג את נתוניהם. אולם, בפירוש הנתונים יש לקחת בחשבון כי עדיין מדובר בקבוצה קטנה מאד של תלמידים (כ-5% מכלל דוברי הערבית).</w:t>
      </w:r>
    </w:p>
  </w:footnote>
  <w:footnote w:id="5">
    <w:p w:rsidR="004C2745" w:rsidRPr="009E66C8" w:rsidRDefault="004C2745" w:rsidP="004C2745">
      <w:pPr>
        <w:pStyle w:val="af3"/>
        <w:jc w:val="both"/>
        <w:rPr>
          <w:rFonts w:ascii="Arial" w:hAnsi="Arial" w:cs="Arial"/>
          <w:sz w:val="18"/>
          <w:szCs w:val="18"/>
        </w:rPr>
      </w:pPr>
      <w:r w:rsidRPr="009E66C8">
        <w:rPr>
          <w:rStyle w:val="ae"/>
          <w:rFonts w:ascii="Arial" w:hAnsi="Arial" w:cs="Arial"/>
          <w:sz w:val="18"/>
          <w:szCs w:val="18"/>
        </w:rPr>
        <w:footnoteRef/>
      </w:r>
      <w:r w:rsidRPr="009E66C8">
        <w:rPr>
          <w:rFonts w:ascii="Arial" w:hAnsi="Arial" w:cs="Arial"/>
          <w:sz w:val="18"/>
          <w:szCs w:val="18"/>
          <w:rtl/>
        </w:rPr>
        <w:t xml:space="preserve"> נתוני המגזר הבדואי בדרום אינם כוללים נתוני תלמידים </w:t>
      </w:r>
      <w:r>
        <w:rPr>
          <w:rFonts w:ascii="Arial" w:hAnsi="Arial" w:cs="Arial" w:hint="cs"/>
          <w:sz w:val="18"/>
          <w:szCs w:val="18"/>
          <w:rtl/>
        </w:rPr>
        <w:t>ב</w:t>
      </w:r>
      <w:r w:rsidRPr="009E66C8">
        <w:rPr>
          <w:rFonts w:ascii="Arial" w:hAnsi="Arial" w:cs="Arial"/>
          <w:sz w:val="18"/>
          <w:szCs w:val="18"/>
          <w:rtl/>
        </w:rPr>
        <w:t>בתי ספר בהם עלה חשד לפגיעה בטוהר הבחינות.</w:t>
      </w:r>
      <w:r>
        <w:rPr>
          <w:rFonts w:ascii="Arial" w:hAnsi="Arial" w:cs="Arial" w:hint="cs"/>
          <w:sz w:val="18"/>
          <w:szCs w:val="18"/>
          <w:rtl/>
        </w:rPr>
        <w:t xml:space="preserve"> </w:t>
      </w:r>
      <w:r w:rsidRPr="009E66C8">
        <w:rPr>
          <w:rFonts w:ascii="Arial" w:hAnsi="Arial" w:cs="Arial"/>
          <w:sz w:val="18"/>
          <w:szCs w:val="18"/>
          <w:rtl/>
        </w:rPr>
        <w:t xml:space="preserve">במדע וטכנולוגיה לכיתות ח' </w:t>
      </w:r>
      <w:r>
        <w:rPr>
          <w:rFonts w:ascii="Arial" w:hAnsi="Arial" w:cs="Arial" w:hint="cs"/>
          <w:sz w:val="18"/>
          <w:szCs w:val="18"/>
          <w:rtl/>
        </w:rPr>
        <w:t>הנתונים אינם כוללים</w:t>
      </w:r>
      <w:r w:rsidRPr="00BE08DF">
        <w:rPr>
          <w:rFonts w:ascii="Arial" w:hAnsi="Arial" w:cs="Arial" w:hint="cs"/>
          <w:sz w:val="18"/>
          <w:szCs w:val="18"/>
          <w:rtl/>
        </w:rPr>
        <w:t xml:space="preserve"> </w:t>
      </w:r>
      <w:r>
        <w:rPr>
          <w:rFonts w:ascii="Arial" w:hAnsi="Arial" w:cs="Arial" w:hint="cs"/>
          <w:sz w:val="18"/>
          <w:szCs w:val="18"/>
          <w:rtl/>
        </w:rPr>
        <w:t xml:space="preserve">שלושה בתי ספר בהם </w:t>
      </w:r>
      <w:r w:rsidRPr="009E66C8">
        <w:rPr>
          <w:rFonts w:ascii="Arial" w:hAnsi="Arial" w:cs="Arial"/>
          <w:sz w:val="18"/>
          <w:szCs w:val="18"/>
          <w:rtl/>
        </w:rPr>
        <w:t>25 כיתות</w:t>
      </w:r>
      <w:r>
        <w:rPr>
          <w:rFonts w:ascii="Arial" w:hAnsi="Arial" w:cs="Arial" w:hint="cs"/>
          <w:sz w:val="18"/>
          <w:szCs w:val="18"/>
          <w:rtl/>
        </w:rPr>
        <w:t>, באנגלית ח' שלושה בתי ספר בהם 15 כיתות</w:t>
      </w:r>
      <w:r w:rsidRPr="009E66C8">
        <w:rPr>
          <w:rFonts w:ascii="Arial" w:hAnsi="Arial" w:cs="Arial"/>
          <w:sz w:val="18"/>
          <w:szCs w:val="18"/>
          <w:rtl/>
        </w:rPr>
        <w:t xml:space="preserve">. </w:t>
      </w:r>
      <w:r>
        <w:rPr>
          <w:rFonts w:ascii="Arial" w:hAnsi="Arial" w:cs="Arial" w:hint="cs"/>
          <w:sz w:val="18"/>
          <w:szCs w:val="18"/>
          <w:rtl/>
        </w:rPr>
        <w:t>בשאר המבחנים לא נכללו בהיקפים קטנים יותר (10-5 כיתות).</w:t>
      </w:r>
    </w:p>
  </w:footnote>
  <w:footnote w:id="6">
    <w:p w:rsidR="00381884" w:rsidRDefault="00381884" w:rsidP="00150A3B">
      <w:pPr>
        <w:pStyle w:val="af3"/>
        <w:jc w:val="both"/>
        <w:rPr>
          <w:rtl/>
        </w:rPr>
      </w:pPr>
      <w:r>
        <w:rPr>
          <w:rStyle w:val="ae"/>
        </w:rPr>
        <w:footnoteRef/>
      </w:r>
      <w:r>
        <w:rPr>
          <w:rtl/>
        </w:rPr>
        <w:t xml:space="preserve"> </w:t>
      </w:r>
      <w:r>
        <w:rPr>
          <w:rFonts w:ascii="Arial" w:hAnsi="Arial" w:cs="Arial"/>
          <w:sz w:val="18"/>
          <w:szCs w:val="18"/>
          <w:rtl/>
          <w:lang w:val="x-none" w:eastAsia="x-none"/>
        </w:rPr>
        <w:t xml:space="preserve">חוגי אמנויות </w:t>
      </w:r>
      <w:r>
        <w:rPr>
          <w:rFonts w:ascii="Arial" w:hAnsi="Arial" w:cs="Arial" w:hint="cs"/>
          <w:sz w:val="18"/>
          <w:szCs w:val="18"/>
          <w:rtl/>
          <w:lang w:val="x-none" w:eastAsia="x-none"/>
        </w:rPr>
        <w:t xml:space="preserve">- </w:t>
      </w:r>
      <w:r w:rsidRPr="00462442">
        <w:rPr>
          <w:rFonts w:ascii="Arial" w:hAnsi="Arial" w:cs="Arial"/>
          <w:sz w:val="18"/>
          <w:szCs w:val="18"/>
          <w:rtl/>
          <w:lang w:val="x-none" w:eastAsia="x-none"/>
        </w:rPr>
        <w:t xml:space="preserve">למשל </w:t>
      </w:r>
      <w:r>
        <w:rPr>
          <w:rFonts w:ascii="Arial" w:hAnsi="Arial" w:cs="Arial"/>
          <w:sz w:val="18"/>
          <w:szCs w:val="18"/>
          <w:rtl/>
          <w:lang w:val="x-none" w:eastAsia="x-none"/>
        </w:rPr>
        <w:t>מוזיקה, מחול, ציור, דרמה ועיצוב</w:t>
      </w:r>
      <w:r>
        <w:rPr>
          <w:rFonts w:ascii="Arial" w:hAnsi="Arial" w:cs="Arial" w:hint="cs"/>
          <w:sz w:val="18"/>
          <w:szCs w:val="18"/>
          <w:rtl/>
          <w:lang w:val="x-none" w:eastAsia="x-none"/>
        </w:rPr>
        <w:t>;</w:t>
      </w:r>
      <w:r>
        <w:rPr>
          <w:rFonts w:ascii="Arial" w:hAnsi="Arial" w:cs="Arial"/>
          <w:sz w:val="18"/>
          <w:szCs w:val="18"/>
          <w:rtl/>
          <w:lang w:val="x-none" w:eastAsia="x-none"/>
        </w:rPr>
        <w:t xml:space="preserve"> חוגי ספורט </w:t>
      </w:r>
      <w:r>
        <w:rPr>
          <w:rFonts w:ascii="Arial" w:hAnsi="Arial" w:cs="Arial" w:hint="cs"/>
          <w:sz w:val="18"/>
          <w:szCs w:val="18"/>
          <w:rtl/>
          <w:lang w:val="x-none" w:eastAsia="x-none"/>
        </w:rPr>
        <w:t xml:space="preserve">- </w:t>
      </w:r>
      <w:r>
        <w:rPr>
          <w:rFonts w:ascii="Arial" w:hAnsi="Arial" w:cs="Arial"/>
          <w:sz w:val="18"/>
          <w:szCs w:val="18"/>
          <w:rtl/>
          <w:lang w:val="x-none" w:eastAsia="x-none"/>
        </w:rPr>
        <w:t>למשל כדורגל וכדורסל</w:t>
      </w:r>
      <w:r>
        <w:rPr>
          <w:rFonts w:ascii="Arial" w:hAnsi="Arial" w:cs="Arial" w:hint="cs"/>
          <w:sz w:val="18"/>
          <w:szCs w:val="18"/>
          <w:rtl/>
          <w:lang w:val="x-none" w:eastAsia="x-none"/>
        </w:rPr>
        <w:t>;</w:t>
      </w:r>
      <w:r>
        <w:rPr>
          <w:rFonts w:ascii="Arial" w:hAnsi="Arial" w:cs="Arial"/>
          <w:sz w:val="18"/>
          <w:szCs w:val="18"/>
          <w:rtl/>
          <w:lang w:val="x-none" w:eastAsia="x-none"/>
        </w:rPr>
        <w:t xml:space="preserve"> חוגי העשרה </w:t>
      </w:r>
      <w:r>
        <w:rPr>
          <w:rFonts w:ascii="Arial" w:hAnsi="Arial" w:cs="Arial" w:hint="cs"/>
          <w:sz w:val="18"/>
          <w:szCs w:val="18"/>
          <w:rtl/>
          <w:lang w:val="x-none" w:eastAsia="x-none"/>
        </w:rPr>
        <w:t xml:space="preserve">- </w:t>
      </w:r>
      <w:r w:rsidRPr="00462442">
        <w:rPr>
          <w:rFonts w:ascii="Arial" w:hAnsi="Arial" w:cs="Arial"/>
          <w:sz w:val="18"/>
          <w:szCs w:val="18"/>
          <w:rtl/>
          <w:lang w:val="x-none" w:eastAsia="x-none"/>
        </w:rPr>
        <w:t>למשל שחמט, נוער שוח</w:t>
      </w:r>
      <w:r>
        <w:rPr>
          <w:rFonts w:ascii="Arial" w:hAnsi="Arial" w:cs="Arial"/>
          <w:sz w:val="18"/>
          <w:szCs w:val="18"/>
          <w:rtl/>
          <w:lang w:val="x-none" w:eastAsia="x-none"/>
        </w:rPr>
        <w:t>ר מדע, טיסנ</w:t>
      </w:r>
      <w:r>
        <w:rPr>
          <w:rFonts w:ascii="Arial" w:hAnsi="Arial" w:cs="Arial" w:hint="cs"/>
          <w:sz w:val="18"/>
          <w:szCs w:val="18"/>
          <w:rtl/>
          <w:lang w:val="x-none" w:eastAsia="x-none"/>
        </w:rPr>
        <w:t>א</w:t>
      </w:r>
      <w:r>
        <w:rPr>
          <w:rFonts w:ascii="Arial" w:hAnsi="Arial" w:cs="Arial"/>
          <w:sz w:val="18"/>
          <w:szCs w:val="18"/>
          <w:rtl/>
          <w:lang w:val="x-none" w:eastAsia="x-none"/>
        </w:rPr>
        <w:t>ות, לגו, בישול ובע"ח</w:t>
      </w:r>
      <w:r>
        <w:rPr>
          <w:rFonts w:ascii="Arial" w:hAnsi="Arial" w:cs="Arial" w:hint="cs"/>
          <w:sz w:val="18"/>
          <w:szCs w:val="18"/>
          <w:rtl/>
          <w:lang w:val="x-none" w:eastAsia="x-none"/>
        </w:rPr>
        <w:t>;</w:t>
      </w:r>
      <w:r w:rsidRPr="00462442">
        <w:rPr>
          <w:rFonts w:ascii="Arial" w:hAnsi="Arial" w:cs="Arial"/>
          <w:sz w:val="18"/>
          <w:szCs w:val="18"/>
          <w:rtl/>
          <w:lang w:val="x-none" w:eastAsia="x-none"/>
        </w:rPr>
        <w:t xml:space="preserve"> </w:t>
      </w:r>
      <w:r>
        <w:rPr>
          <w:rFonts w:ascii="Arial" w:hAnsi="Arial" w:cs="Arial"/>
          <w:sz w:val="18"/>
          <w:szCs w:val="18"/>
          <w:rtl/>
          <w:lang w:val="x-none" w:eastAsia="x-none"/>
        </w:rPr>
        <w:t xml:space="preserve">תכניות מנהיגות </w:t>
      </w:r>
      <w:r>
        <w:rPr>
          <w:rFonts w:ascii="Arial" w:hAnsi="Arial" w:cs="Arial" w:hint="cs"/>
          <w:sz w:val="18"/>
          <w:szCs w:val="18"/>
          <w:rtl/>
          <w:lang w:val="x-none" w:eastAsia="x-none"/>
        </w:rPr>
        <w:t>-</w:t>
      </w:r>
      <w:r>
        <w:rPr>
          <w:rFonts w:ascii="Arial" w:hAnsi="Arial" w:cs="Arial"/>
          <w:sz w:val="18"/>
          <w:szCs w:val="18"/>
          <w:rtl/>
          <w:lang w:val="x-none" w:eastAsia="x-none"/>
        </w:rPr>
        <w:t xml:space="preserve"> </w:t>
      </w:r>
      <w:r w:rsidRPr="00462442">
        <w:rPr>
          <w:rFonts w:ascii="Arial" w:hAnsi="Arial" w:cs="Arial"/>
          <w:sz w:val="18"/>
          <w:szCs w:val="18"/>
          <w:rtl/>
          <w:lang w:val="x-none" w:eastAsia="x-none"/>
        </w:rPr>
        <w:t xml:space="preserve">למשל </w:t>
      </w:r>
      <w:proofErr w:type="spellStart"/>
      <w:r w:rsidRPr="00462442">
        <w:rPr>
          <w:rFonts w:ascii="Arial" w:hAnsi="Arial" w:cs="Arial"/>
          <w:sz w:val="18"/>
          <w:szCs w:val="18"/>
          <w:rtl/>
          <w:lang w:val="x-none" w:eastAsia="x-none"/>
        </w:rPr>
        <w:t>מש"צים</w:t>
      </w:r>
      <w:proofErr w:type="spellEnd"/>
      <w:r w:rsidRPr="00462442">
        <w:rPr>
          <w:rFonts w:ascii="Arial" w:hAnsi="Arial" w:cs="Arial"/>
          <w:sz w:val="18"/>
          <w:szCs w:val="18"/>
          <w:rtl/>
          <w:lang w:val="x-none" w:eastAsia="x-none"/>
        </w:rPr>
        <w:t xml:space="preserve">, </w:t>
      </w:r>
      <w:proofErr w:type="spellStart"/>
      <w:r w:rsidRPr="00462442">
        <w:rPr>
          <w:rFonts w:ascii="Arial" w:hAnsi="Arial" w:cs="Arial"/>
          <w:sz w:val="18"/>
          <w:szCs w:val="18"/>
          <w:rtl/>
          <w:lang w:val="x-none" w:eastAsia="x-none"/>
        </w:rPr>
        <w:t>מד"צים</w:t>
      </w:r>
      <w:proofErr w:type="spellEnd"/>
      <w:r w:rsidRPr="00462442">
        <w:rPr>
          <w:rFonts w:ascii="Arial" w:hAnsi="Arial" w:cs="Arial"/>
          <w:sz w:val="18"/>
          <w:szCs w:val="18"/>
          <w:rtl/>
          <w:lang w:val="x-none" w:eastAsia="x-none"/>
        </w:rPr>
        <w:t>, "מנהיגות צעירה" ו"ליד קו ה</w:t>
      </w:r>
      <w:r>
        <w:rPr>
          <w:rFonts w:ascii="Arial" w:hAnsi="Arial" w:cs="Arial"/>
          <w:sz w:val="18"/>
          <w:szCs w:val="18"/>
          <w:rtl/>
          <w:lang w:val="x-none" w:eastAsia="x-none"/>
        </w:rPr>
        <w:t>זינוק"</w:t>
      </w:r>
      <w:r>
        <w:rPr>
          <w:rFonts w:ascii="Arial" w:hAnsi="Arial" w:cs="Arial" w:hint="cs"/>
          <w:sz w:val="18"/>
          <w:szCs w:val="18"/>
          <w:rtl/>
          <w:lang w:val="x-none" w:eastAsia="x-none"/>
        </w:rPr>
        <w:t xml:space="preserve">; </w:t>
      </w:r>
      <w:r w:rsidRPr="00462442">
        <w:rPr>
          <w:rFonts w:ascii="Arial" w:hAnsi="Arial" w:cs="Arial"/>
          <w:sz w:val="18"/>
          <w:szCs w:val="18"/>
          <w:rtl/>
          <w:lang w:val="x-none" w:eastAsia="x-none"/>
        </w:rPr>
        <w:t>פעילויות התנדבות</w:t>
      </w:r>
      <w:r>
        <w:rPr>
          <w:rFonts w:ascii="Arial" w:hAnsi="Arial" w:cs="Arial" w:hint="cs"/>
          <w:sz w:val="18"/>
          <w:szCs w:val="18"/>
          <w:rtl/>
          <w:lang w:val="x-none" w:eastAsia="x-none"/>
        </w:rPr>
        <w:t xml:space="preserve"> </w:t>
      </w:r>
      <w:r>
        <w:rPr>
          <w:rFonts w:ascii="Arial" w:hAnsi="Arial" w:cs="Arial"/>
          <w:sz w:val="18"/>
          <w:szCs w:val="18"/>
          <w:rtl/>
          <w:lang w:val="x-none" w:eastAsia="x-none"/>
        </w:rPr>
        <w:t>–</w:t>
      </w:r>
      <w:r>
        <w:rPr>
          <w:rFonts w:ascii="Arial" w:hAnsi="Arial" w:cs="Arial" w:hint="cs"/>
          <w:sz w:val="18"/>
          <w:szCs w:val="18"/>
          <w:rtl/>
          <w:lang w:val="x-none" w:eastAsia="x-none"/>
        </w:rPr>
        <w:t xml:space="preserve"> למשל בחונכות, </w:t>
      </w:r>
      <w:r w:rsidRPr="005D3545">
        <w:rPr>
          <w:rFonts w:ascii="Arial" w:hAnsi="Arial" w:cs="Arial" w:hint="cs"/>
          <w:sz w:val="18"/>
          <w:szCs w:val="18"/>
          <w:rtl/>
          <w:lang w:val="x-none" w:eastAsia="x-none"/>
        </w:rPr>
        <w:t>התנדבות בבתי חולים, איסוף וחלקת מצרכי מזון לנזקקים.</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6"/>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2866"/>
      <w:gridCol w:w="2896"/>
      <w:gridCol w:w="3180"/>
    </w:tblGrid>
    <w:tr w:rsidR="00381884" w:rsidTr="00AF0DDA">
      <w:trPr>
        <w:trHeight w:val="1079"/>
      </w:trPr>
      <w:tc>
        <w:tcPr>
          <w:tcW w:w="2866" w:type="dxa"/>
        </w:tcPr>
        <w:p w:rsidR="00381884" w:rsidRPr="005826F6" w:rsidRDefault="00381884" w:rsidP="008E5C1E">
          <w:pPr>
            <w:pStyle w:val="a3"/>
            <w:jc w:val="right"/>
            <w:rPr>
              <w:rFonts w:cs="David"/>
              <w:b/>
              <w:bCs/>
              <w:color w:val="333399"/>
              <w:sz w:val="32"/>
              <w:szCs w:val="32"/>
              <w:lang w:bidi="he-IL"/>
            </w:rPr>
          </w:pPr>
          <w:proofErr w:type="spellStart"/>
          <w:r w:rsidRPr="005826F6">
            <w:rPr>
              <w:rFonts w:cs="David" w:hint="cs"/>
              <w:b/>
              <w:bCs/>
              <w:color w:val="333399"/>
              <w:sz w:val="32"/>
              <w:szCs w:val="32"/>
              <w:rtl/>
              <w:lang w:bidi="he-IL"/>
            </w:rPr>
            <w:t>ראמ</w:t>
          </w:r>
          <w:proofErr w:type="spellEnd"/>
          <w:r w:rsidRPr="005826F6">
            <w:rPr>
              <w:rFonts w:cs="David" w:hint="cs"/>
              <w:b/>
              <w:bCs/>
              <w:color w:val="333399"/>
              <w:sz w:val="32"/>
              <w:szCs w:val="32"/>
              <w:rtl/>
            </w:rPr>
            <w:t>"</w:t>
          </w:r>
          <w:r w:rsidRPr="005826F6">
            <w:rPr>
              <w:rFonts w:cs="David" w:hint="cs"/>
              <w:b/>
              <w:bCs/>
              <w:color w:val="333399"/>
              <w:sz w:val="32"/>
              <w:szCs w:val="32"/>
              <w:rtl/>
              <w:lang w:bidi="he-IL"/>
            </w:rPr>
            <w:t xml:space="preserve">ה </w:t>
          </w:r>
        </w:p>
        <w:p w:rsidR="00381884" w:rsidRPr="00AF0DDA" w:rsidRDefault="00381884" w:rsidP="008E5C1E">
          <w:pPr>
            <w:pStyle w:val="a3"/>
            <w:jc w:val="right"/>
            <w:rPr>
              <w:rFonts w:cs="David"/>
              <w:b/>
              <w:bCs/>
              <w:color w:val="333399"/>
              <w:lang w:bidi="he-IL"/>
            </w:rPr>
          </w:pPr>
          <w:r w:rsidRPr="00AF0DDA">
            <w:rPr>
              <w:rFonts w:cs="David" w:hint="cs"/>
              <w:b/>
              <w:bCs/>
              <w:color w:val="333399"/>
              <w:rtl/>
              <w:lang w:bidi="he-IL"/>
            </w:rPr>
            <w:t xml:space="preserve">הרשות הארצית </w:t>
          </w:r>
          <w:r>
            <w:rPr>
              <w:rFonts w:cs="David" w:hint="cs"/>
              <w:b/>
              <w:bCs/>
              <w:color w:val="333399"/>
              <w:rtl/>
              <w:lang w:bidi="he-IL"/>
            </w:rPr>
            <w:t>למדידה</w:t>
          </w:r>
        </w:p>
        <w:p w:rsidR="00381884" w:rsidRPr="00AF0DDA" w:rsidRDefault="00381884" w:rsidP="008E5C1E">
          <w:pPr>
            <w:pStyle w:val="a3"/>
            <w:jc w:val="right"/>
            <w:rPr>
              <w:rFonts w:cs="David"/>
              <w:b/>
              <w:bCs/>
              <w:color w:val="333399"/>
              <w:rtl/>
            </w:rPr>
          </w:pPr>
          <w:r w:rsidRPr="00AF0DDA">
            <w:rPr>
              <w:rFonts w:cs="David" w:hint="cs"/>
              <w:b/>
              <w:bCs/>
              <w:color w:val="333399"/>
              <w:rtl/>
              <w:lang w:bidi="he-IL"/>
            </w:rPr>
            <w:t>והערכה בחינוך</w:t>
          </w:r>
        </w:p>
        <w:p w:rsidR="00381884" w:rsidRDefault="00381884" w:rsidP="00173B5D">
          <w:pPr>
            <w:rPr>
              <w:sz w:val="28"/>
              <w:rtl/>
            </w:rPr>
          </w:pPr>
        </w:p>
      </w:tc>
      <w:tc>
        <w:tcPr>
          <w:tcW w:w="2896" w:type="dxa"/>
        </w:tcPr>
        <w:p w:rsidR="00381884" w:rsidRDefault="00381884" w:rsidP="00173B5D">
          <w:pPr>
            <w:jc w:val="center"/>
            <w:rPr>
              <w:sz w:val="28"/>
              <w:rtl/>
            </w:rPr>
          </w:pPr>
          <w:r>
            <w:rPr>
              <w:rFonts w:ascii="Arial" w:hAnsi="Arial" w:cs="Arial" w:hint="cs"/>
              <w:noProof/>
              <w:color w:val="091F3E"/>
              <w:sz w:val="18"/>
              <w:szCs w:val="18"/>
              <w:lang w:bidi="he-IL"/>
            </w:rPr>
            <w:drawing>
              <wp:inline distT="0" distB="0" distL="0" distR="0" wp14:anchorId="44824BC4" wp14:editId="55A17AF7">
                <wp:extent cx="638175" cy="676275"/>
                <wp:effectExtent l="0" t="0" r="9525" b="9525"/>
                <wp:docPr id="3" name="תמונה 3" descr="סמל מדינ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סמל מדינה"/>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8175" cy="676275"/>
                        </a:xfrm>
                        <a:prstGeom prst="rect">
                          <a:avLst/>
                        </a:prstGeom>
                        <a:noFill/>
                        <a:ln>
                          <a:noFill/>
                        </a:ln>
                      </pic:spPr>
                    </pic:pic>
                  </a:graphicData>
                </a:graphic>
              </wp:inline>
            </w:drawing>
          </w:r>
        </w:p>
      </w:tc>
      <w:tc>
        <w:tcPr>
          <w:tcW w:w="3180" w:type="dxa"/>
        </w:tcPr>
        <w:p w:rsidR="00381884" w:rsidRPr="005826F6" w:rsidRDefault="00381884" w:rsidP="00AF0DDA">
          <w:pPr>
            <w:pStyle w:val="a4"/>
            <w:rPr>
              <w:rFonts w:cs="David"/>
              <w:b/>
              <w:bCs/>
              <w:color w:val="333399"/>
              <w:sz w:val="32"/>
              <w:szCs w:val="32"/>
              <w:rtl/>
            </w:rPr>
          </w:pPr>
          <w:r w:rsidRPr="005826F6">
            <w:rPr>
              <w:rFonts w:cs="David" w:hint="cs"/>
              <w:b/>
              <w:bCs/>
              <w:color w:val="333399"/>
              <w:sz w:val="32"/>
              <w:szCs w:val="32"/>
              <w:rtl/>
              <w:lang w:bidi="he-IL"/>
            </w:rPr>
            <w:t>משרד החינוך</w:t>
          </w:r>
        </w:p>
        <w:p w:rsidR="00381884" w:rsidRPr="00AF0DDA" w:rsidRDefault="00381884" w:rsidP="00AF0DDA">
          <w:pPr>
            <w:pStyle w:val="a4"/>
            <w:rPr>
              <w:rFonts w:cs="David"/>
              <w:b/>
              <w:bCs/>
              <w:color w:val="333399"/>
              <w:rtl/>
            </w:rPr>
          </w:pPr>
          <w:r w:rsidRPr="00AF0DDA">
            <w:rPr>
              <w:rFonts w:cs="David"/>
              <w:b/>
              <w:bCs/>
              <w:color w:val="333399"/>
            </w:rPr>
            <w:t>Ministry of Education</w:t>
          </w:r>
        </w:p>
        <w:p w:rsidR="00381884" w:rsidRPr="00AF0DDA" w:rsidRDefault="00381884" w:rsidP="00AF0DDA">
          <w:r w:rsidRPr="00AF0DDA">
            <w:rPr>
              <w:rFonts w:hint="cs"/>
              <w:b/>
              <w:bCs/>
              <w:color w:val="333399"/>
              <w:rtl/>
            </w:rPr>
            <w:t>وزارة</w:t>
          </w:r>
          <w:r w:rsidRPr="00AF0DDA">
            <w:rPr>
              <w:rFonts w:cs="David" w:hint="cs"/>
              <w:b/>
              <w:bCs/>
              <w:color w:val="333399"/>
              <w:rtl/>
            </w:rPr>
            <w:t xml:space="preserve"> </w:t>
          </w:r>
          <w:r w:rsidRPr="00AF0DDA">
            <w:rPr>
              <w:rFonts w:hint="cs"/>
              <w:b/>
              <w:bCs/>
              <w:color w:val="333399"/>
              <w:rtl/>
            </w:rPr>
            <w:t>التربية</w:t>
          </w:r>
          <w:r w:rsidRPr="00AF0DDA">
            <w:rPr>
              <w:rFonts w:cs="David" w:hint="cs"/>
              <w:b/>
              <w:bCs/>
              <w:color w:val="333399"/>
              <w:rtl/>
            </w:rPr>
            <w:t xml:space="preserve"> </w:t>
          </w:r>
          <w:proofErr w:type="gramStart"/>
          <w:r w:rsidRPr="00AF0DDA">
            <w:rPr>
              <w:rFonts w:hint="cs"/>
              <w:b/>
              <w:bCs/>
              <w:color w:val="333399"/>
              <w:rtl/>
            </w:rPr>
            <w:t>والتعليم</w:t>
          </w:r>
          <w:proofErr w:type="gramEnd"/>
        </w:p>
      </w:tc>
    </w:tr>
    <w:tr w:rsidR="00381884" w:rsidTr="00AF0DDA">
      <w:trPr>
        <w:trHeight w:val="317"/>
      </w:trPr>
      <w:tc>
        <w:tcPr>
          <w:tcW w:w="2866" w:type="dxa"/>
          <w:shd w:val="clear" w:color="auto" w:fill="D9D9D9"/>
        </w:tcPr>
        <w:p w:rsidR="00381884" w:rsidRPr="0013358F" w:rsidRDefault="00381884" w:rsidP="00173B5D">
          <w:pPr>
            <w:pStyle w:val="a3"/>
            <w:rPr>
              <w:rFonts w:cs="David"/>
              <w:b/>
              <w:bCs/>
              <w:color w:val="333399"/>
              <w:sz w:val="28"/>
              <w:szCs w:val="28"/>
              <w:rtl/>
            </w:rPr>
          </w:pPr>
        </w:p>
      </w:tc>
      <w:tc>
        <w:tcPr>
          <w:tcW w:w="2896" w:type="dxa"/>
          <w:shd w:val="clear" w:color="auto" w:fill="D9D9D9"/>
        </w:tcPr>
        <w:p w:rsidR="00381884" w:rsidRPr="00545A96" w:rsidRDefault="00381884" w:rsidP="00173B5D">
          <w:pPr>
            <w:jc w:val="center"/>
            <w:rPr>
              <w:rFonts w:ascii="Arial" w:hAnsi="Arial" w:cs="Arial"/>
              <w:color w:val="091F3E"/>
              <w:sz w:val="18"/>
              <w:szCs w:val="18"/>
            </w:rPr>
          </w:pPr>
        </w:p>
      </w:tc>
      <w:tc>
        <w:tcPr>
          <w:tcW w:w="3180" w:type="dxa"/>
          <w:shd w:val="clear" w:color="auto" w:fill="D9D9D9"/>
        </w:tcPr>
        <w:p w:rsidR="00381884" w:rsidRPr="0013358F" w:rsidRDefault="00381884" w:rsidP="00173B5D">
          <w:pPr>
            <w:pStyle w:val="a4"/>
            <w:jc w:val="right"/>
            <w:rPr>
              <w:rFonts w:cs="David"/>
              <w:b/>
              <w:bCs/>
              <w:color w:val="333399"/>
              <w:sz w:val="28"/>
              <w:szCs w:val="28"/>
              <w:rtl/>
            </w:rPr>
          </w:pPr>
        </w:p>
      </w:tc>
    </w:tr>
  </w:tbl>
  <w:p w:rsidR="00381884" w:rsidRPr="002C22EC" w:rsidRDefault="00381884" w:rsidP="00CE5A46">
    <w:pPr>
      <w:pStyle w:val="a3"/>
      <w:jc w:val="center"/>
      <w:rPr>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35pt;height:11.35pt" o:bullet="t">
        <v:imagedata r:id="rId1" o:title="BD15057_"/>
      </v:shape>
    </w:pict>
  </w:numPicBullet>
  <w:abstractNum w:abstractNumId="0">
    <w:nsid w:val="01455F86"/>
    <w:multiLevelType w:val="hybridMultilevel"/>
    <w:tmpl w:val="AF284630"/>
    <w:lvl w:ilvl="0" w:tplc="47088B6C">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6078A8"/>
    <w:multiLevelType w:val="hybridMultilevel"/>
    <w:tmpl w:val="4D10AC2E"/>
    <w:lvl w:ilvl="0" w:tplc="47088B6C">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866097"/>
    <w:multiLevelType w:val="hybridMultilevel"/>
    <w:tmpl w:val="A43ABD5C"/>
    <w:lvl w:ilvl="0" w:tplc="2DE63712">
      <w:start w:val="1"/>
      <w:numFmt w:val="bullet"/>
      <w:lvlText w:val=""/>
      <w:lvlJc w:val="left"/>
      <w:pPr>
        <w:tabs>
          <w:tab w:val="num" w:pos="720"/>
        </w:tabs>
        <w:ind w:left="720" w:hanging="360"/>
      </w:pPr>
      <w:rPr>
        <w:rFonts w:ascii="Wingdings 2" w:hAnsi="Wingdings 2" w:hint="default"/>
      </w:rPr>
    </w:lvl>
    <w:lvl w:ilvl="1" w:tplc="52F6FF66" w:tentative="1">
      <w:start w:val="1"/>
      <w:numFmt w:val="bullet"/>
      <w:lvlText w:val="•"/>
      <w:lvlJc w:val="left"/>
      <w:pPr>
        <w:tabs>
          <w:tab w:val="num" w:pos="1440"/>
        </w:tabs>
        <w:ind w:left="1440" w:hanging="360"/>
      </w:pPr>
      <w:rPr>
        <w:rFonts w:ascii="Times New Roman" w:hAnsi="Times New Roman" w:hint="default"/>
      </w:rPr>
    </w:lvl>
    <w:lvl w:ilvl="2" w:tplc="AF46AB76" w:tentative="1">
      <w:start w:val="1"/>
      <w:numFmt w:val="bullet"/>
      <w:lvlText w:val="•"/>
      <w:lvlJc w:val="left"/>
      <w:pPr>
        <w:tabs>
          <w:tab w:val="num" w:pos="2160"/>
        </w:tabs>
        <w:ind w:left="2160" w:hanging="360"/>
      </w:pPr>
      <w:rPr>
        <w:rFonts w:ascii="Times New Roman" w:hAnsi="Times New Roman" w:hint="default"/>
      </w:rPr>
    </w:lvl>
    <w:lvl w:ilvl="3" w:tplc="38D8292A" w:tentative="1">
      <w:start w:val="1"/>
      <w:numFmt w:val="bullet"/>
      <w:lvlText w:val="•"/>
      <w:lvlJc w:val="left"/>
      <w:pPr>
        <w:tabs>
          <w:tab w:val="num" w:pos="2880"/>
        </w:tabs>
        <w:ind w:left="2880" w:hanging="360"/>
      </w:pPr>
      <w:rPr>
        <w:rFonts w:ascii="Times New Roman" w:hAnsi="Times New Roman" w:hint="default"/>
      </w:rPr>
    </w:lvl>
    <w:lvl w:ilvl="4" w:tplc="A6ACC50C" w:tentative="1">
      <w:start w:val="1"/>
      <w:numFmt w:val="bullet"/>
      <w:lvlText w:val="•"/>
      <w:lvlJc w:val="left"/>
      <w:pPr>
        <w:tabs>
          <w:tab w:val="num" w:pos="3600"/>
        </w:tabs>
        <w:ind w:left="3600" w:hanging="360"/>
      </w:pPr>
      <w:rPr>
        <w:rFonts w:ascii="Times New Roman" w:hAnsi="Times New Roman" w:hint="default"/>
      </w:rPr>
    </w:lvl>
    <w:lvl w:ilvl="5" w:tplc="FA38D210" w:tentative="1">
      <w:start w:val="1"/>
      <w:numFmt w:val="bullet"/>
      <w:lvlText w:val="•"/>
      <w:lvlJc w:val="left"/>
      <w:pPr>
        <w:tabs>
          <w:tab w:val="num" w:pos="4320"/>
        </w:tabs>
        <w:ind w:left="4320" w:hanging="360"/>
      </w:pPr>
      <w:rPr>
        <w:rFonts w:ascii="Times New Roman" w:hAnsi="Times New Roman" w:hint="default"/>
      </w:rPr>
    </w:lvl>
    <w:lvl w:ilvl="6" w:tplc="2DAEDA20" w:tentative="1">
      <w:start w:val="1"/>
      <w:numFmt w:val="bullet"/>
      <w:lvlText w:val="•"/>
      <w:lvlJc w:val="left"/>
      <w:pPr>
        <w:tabs>
          <w:tab w:val="num" w:pos="5040"/>
        </w:tabs>
        <w:ind w:left="5040" w:hanging="360"/>
      </w:pPr>
      <w:rPr>
        <w:rFonts w:ascii="Times New Roman" w:hAnsi="Times New Roman" w:hint="default"/>
      </w:rPr>
    </w:lvl>
    <w:lvl w:ilvl="7" w:tplc="AF90B8D2" w:tentative="1">
      <w:start w:val="1"/>
      <w:numFmt w:val="bullet"/>
      <w:lvlText w:val="•"/>
      <w:lvlJc w:val="left"/>
      <w:pPr>
        <w:tabs>
          <w:tab w:val="num" w:pos="5760"/>
        </w:tabs>
        <w:ind w:left="5760" w:hanging="360"/>
      </w:pPr>
      <w:rPr>
        <w:rFonts w:ascii="Times New Roman" w:hAnsi="Times New Roman" w:hint="default"/>
      </w:rPr>
    </w:lvl>
    <w:lvl w:ilvl="8" w:tplc="C42694FC" w:tentative="1">
      <w:start w:val="1"/>
      <w:numFmt w:val="bullet"/>
      <w:lvlText w:val="•"/>
      <w:lvlJc w:val="left"/>
      <w:pPr>
        <w:tabs>
          <w:tab w:val="num" w:pos="6480"/>
        </w:tabs>
        <w:ind w:left="6480" w:hanging="360"/>
      </w:pPr>
      <w:rPr>
        <w:rFonts w:ascii="Times New Roman" w:hAnsi="Times New Roman" w:hint="default"/>
      </w:rPr>
    </w:lvl>
  </w:abstractNum>
  <w:abstractNum w:abstractNumId="3">
    <w:nsid w:val="21075371"/>
    <w:multiLevelType w:val="hybridMultilevel"/>
    <w:tmpl w:val="D542CAB0"/>
    <w:lvl w:ilvl="0" w:tplc="47088B6C">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4DB0E85"/>
    <w:multiLevelType w:val="hybridMultilevel"/>
    <w:tmpl w:val="103AF3CA"/>
    <w:lvl w:ilvl="0" w:tplc="47088B6C">
      <w:start w:val="1"/>
      <w:numFmt w:val="bullet"/>
      <w:lvlText w:val=""/>
      <w:lvlPicBulletId w:val="0"/>
      <w:lvlJc w:val="left"/>
      <w:pPr>
        <w:ind w:left="1655" w:hanging="360"/>
      </w:pPr>
      <w:rPr>
        <w:rFonts w:ascii="Symbol" w:hAnsi="Symbol" w:hint="default"/>
        <w:color w:val="auto"/>
      </w:rPr>
    </w:lvl>
    <w:lvl w:ilvl="1" w:tplc="04090003" w:tentative="1">
      <w:start w:val="1"/>
      <w:numFmt w:val="bullet"/>
      <w:lvlText w:val="o"/>
      <w:lvlJc w:val="left"/>
      <w:pPr>
        <w:ind w:left="2375" w:hanging="360"/>
      </w:pPr>
      <w:rPr>
        <w:rFonts w:ascii="Courier New" w:hAnsi="Courier New" w:cs="Courier New" w:hint="default"/>
      </w:rPr>
    </w:lvl>
    <w:lvl w:ilvl="2" w:tplc="04090005" w:tentative="1">
      <w:start w:val="1"/>
      <w:numFmt w:val="bullet"/>
      <w:lvlText w:val=""/>
      <w:lvlJc w:val="left"/>
      <w:pPr>
        <w:ind w:left="3095" w:hanging="360"/>
      </w:pPr>
      <w:rPr>
        <w:rFonts w:ascii="Wingdings" w:hAnsi="Wingdings" w:hint="default"/>
      </w:rPr>
    </w:lvl>
    <w:lvl w:ilvl="3" w:tplc="04090001" w:tentative="1">
      <w:start w:val="1"/>
      <w:numFmt w:val="bullet"/>
      <w:lvlText w:val=""/>
      <w:lvlJc w:val="left"/>
      <w:pPr>
        <w:ind w:left="3815" w:hanging="360"/>
      </w:pPr>
      <w:rPr>
        <w:rFonts w:ascii="Symbol" w:hAnsi="Symbol" w:hint="default"/>
      </w:rPr>
    </w:lvl>
    <w:lvl w:ilvl="4" w:tplc="04090003" w:tentative="1">
      <w:start w:val="1"/>
      <w:numFmt w:val="bullet"/>
      <w:lvlText w:val="o"/>
      <w:lvlJc w:val="left"/>
      <w:pPr>
        <w:ind w:left="4535" w:hanging="360"/>
      </w:pPr>
      <w:rPr>
        <w:rFonts w:ascii="Courier New" w:hAnsi="Courier New" w:cs="Courier New" w:hint="default"/>
      </w:rPr>
    </w:lvl>
    <w:lvl w:ilvl="5" w:tplc="04090005" w:tentative="1">
      <w:start w:val="1"/>
      <w:numFmt w:val="bullet"/>
      <w:lvlText w:val=""/>
      <w:lvlJc w:val="left"/>
      <w:pPr>
        <w:ind w:left="5255" w:hanging="360"/>
      </w:pPr>
      <w:rPr>
        <w:rFonts w:ascii="Wingdings" w:hAnsi="Wingdings" w:hint="default"/>
      </w:rPr>
    </w:lvl>
    <w:lvl w:ilvl="6" w:tplc="04090001" w:tentative="1">
      <w:start w:val="1"/>
      <w:numFmt w:val="bullet"/>
      <w:lvlText w:val=""/>
      <w:lvlJc w:val="left"/>
      <w:pPr>
        <w:ind w:left="5975" w:hanging="360"/>
      </w:pPr>
      <w:rPr>
        <w:rFonts w:ascii="Symbol" w:hAnsi="Symbol" w:hint="default"/>
      </w:rPr>
    </w:lvl>
    <w:lvl w:ilvl="7" w:tplc="04090003" w:tentative="1">
      <w:start w:val="1"/>
      <w:numFmt w:val="bullet"/>
      <w:lvlText w:val="o"/>
      <w:lvlJc w:val="left"/>
      <w:pPr>
        <w:ind w:left="6695" w:hanging="360"/>
      </w:pPr>
      <w:rPr>
        <w:rFonts w:ascii="Courier New" w:hAnsi="Courier New" w:cs="Courier New" w:hint="default"/>
      </w:rPr>
    </w:lvl>
    <w:lvl w:ilvl="8" w:tplc="04090005" w:tentative="1">
      <w:start w:val="1"/>
      <w:numFmt w:val="bullet"/>
      <w:lvlText w:val=""/>
      <w:lvlJc w:val="left"/>
      <w:pPr>
        <w:ind w:left="7415" w:hanging="360"/>
      </w:pPr>
      <w:rPr>
        <w:rFonts w:ascii="Wingdings" w:hAnsi="Wingdings" w:hint="default"/>
      </w:rPr>
    </w:lvl>
  </w:abstractNum>
  <w:abstractNum w:abstractNumId="5">
    <w:nsid w:val="25876BA2"/>
    <w:multiLevelType w:val="hybridMultilevel"/>
    <w:tmpl w:val="D5165866"/>
    <w:lvl w:ilvl="0" w:tplc="47088B6C">
      <w:start w:val="1"/>
      <w:numFmt w:val="bullet"/>
      <w:lvlText w:val=""/>
      <w:lvlPicBulletId w:val="0"/>
      <w:lvlJc w:val="left"/>
      <w:pPr>
        <w:ind w:left="1655" w:hanging="360"/>
      </w:pPr>
      <w:rPr>
        <w:rFonts w:ascii="Symbol" w:hAnsi="Symbol" w:hint="default"/>
        <w:color w:val="auto"/>
      </w:rPr>
    </w:lvl>
    <w:lvl w:ilvl="1" w:tplc="04090003" w:tentative="1">
      <w:start w:val="1"/>
      <w:numFmt w:val="bullet"/>
      <w:lvlText w:val="o"/>
      <w:lvlJc w:val="left"/>
      <w:pPr>
        <w:ind w:left="2375" w:hanging="360"/>
      </w:pPr>
      <w:rPr>
        <w:rFonts w:ascii="Courier New" w:hAnsi="Courier New" w:cs="Courier New" w:hint="default"/>
      </w:rPr>
    </w:lvl>
    <w:lvl w:ilvl="2" w:tplc="04090005" w:tentative="1">
      <w:start w:val="1"/>
      <w:numFmt w:val="bullet"/>
      <w:lvlText w:val=""/>
      <w:lvlJc w:val="left"/>
      <w:pPr>
        <w:ind w:left="3095" w:hanging="360"/>
      </w:pPr>
      <w:rPr>
        <w:rFonts w:ascii="Wingdings" w:hAnsi="Wingdings" w:hint="default"/>
      </w:rPr>
    </w:lvl>
    <w:lvl w:ilvl="3" w:tplc="04090001" w:tentative="1">
      <w:start w:val="1"/>
      <w:numFmt w:val="bullet"/>
      <w:lvlText w:val=""/>
      <w:lvlJc w:val="left"/>
      <w:pPr>
        <w:ind w:left="3815" w:hanging="360"/>
      </w:pPr>
      <w:rPr>
        <w:rFonts w:ascii="Symbol" w:hAnsi="Symbol" w:hint="default"/>
      </w:rPr>
    </w:lvl>
    <w:lvl w:ilvl="4" w:tplc="04090003" w:tentative="1">
      <w:start w:val="1"/>
      <w:numFmt w:val="bullet"/>
      <w:lvlText w:val="o"/>
      <w:lvlJc w:val="left"/>
      <w:pPr>
        <w:ind w:left="4535" w:hanging="360"/>
      </w:pPr>
      <w:rPr>
        <w:rFonts w:ascii="Courier New" w:hAnsi="Courier New" w:cs="Courier New" w:hint="default"/>
      </w:rPr>
    </w:lvl>
    <w:lvl w:ilvl="5" w:tplc="04090005" w:tentative="1">
      <w:start w:val="1"/>
      <w:numFmt w:val="bullet"/>
      <w:lvlText w:val=""/>
      <w:lvlJc w:val="left"/>
      <w:pPr>
        <w:ind w:left="5255" w:hanging="360"/>
      </w:pPr>
      <w:rPr>
        <w:rFonts w:ascii="Wingdings" w:hAnsi="Wingdings" w:hint="default"/>
      </w:rPr>
    </w:lvl>
    <w:lvl w:ilvl="6" w:tplc="04090001" w:tentative="1">
      <w:start w:val="1"/>
      <w:numFmt w:val="bullet"/>
      <w:lvlText w:val=""/>
      <w:lvlJc w:val="left"/>
      <w:pPr>
        <w:ind w:left="5975" w:hanging="360"/>
      </w:pPr>
      <w:rPr>
        <w:rFonts w:ascii="Symbol" w:hAnsi="Symbol" w:hint="default"/>
      </w:rPr>
    </w:lvl>
    <w:lvl w:ilvl="7" w:tplc="04090003" w:tentative="1">
      <w:start w:val="1"/>
      <w:numFmt w:val="bullet"/>
      <w:lvlText w:val="o"/>
      <w:lvlJc w:val="left"/>
      <w:pPr>
        <w:ind w:left="6695" w:hanging="360"/>
      </w:pPr>
      <w:rPr>
        <w:rFonts w:ascii="Courier New" w:hAnsi="Courier New" w:cs="Courier New" w:hint="default"/>
      </w:rPr>
    </w:lvl>
    <w:lvl w:ilvl="8" w:tplc="04090005" w:tentative="1">
      <w:start w:val="1"/>
      <w:numFmt w:val="bullet"/>
      <w:lvlText w:val=""/>
      <w:lvlJc w:val="left"/>
      <w:pPr>
        <w:ind w:left="7415" w:hanging="360"/>
      </w:pPr>
      <w:rPr>
        <w:rFonts w:ascii="Wingdings" w:hAnsi="Wingdings" w:hint="default"/>
      </w:rPr>
    </w:lvl>
  </w:abstractNum>
  <w:abstractNum w:abstractNumId="6">
    <w:nsid w:val="26455235"/>
    <w:multiLevelType w:val="hybridMultilevel"/>
    <w:tmpl w:val="EAC4278C"/>
    <w:lvl w:ilvl="0" w:tplc="47088B6C">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6F11567"/>
    <w:multiLevelType w:val="multilevel"/>
    <w:tmpl w:val="7DC45AF4"/>
    <w:styleLink w:val="2"/>
    <w:lvl w:ilvl="0">
      <w:start w:val="1"/>
      <w:numFmt w:val="hebrew1"/>
      <w:lvlText w:val="%1."/>
      <w:lvlJc w:val="left"/>
      <w:pPr>
        <w:ind w:left="397" w:hanging="397"/>
      </w:pPr>
      <w:rPr>
        <w:rFonts w:hint="default"/>
      </w:rPr>
    </w:lvl>
    <w:lvl w:ilvl="1">
      <w:start w:val="1"/>
      <w:numFmt w:val="decimal"/>
      <w:lvlText w:val="%1.%2."/>
      <w:lvlJc w:val="center"/>
      <w:pPr>
        <w:ind w:left="720" w:hanging="360"/>
      </w:pPr>
      <w:rPr>
        <w:rFonts w:hint="default"/>
      </w:rPr>
    </w:lvl>
    <w:lvl w:ilvl="2">
      <w:start w:val="1"/>
      <w:numFmt w:val="hebrew1"/>
      <w:lvlText w:val="%1.%2.%3."/>
      <w:lvlJc w:val="center"/>
      <w:pPr>
        <w:ind w:left="1080" w:hanging="360"/>
      </w:pPr>
      <w:rPr>
        <w:rFonts w:hint="default"/>
      </w:rPr>
    </w:lvl>
    <w:lvl w:ilvl="3">
      <w:start w:val="1"/>
      <w:numFmt w:val="decimal"/>
      <w:lvlText w:val="%1.%2.%3.%4."/>
      <w:lvlJc w:val="center"/>
      <w:pPr>
        <w:ind w:left="1440" w:hanging="360"/>
      </w:pPr>
      <w:rPr>
        <w:rFonts w:hint="default"/>
      </w:rPr>
    </w:lvl>
    <w:lvl w:ilvl="4">
      <w:start w:val="1"/>
      <w:numFmt w:val="hebrew1"/>
      <w:lvlText w:val="%1.%2.%3.%4.%5."/>
      <w:lvlJc w:val="center"/>
      <w:pPr>
        <w:ind w:left="1800" w:hanging="360"/>
      </w:pPr>
      <w:rPr>
        <w:rFonts w:hint="default"/>
      </w:rPr>
    </w:lvl>
    <w:lvl w:ilvl="5">
      <w:start w:val="1"/>
      <w:numFmt w:val="decimal"/>
      <w:lvlText w:val="%1.%2.%3.%4.%5.%6."/>
      <w:lvlJc w:val="center"/>
      <w:pPr>
        <w:ind w:left="2160" w:hanging="360"/>
      </w:pPr>
      <w:rPr>
        <w:rFonts w:hint="default"/>
      </w:rPr>
    </w:lvl>
    <w:lvl w:ilvl="6">
      <w:start w:val="1"/>
      <w:numFmt w:val="hebrew1"/>
      <w:lvlText w:val="%1.%2.%3.%4.%5.%6.%7."/>
      <w:lvlJc w:val="center"/>
      <w:pPr>
        <w:ind w:left="2520" w:hanging="360"/>
      </w:pPr>
      <w:rPr>
        <w:rFonts w:hint="default"/>
      </w:rPr>
    </w:lvl>
    <w:lvl w:ilvl="7">
      <w:start w:val="1"/>
      <w:numFmt w:val="decimal"/>
      <w:lvlText w:val="%1.%2.%3.%4.%5.%6.%7.%8."/>
      <w:lvlJc w:val="center"/>
      <w:pPr>
        <w:ind w:left="2880" w:hanging="360"/>
      </w:pPr>
      <w:rPr>
        <w:rFonts w:hint="default"/>
      </w:rPr>
    </w:lvl>
    <w:lvl w:ilvl="8">
      <w:start w:val="1"/>
      <w:numFmt w:val="hebrew1"/>
      <w:lvlText w:val="%1.%2.%3.%4.%5.%6.%7.%8.%9."/>
      <w:lvlJc w:val="center"/>
      <w:pPr>
        <w:ind w:left="3240" w:hanging="360"/>
      </w:pPr>
      <w:rPr>
        <w:rFonts w:hint="default"/>
      </w:rPr>
    </w:lvl>
  </w:abstractNum>
  <w:abstractNum w:abstractNumId="8">
    <w:nsid w:val="275A5AD5"/>
    <w:multiLevelType w:val="hybridMultilevel"/>
    <w:tmpl w:val="E4DC6CC0"/>
    <w:lvl w:ilvl="0" w:tplc="47088B6C">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7141F5"/>
    <w:multiLevelType w:val="hybridMultilevel"/>
    <w:tmpl w:val="3BA8FF60"/>
    <w:lvl w:ilvl="0" w:tplc="47088B6C">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8F33227"/>
    <w:multiLevelType w:val="hybridMultilevel"/>
    <w:tmpl w:val="5972FD22"/>
    <w:lvl w:ilvl="0" w:tplc="47088B6C">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A731EE5"/>
    <w:multiLevelType w:val="hybridMultilevel"/>
    <w:tmpl w:val="9858CF14"/>
    <w:lvl w:ilvl="0" w:tplc="2DE63712">
      <w:start w:val="1"/>
      <w:numFmt w:val="bullet"/>
      <w:lvlText w:val=""/>
      <w:lvlJc w:val="left"/>
      <w:pPr>
        <w:tabs>
          <w:tab w:val="num" w:pos="362"/>
        </w:tabs>
        <w:ind w:left="362" w:hanging="360"/>
      </w:pPr>
      <w:rPr>
        <w:rFonts w:ascii="Wingdings 2" w:hAnsi="Wingdings 2" w:hint="default"/>
      </w:rPr>
    </w:lvl>
    <w:lvl w:ilvl="1" w:tplc="04090003">
      <w:start w:val="1"/>
      <w:numFmt w:val="bullet"/>
      <w:lvlText w:val="o"/>
      <w:lvlJc w:val="left"/>
      <w:pPr>
        <w:tabs>
          <w:tab w:val="num" w:pos="362"/>
        </w:tabs>
        <w:ind w:left="362" w:hanging="360"/>
      </w:pPr>
      <w:rPr>
        <w:rFonts w:ascii="Courier New" w:hAnsi="Courier New" w:cs="Courier New" w:hint="default"/>
      </w:rPr>
    </w:lvl>
    <w:lvl w:ilvl="2" w:tplc="04090005">
      <w:start w:val="1"/>
      <w:numFmt w:val="bullet"/>
      <w:lvlText w:val=""/>
      <w:lvlJc w:val="left"/>
      <w:pPr>
        <w:tabs>
          <w:tab w:val="num" w:pos="1082"/>
        </w:tabs>
        <w:ind w:left="1082" w:hanging="360"/>
      </w:pPr>
      <w:rPr>
        <w:rFonts w:ascii="Wingdings" w:hAnsi="Wingdings" w:hint="default"/>
      </w:rPr>
    </w:lvl>
    <w:lvl w:ilvl="3" w:tplc="04090001" w:tentative="1">
      <w:start w:val="1"/>
      <w:numFmt w:val="bullet"/>
      <w:lvlText w:val=""/>
      <w:lvlJc w:val="left"/>
      <w:pPr>
        <w:tabs>
          <w:tab w:val="num" w:pos="1802"/>
        </w:tabs>
        <w:ind w:left="1802" w:hanging="360"/>
      </w:pPr>
      <w:rPr>
        <w:rFonts w:ascii="Symbol" w:hAnsi="Symbol" w:hint="default"/>
      </w:rPr>
    </w:lvl>
    <w:lvl w:ilvl="4" w:tplc="04090003" w:tentative="1">
      <w:start w:val="1"/>
      <w:numFmt w:val="bullet"/>
      <w:lvlText w:val="o"/>
      <w:lvlJc w:val="left"/>
      <w:pPr>
        <w:tabs>
          <w:tab w:val="num" w:pos="2522"/>
        </w:tabs>
        <w:ind w:left="2522" w:hanging="360"/>
      </w:pPr>
      <w:rPr>
        <w:rFonts w:ascii="Courier New" w:hAnsi="Courier New" w:cs="Courier New" w:hint="default"/>
      </w:rPr>
    </w:lvl>
    <w:lvl w:ilvl="5" w:tplc="04090005" w:tentative="1">
      <w:start w:val="1"/>
      <w:numFmt w:val="bullet"/>
      <w:lvlText w:val=""/>
      <w:lvlJc w:val="left"/>
      <w:pPr>
        <w:tabs>
          <w:tab w:val="num" w:pos="3242"/>
        </w:tabs>
        <w:ind w:left="3242" w:hanging="360"/>
      </w:pPr>
      <w:rPr>
        <w:rFonts w:ascii="Wingdings" w:hAnsi="Wingdings" w:hint="default"/>
      </w:rPr>
    </w:lvl>
    <w:lvl w:ilvl="6" w:tplc="04090001" w:tentative="1">
      <w:start w:val="1"/>
      <w:numFmt w:val="bullet"/>
      <w:lvlText w:val=""/>
      <w:lvlJc w:val="left"/>
      <w:pPr>
        <w:tabs>
          <w:tab w:val="num" w:pos="3962"/>
        </w:tabs>
        <w:ind w:left="3962" w:hanging="360"/>
      </w:pPr>
      <w:rPr>
        <w:rFonts w:ascii="Symbol" w:hAnsi="Symbol" w:hint="default"/>
      </w:rPr>
    </w:lvl>
    <w:lvl w:ilvl="7" w:tplc="04090003" w:tentative="1">
      <w:start w:val="1"/>
      <w:numFmt w:val="bullet"/>
      <w:lvlText w:val="o"/>
      <w:lvlJc w:val="left"/>
      <w:pPr>
        <w:tabs>
          <w:tab w:val="num" w:pos="4682"/>
        </w:tabs>
        <w:ind w:left="4682" w:hanging="360"/>
      </w:pPr>
      <w:rPr>
        <w:rFonts w:ascii="Courier New" w:hAnsi="Courier New" w:cs="Courier New" w:hint="default"/>
      </w:rPr>
    </w:lvl>
    <w:lvl w:ilvl="8" w:tplc="04090005" w:tentative="1">
      <w:start w:val="1"/>
      <w:numFmt w:val="bullet"/>
      <w:lvlText w:val=""/>
      <w:lvlJc w:val="left"/>
      <w:pPr>
        <w:tabs>
          <w:tab w:val="num" w:pos="5402"/>
        </w:tabs>
        <w:ind w:left="5402" w:hanging="360"/>
      </w:pPr>
      <w:rPr>
        <w:rFonts w:ascii="Wingdings" w:hAnsi="Wingdings" w:hint="default"/>
      </w:rPr>
    </w:lvl>
  </w:abstractNum>
  <w:abstractNum w:abstractNumId="12">
    <w:nsid w:val="415C3677"/>
    <w:multiLevelType w:val="hybridMultilevel"/>
    <w:tmpl w:val="50CC2B78"/>
    <w:lvl w:ilvl="0" w:tplc="47088B6C">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ADE6C22"/>
    <w:multiLevelType w:val="hybridMultilevel"/>
    <w:tmpl w:val="6C30F5A2"/>
    <w:lvl w:ilvl="0" w:tplc="2DE63712">
      <w:start w:val="1"/>
      <w:numFmt w:val="bullet"/>
      <w:lvlText w:val=""/>
      <w:lvlJc w:val="left"/>
      <w:pPr>
        <w:tabs>
          <w:tab w:val="num" w:pos="720"/>
        </w:tabs>
        <w:ind w:left="720" w:hanging="360"/>
      </w:pPr>
      <w:rPr>
        <w:rFonts w:ascii="Wingdings 2" w:hAnsi="Wingdings 2" w:hint="default"/>
      </w:rPr>
    </w:lvl>
    <w:lvl w:ilvl="1" w:tplc="AB067232" w:tentative="1">
      <w:start w:val="1"/>
      <w:numFmt w:val="bullet"/>
      <w:lvlText w:val="•"/>
      <w:lvlJc w:val="left"/>
      <w:pPr>
        <w:tabs>
          <w:tab w:val="num" w:pos="1440"/>
        </w:tabs>
        <w:ind w:left="1440" w:hanging="360"/>
      </w:pPr>
      <w:rPr>
        <w:rFonts w:ascii="Times New Roman" w:hAnsi="Times New Roman" w:hint="default"/>
      </w:rPr>
    </w:lvl>
    <w:lvl w:ilvl="2" w:tplc="44FE44D4" w:tentative="1">
      <w:start w:val="1"/>
      <w:numFmt w:val="bullet"/>
      <w:lvlText w:val="•"/>
      <w:lvlJc w:val="left"/>
      <w:pPr>
        <w:tabs>
          <w:tab w:val="num" w:pos="2160"/>
        </w:tabs>
        <w:ind w:left="2160" w:hanging="360"/>
      </w:pPr>
      <w:rPr>
        <w:rFonts w:ascii="Times New Roman" w:hAnsi="Times New Roman" w:hint="default"/>
      </w:rPr>
    </w:lvl>
    <w:lvl w:ilvl="3" w:tplc="FFFCEDD4" w:tentative="1">
      <w:start w:val="1"/>
      <w:numFmt w:val="bullet"/>
      <w:lvlText w:val="•"/>
      <w:lvlJc w:val="left"/>
      <w:pPr>
        <w:tabs>
          <w:tab w:val="num" w:pos="2880"/>
        </w:tabs>
        <w:ind w:left="2880" w:hanging="360"/>
      </w:pPr>
      <w:rPr>
        <w:rFonts w:ascii="Times New Roman" w:hAnsi="Times New Roman" w:hint="default"/>
      </w:rPr>
    </w:lvl>
    <w:lvl w:ilvl="4" w:tplc="917A6318" w:tentative="1">
      <w:start w:val="1"/>
      <w:numFmt w:val="bullet"/>
      <w:lvlText w:val="•"/>
      <w:lvlJc w:val="left"/>
      <w:pPr>
        <w:tabs>
          <w:tab w:val="num" w:pos="3600"/>
        </w:tabs>
        <w:ind w:left="3600" w:hanging="360"/>
      </w:pPr>
      <w:rPr>
        <w:rFonts w:ascii="Times New Roman" w:hAnsi="Times New Roman" w:hint="default"/>
      </w:rPr>
    </w:lvl>
    <w:lvl w:ilvl="5" w:tplc="28C69F48" w:tentative="1">
      <w:start w:val="1"/>
      <w:numFmt w:val="bullet"/>
      <w:lvlText w:val="•"/>
      <w:lvlJc w:val="left"/>
      <w:pPr>
        <w:tabs>
          <w:tab w:val="num" w:pos="4320"/>
        </w:tabs>
        <w:ind w:left="4320" w:hanging="360"/>
      </w:pPr>
      <w:rPr>
        <w:rFonts w:ascii="Times New Roman" w:hAnsi="Times New Roman" w:hint="default"/>
      </w:rPr>
    </w:lvl>
    <w:lvl w:ilvl="6" w:tplc="298AEA0E" w:tentative="1">
      <w:start w:val="1"/>
      <w:numFmt w:val="bullet"/>
      <w:lvlText w:val="•"/>
      <w:lvlJc w:val="left"/>
      <w:pPr>
        <w:tabs>
          <w:tab w:val="num" w:pos="5040"/>
        </w:tabs>
        <w:ind w:left="5040" w:hanging="360"/>
      </w:pPr>
      <w:rPr>
        <w:rFonts w:ascii="Times New Roman" w:hAnsi="Times New Roman" w:hint="default"/>
      </w:rPr>
    </w:lvl>
    <w:lvl w:ilvl="7" w:tplc="B2862F9C" w:tentative="1">
      <w:start w:val="1"/>
      <w:numFmt w:val="bullet"/>
      <w:lvlText w:val="•"/>
      <w:lvlJc w:val="left"/>
      <w:pPr>
        <w:tabs>
          <w:tab w:val="num" w:pos="5760"/>
        </w:tabs>
        <w:ind w:left="5760" w:hanging="360"/>
      </w:pPr>
      <w:rPr>
        <w:rFonts w:ascii="Times New Roman" w:hAnsi="Times New Roman" w:hint="default"/>
      </w:rPr>
    </w:lvl>
    <w:lvl w:ilvl="8" w:tplc="F5A08A5A" w:tentative="1">
      <w:start w:val="1"/>
      <w:numFmt w:val="bullet"/>
      <w:lvlText w:val="•"/>
      <w:lvlJc w:val="left"/>
      <w:pPr>
        <w:tabs>
          <w:tab w:val="num" w:pos="6480"/>
        </w:tabs>
        <w:ind w:left="6480" w:hanging="360"/>
      </w:pPr>
      <w:rPr>
        <w:rFonts w:ascii="Times New Roman" w:hAnsi="Times New Roman" w:hint="default"/>
      </w:rPr>
    </w:lvl>
  </w:abstractNum>
  <w:abstractNum w:abstractNumId="14">
    <w:nsid w:val="4BFE1691"/>
    <w:multiLevelType w:val="hybridMultilevel"/>
    <w:tmpl w:val="0B74C2AC"/>
    <w:lvl w:ilvl="0" w:tplc="73E82E8E">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E0DE2C40" w:tentative="1">
      <w:start w:val="1"/>
      <w:numFmt w:val="bullet"/>
      <w:lvlText w:val=""/>
      <w:lvlJc w:val="left"/>
      <w:pPr>
        <w:tabs>
          <w:tab w:val="num" w:pos="2160"/>
        </w:tabs>
        <w:ind w:left="2160" w:hanging="360"/>
      </w:pPr>
      <w:rPr>
        <w:rFonts w:ascii="Wingdings" w:hAnsi="Wingdings" w:hint="default"/>
      </w:rPr>
    </w:lvl>
    <w:lvl w:ilvl="3" w:tplc="F93C3518" w:tentative="1">
      <w:start w:val="1"/>
      <w:numFmt w:val="bullet"/>
      <w:lvlText w:val=""/>
      <w:lvlJc w:val="left"/>
      <w:pPr>
        <w:tabs>
          <w:tab w:val="num" w:pos="2880"/>
        </w:tabs>
        <w:ind w:left="2880" w:hanging="360"/>
      </w:pPr>
      <w:rPr>
        <w:rFonts w:ascii="Wingdings" w:hAnsi="Wingdings" w:hint="default"/>
      </w:rPr>
    </w:lvl>
    <w:lvl w:ilvl="4" w:tplc="4FC82022" w:tentative="1">
      <w:start w:val="1"/>
      <w:numFmt w:val="bullet"/>
      <w:lvlText w:val=""/>
      <w:lvlJc w:val="left"/>
      <w:pPr>
        <w:tabs>
          <w:tab w:val="num" w:pos="3600"/>
        </w:tabs>
        <w:ind w:left="3600" w:hanging="360"/>
      </w:pPr>
      <w:rPr>
        <w:rFonts w:ascii="Wingdings" w:hAnsi="Wingdings" w:hint="default"/>
      </w:rPr>
    </w:lvl>
    <w:lvl w:ilvl="5" w:tplc="0090DC58" w:tentative="1">
      <w:start w:val="1"/>
      <w:numFmt w:val="bullet"/>
      <w:lvlText w:val=""/>
      <w:lvlJc w:val="left"/>
      <w:pPr>
        <w:tabs>
          <w:tab w:val="num" w:pos="4320"/>
        </w:tabs>
        <w:ind w:left="4320" w:hanging="360"/>
      </w:pPr>
      <w:rPr>
        <w:rFonts w:ascii="Wingdings" w:hAnsi="Wingdings" w:hint="default"/>
      </w:rPr>
    </w:lvl>
    <w:lvl w:ilvl="6" w:tplc="E02A4B62" w:tentative="1">
      <w:start w:val="1"/>
      <w:numFmt w:val="bullet"/>
      <w:lvlText w:val=""/>
      <w:lvlJc w:val="left"/>
      <w:pPr>
        <w:tabs>
          <w:tab w:val="num" w:pos="5040"/>
        </w:tabs>
        <w:ind w:left="5040" w:hanging="360"/>
      </w:pPr>
      <w:rPr>
        <w:rFonts w:ascii="Wingdings" w:hAnsi="Wingdings" w:hint="default"/>
      </w:rPr>
    </w:lvl>
    <w:lvl w:ilvl="7" w:tplc="7B74A1B2" w:tentative="1">
      <w:start w:val="1"/>
      <w:numFmt w:val="bullet"/>
      <w:lvlText w:val=""/>
      <w:lvlJc w:val="left"/>
      <w:pPr>
        <w:tabs>
          <w:tab w:val="num" w:pos="5760"/>
        </w:tabs>
        <w:ind w:left="5760" w:hanging="360"/>
      </w:pPr>
      <w:rPr>
        <w:rFonts w:ascii="Wingdings" w:hAnsi="Wingdings" w:hint="default"/>
      </w:rPr>
    </w:lvl>
    <w:lvl w:ilvl="8" w:tplc="DC80B8C8" w:tentative="1">
      <w:start w:val="1"/>
      <w:numFmt w:val="bullet"/>
      <w:lvlText w:val=""/>
      <w:lvlJc w:val="left"/>
      <w:pPr>
        <w:tabs>
          <w:tab w:val="num" w:pos="6480"/>
        </w:tabs>
        <w:ind w:left="6480" w:hanging="360"/>
      </w:pPr>
      <w:rPr>
        <w:rFonts w:ascii="Wingdings" w:hAnsi="Wingdings" w:hint="default"/>
      </w:rPr>
    </w:lvl>
  </w:abstractNum>
  <w:abstractNum w:abstractNumId="15">
    <w:nsid w:val="54C26C82"/>
    <w:multiLevelType w:val="hybridMultilevel"/>
    <w:tmpl w:val="25A22044"/>
    <w:lvl w:ilvl="0" w:tplc="47088B6C">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7581E6B"/>
    <w:multiLevelType w:val="hybridMultilevel"/>
    <w:tmpl w:val="91A62DE0"/>
    <w:lvl w:ilvl="0" w:tplc="47088B6C">
      <w:start w:val="1"/>
      <w:numFmt w:val="bullet"/>
      <w:lvlText w:val=""/>
      <w:lvlPicBulletId w:val="0"/>
      <w:lvlJc w:val="left"/>
      <w:pPr>
        <w:ind w:left="1060" w:hanging="360"/>
      </w:pPr>
      <w:rPr>
        <w:rFonts w:ascii="Symbol" w:hAnsi="Symbol" w:hint="default"/>
        <w:color w:val="auto"/>
      </w:rPr>
    </w:lvl>
    <w:lvl w:ilvl="1" w:tplc="04090003" w:tentative="1">
      <w:start w:val="1"/>
      <w:numFmt w:val="bullet"/>
      <w:lvlText w:val="o"/>
      <w:lvlJc w:val="left"/>
      <w:pPr>
        <w:ind w:left="1780" w:hanging="360"/>
      </w:pPr>
      <w:rPr>
        <w:rFonts w:ascii="Courier New" w:hAnsi="Courier New" w:cs="Courier New" w:hint="default"/>
      </w:rPr>
    </w:lvl>
    <w:lvl w:ilvl="2" w:tplc="04090005" w:tentative="1">
      <w:start w:val="1"/>
      <w:numFmt w:val="bullet"/>
      <w:lvlText w:val=""/>
      <w:lvlJc w:val="left"/>
      <w:pPr>
        <w:ind w:left="2500" w:hanging="360"/>
      </w:pPr>
      <w:rPr>
        <w:rFonts w:ascii="Wingdings" w:hAnsi="Wingdings" w:hint="default"/>
      </w:rPr>
    </w:lvl>
    <w:lvl w:ilvl="3" w:tplc="04090001" w:tentative="1">
      <w:start w:val="1"/>
      <w:numFmt w:val="bullet"/>
      <w:lvlText w:val=""/>
      <w:lvlJc w:val="left"/>
      <w:pPr>
        <w:ind w:left="3220" w:hanging="360"/>
      </w:pPr>
      <w:rPr>
        <w:rFonts w:ascii="Symbol" w:hAnsi="Symbol" w:hint="default"/>
      </w:rPr>
    </w:lvl>
    <w:lvl w:ilvl="4" w:tplc="04090003" w:tentative="1">
      <w:start w:val="1"/>
      <w:numFmt w:val="bullet"/>
      <w:lvlText w:val="o"/>
      <w:lvlJc w:val="left"/>
      <w:pPr>
        <w:ind w:left="3940" w:hanging="360"/>
      </w:pPr>
      <w:rPr>
        <w:rFonts w:ascii="Courier New" w:hAnsi="Courier New" w:cs="Courier New" w:hint="default"/>
      </w:rPr>
    </w:lvl>
    <w:lvl w:ilvl="5" w:tplc="04090005" w:tentative="1">
      <w:start w:val="1"/>
      <w:numFmt w:val="bullet"/>
      <w:lvlText w:val=""/>
      <w:lvlJc w:val="left"/>
      <w:pPr>
        <w:ind w:left="4660" w:hanging="360"/>
      </w:pPr>
      <w:rPr>
        <w:rFonts w:ascii="Wingdings" w:hAnsi="Wingdings" w:hint="default"/>
      </w:rPr>
    </w:lvl>
    <w:lvl w:ilvl="6" w:tplc="04090001" w:tentative="1">
      <w:start w:val="1"/>
      <w:numFmt w:val="bullet"/>
      <w:lvlText w:val=""/>
      <w:lvlJc w:val="left"/>
      <w:pPr>
        <w:ind w:left="5380" w:hanging="360"/>
      </w:pPr>
      <w:rPr>
        <w:rFonts w:ascii="Symbol" w:hAnsi="Symbol" w:hint="default"/>
      </w:rPr>
    </w:lvl>
    <w:lvl w:ilvl="7" w:tplc="04090003" w:tentative="1">
      <w:start w:val="1"/>
      <w:numFmt w:val="bullet"/>
      <w:lvlText w:val="o"/>
      <w:lvlJc w:val="left"/>
      <w:pPr>
        <w:ind w:left="6100" w:hanging="360"/>
      </w:pPr>
      <w:rPr>
        <w:rFonts w:ascii="Courier New" w:hAnsi="Courier New" w:cs="Courier New" w:hint="default"/>
      </w:rPr>
    </w:lvl>
    <w:lvl w:ilvl="8" w:tplc="04090005" w:tentative="1">
      <w:start w:val="1"/>
      <w:numFmt w:val="bullet"/>
      <w:lvlText w:val=""/>
      <w:lvlJc w:val="left"/>
      <w:pPr>
        <w:ind w:left="6820" w:hanging="360"/>
      </w:pPr>
      <w:rPr>
        <w:rFonts w:ascii="Wingdings" w:hAnsi="Wingdings" w:hint="default"/>
      </w:rPr>
    </w:lvl>
  </w:abstractNum>
  <w:abstractNum w:abstractNumId="17">
    <w:nsid w:val="5FE113F7"/>
    <w:multiLevelType w:val="hybridMultilevel"/>
    <w:tmpl w:val="F8045C8A"/>
    <w:lvl w:ilvl="0" w:tplc="3F169902">
      <w:start w:val="1"/>
      <w:numFmt w:val="decimal"/>
      <w:lvlText w:val="לוח %1:"/>
      <w:lvlJc w:val="right"/>
      <w:pPr>
        <w:ind w:left="217" w:hanging="76"/>
      </w:pPr>
      <w:rPr>
        <w:rFonts w:ascii="Arial" w:hAnsi="Arial" w:cs="Arial" w:hint="default"/>
        <w:b/>
        <w:bCs/>
        <w:i w:val="0"/>
        <w:iCs w:val="0"/>
        <w:color w:val="auto"/>
        <w:szCs w:val="20"/>
      </w:rPr>
    </w:lvl>
    <w:lvl w:ilvl="1" w:tplc="04090019">
      <w:start w:val="1"/>
      <w:numFmt w:val="lowerLetter"/>
      <w:lvlText w:val="%2."/>
      <w:lvlJc w:val="left"/>
      <w:pPr>
        <w:ind w:left="1467" w:hanging="360"/>
      </w:pPr>
    </w:lvl>
    <w:lvl w:ilvl="2" w:tplc="0409001B" w:tentative="1">
      <w:start w:val="1"/>
      <w:numFmt w:val="lowerRoman"/>
      <w:lvlText w:val="%3."/>
      <w:lvlJc w:val="right"/>
      <w:pPr>
        <w:ind w:left="2187" w:hanging="180"/>
      </w:pPr>
    </w:lvl>
    <w:lvl w:ilvl="3" w:tplc="0409000F" w:tentative="1">
      <w:start w:val="1"/>
      <w:numFmt w:val="decimal"/>
      <w:lvlText w:val="%4."/>
      <w:lvlJc w:val="left"/>
      <w:pPr>
        <w:ind w:left="2907" w:hanging="360"/>
      </w:pPr>
    </w:lvl>
    <w:lvl w:ilvl="4" w:tplc="04090019" w:tentative="1">
      <w:start w:val="1"/>
      <w:numFmt w:val="lowerLetter"/>
      <w:lvlText w:val="%5."/>
      <w:lvlJc w:val="left"/>
      <w:pPr>
        <w:ind w:left="3627" w:hanging="360"/>
      </w:pPr>
    </w:lvl>
    <w:lvl w:ilvl="5" w:tplc="0409001B" w:tentative="1">
      <w:start w:val="1"/>
      <w:numFmt w:val="lowerRoman"/>
      <w:lvlText w:val="%6."/>
      <w:lvlJc w:val="right"/>
      <w:pPr>
        <w:ind w:left="4347" w:hanging="180"/>
      </w:pPr>
    </w:lvl>
    <w:lvl w:ilvl="6" w:tplc="0409000F" w:tentative="1">
      <w:start w:val="1"/>
      <w:numFmt w:val="decimal"/>
      <w:lvlText w:val="%7."/>
      <w:lvlJc w:val="left"/>
      <w:pPr>
        <w:ind w:left="5067" w:hanging="360"/>
      </w:pPr>
    </w:lvl>
    <w:lvl w:ilvl="7" w:tplc="04090019" w:tentative="1">
      <w:start w:val="1"/>
      <w:numFmt w:val="lowerLetter"/>
      <w:lvlText w:val="%8."/>
      <w:lvlJc w:val="left"/>
      <w:pPr>
        <w:ind w:left="5787" w:hanging="360"/>
      </w:pPr>
    </w:lvl>
    <w:lvl w:ilvl="8" w:tplc="0409001B" w:tentative="1">
      <w:start w:val="1"/>
      <w:numFmt w:val="lowerRoman"/>
      <w:lvlText w:val="%9."/>
      <w:lvlJc w:val="right"/>
      <w:pPr>
        <w:ind w:left="6507" w:hanging="180"/>
      </w:pPr>
    </w:lvl>
  </w:abstractNum>
  <w:abstractNum w:abstractNumId="18">
    <w:nsid w:val="628435DC"/>
    <w:multiLevelType w:val="hybridMultilevel"/>
    <w:tmpl w:val="3CA887F0"/>
    <w:lvl w:ilvl="0" w:tplc="2DE63712">
      <w:start w:val="1"/>
      <w:numFmt w:val="bullet"/>
      <w:lvlText w:val=""/>
      <w:lvlJc w:val="left"/>
      <w:pPr>
        <w:tabs>
          <w:tab w:val="num" w:pos="720"/>
        </w:tabs>
        <w:ind w:left="720" w:hanging="360"/>
      </w:pPr>
      <w:rPr>
        <w:rFonts w:ascii="Wingdings 2" w:hAnsi="Wingdings 2" w:hint="default"/>
      </w:rPr>
    </w:lvl>
    <w:lvl w:ilvl="1" w:tplc="52F6FF66" w:tentative="1">
      <w:start w:val="1"/>
      <w:numFmt w:val="bullet"/>
      <w:lvlText w:val="•"/>
      <w:lvlJc w:val="left"/>
      <w:pPr>
        <w:tabs>
          <w:tab w:val="num" w:pos="1440"/>
        </w:tabs>
        <w:ind w:left="1440" w:hanging="360"/>
      </w:pPr>
      <w:rPr>
        <w:rFonts w:ascii="Times New Roman" w:hAnsi="Times New Roman" w:hint="default"/>
      </w:rPr>
    </w:lvl>
    <w:lvl w:ilvl="2" w:tplc="AF46AB76" w:tentative="1">
      <w:start w:val="1"/>
      <w:numFmt w:val="bullet"/>
      <w:lvlText w:val="•"/>
      <w:lvlJc w:val="left"/>
      <w:pPr>
        <w:tabs>
          <w:tab w:val="num" w:pos="2160"/>
        </w:tabs>
        <w:ind w:left="2160" w:hanging="360"/>
      </w:pPr>
      <w:rPr>
        <w:rFonts w:ascii="Times New Roman" w:hAnsi="Times New Roman" w:hint="default"/>
      </w:rPr>
    </w:lvl>
    <w:lvl w:ilvl="3" w:tplc="38D8292A" w:tentative="1">
      <w:start w:val="1"/>
      <w:numFmt w:val="bullet"/>
      <w:lvlText w:val="•"/>
      <w:lvlJc w:val="left"/>
      <w:pPr>
        <w:tabs>
          <w:tab w:val="num" w:pos="2880"/>
        </w:tabs>
        <w:ind w:left="2880" w:hanging="360"/>
      </w:pPr>
      <w:rPr>
        <w:rFonts w:ascii="Times New Roman" w:hAnsi="Times New Roman" w:hint="default"/>
      </w:rPr>
    </w:lvl>
    <w:lvl w:ilvl="4" w:tplc="A6ACC50C" w:tentative="1">
      <w:start w:val="1"/>
      <w:numFmt w:val="bullet"/>
      <w:lvlText w:val="•"/>
      <w:lvlJc w:val="left"/>
      <w:pPr>
        <w:tabs>
          <w:tab w:val="num" w:pos="3600"/>
        </w:tabs>
        <w:ind w:left="3600" w:hanging="360"/>
      </w:pPr>
      <w:rPr>
        <w:rFonts w:ascii="Times New Roman" w:hAnsi="Times New Roman" w:hint="default"/>
      </w:rPr>
    </w:lvl>
    <w:lvl w:ilvl="5" w:tplc="FA38D210" w:tentative="1">
      <w:start w:val="1"/>
      <w:numFmt w:val="bullet"/>
      <w:lvlText w:val="•"/>
      <w:lvlJc w:val="left"/>
      <w:pPr>
        <w:tabs>
          <w:tab w:val="num" w:pos="4320"/>
        </w:tabs>
        <w:ind w:left="4320" w:hanging="360"/>
      </w:pPr>
      <w:rPr>
        <w:rFonts w:ascii="Times New Roman" w:hAnsi="Times New Roman" w:hint="default"/>
      </w:rPr>
    </w:lvl>
    <w:lvl w:ilvl="6" w:tplc="2DAEDA20" w:tentative="1">
      <w:start w:val="1"/>
      <w:numFmt w:val="bullet"/>
      <w:lvlText w:val="•"/>
      <w:lvlJc w:val="left"/>
      <w:pPr>
        <w:tabs>
          <w:tab w:val="num" w:pos="5040"/>
        </w:tabs>
        <w:ind w:left="5040" w:hanging="360"/>
      </w:pPr>
      <w:rPr>
        <w:rFonts w:ascii="Times New Roman" w:hAnsi="Times New Roman" w:hint="default"/>
      </w:rPr>
    </w:lvl>
    <w:lvl w:ilvl="7" w:tplc="AF90B8D2" w:tentative="1">
      <w:start w:val="1"/>
      <w:numFmt w:val="bullet"/>
      <w:lvlText w:val="•"/>
      <w:lvlJc w:val="left"/>
      <w:pPr>
        <w:tabs>
          <w:tab w:val="num" w:pos="5760"/>
        </w:tabs>
        <w:ind w:left="5760" w:hanging="360"/>
      </w:pPr>
      <w:rPr>
        <w:rFonts w:ascii="Times New Roman" w:hAnsi="Times New Roman" w:hint="default"/>
      </w:rPr>
    </w:lvl>
    <w:lvl w:ilvl="8" w:tplc="C42694FC" w:tentative="1">
      <w:start w:val="1"/>
      <w:numFmt w:val="bullet"/>
      <w:lvlText w:val="•"/>
      <w:lvlJc w:val="left"/>
      <w:pPr>
        <w:tabs>
          <w:tab w:val="num" w:pos="6480"/>
        </w:tabs>
        <w:ind w:left="6480" w:hanging="360"/>
      </w:pPr>
      <w:rPr>
        <w:rFonts w:ascii="Times New Roman" w:hAnsi="Times New Roman" w:hint="default"/>
      </w:rPr>
    </w:lvl>
  </w:abstractNum>
  <w:abstractNum w:abstractNumId="19">
    <w:nsid w:val="646B309E"/>
    <w:multiLevelType w:val="hybridMultilevel"/>
    <w:tmpl w:val="C024E036"/>
    <w:lvl w:ilvl="0" w:tplc="47088B6C">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4A30E14"/>
    <w:multiLevelType w:val="hybridMultilevel"/>
    <w:tmpl w:val="3EEEB3F0"/>
    <w:lvl w:ilvl="0" w:tplc="47088B6C">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5A07D28"/>
    <w:multiLevelType w:val="multilevel"/>
    <w:tmpl w:val="F8A21D40"/>
    <w:lvl w:ilvl="0">
      <w:start w:val="1"/>
      <w:numFmt w:val="decimal"/>
      <w:lvlText w:val="%1."/>
      <w:lvlJc w:val="left"/>
      <w:pPr>
        <w:ind w:left="144" w:hanging="144"/>
      </w:pPr>
      <w:rPr>
        <w:rFonts w:hint="default"/>
        <w:b/>
        <w:bCs/>
        <w:sz w:val="36"/>
        <w:szCs w:val="36"/>
      </w:rPr>
    </w:lvl>
    <w:lvl w:ilvl="1">
      <w:start w:val="1"/>
      <w:numFmt w:val="decimal"/>
      <w:lvlText w:val="%1.%2"/>
      <w:lvlJc w:val="left"/>
      <w:pPr>
        <w:ind w:left="144" w:hanging="144"/>
      </w:pPr>
      <w:rPr>
        <w:rFonts w:hint="default"/>
        <w:sz w:val="32"/>
        <w:szCs w:val="32"/>
      </w:rPr>
    </w:lvl>
    <w:lvl w:ilvl="2">
      <w:start w:val="1"/>
      <w:numFmt w:val="decimal"/>
      <w:lvlText w:val="%1.%2.%3"/>
      <w:lvlJc w:val="left"/>
      <w:pPr>
        <w:ind w:left="144" w:hanging="144"/>
      </w:pPr>
      <w:rPr>
        <w:rFonts w:hint="default"/>
        <w:sz w:val="20"/>
        <w:szCs w:val="28"/>
      </w:rPr>
    </w:lvl>
    <w:lvl w:ilvl="3">
      <w:start w:val="1"/>
      <w:numFmt w:val="decimal"/>
      <w:lvlText w:val="%1.%2.%3.%4"/>
      <w:lvlJc w:val="left"/>
      <w:pPr>
        <w:ind w:left="144" w:hanging="144"/>
      </w:pPr>
      <w:rPr>
        <w:rFonts w:hint="default"/>
        <w:sz w:val="22"/>
      </w:rPr>
    </w:lvl>
    <w:lvl w:ilvl="4">
      <w:start w:val="1"/>
      <w:numFmt w:val="decimal"/>
      <w:lvlText w:val="%1.%2.%3.%4"/>
      <w:lvlJc w:val="left"/>
      <w:pPr>
        <w:ind w:left="144" w:hanging="144"/>
      </w:pPr>
      <w:rPr>
        <w:rFonts w:hint="default"/>
        <w:sz w:val="22"/>
      </w:rPr>
    </w:lvl>
    <w:lvl w:ilvl="5">
      <w:start w:val="1"/>
      <w:numFmt w:val="decimal"/>
      <w:lvlText w:val="%1.%2.%3.%4.%5.%6"/>
      <w:lvlJc w:val="left"/>
      <w:pPr>
        <w:ind w:left="144" w:hanging="144"/>
      </w:pPr>
      <w:rPr>
        <w:rFonts w:hint="default"/>
        <w:sz w:val="22"/>
      </w:rPr>
    </w:lvl>
    <w:lvl w:ilvl="6">
      <w:start w:val="1"/>
      <w:numFmt w:val="decimal"/>
      <w:lvlText w:val="%1.%2.%3.%4.%5.%6.%7"/>
      <w:lvlJc w:val="left"/>
      <w:pPr>
        <w:ind w:left="144" w:hanging="144"/>
      </w:pPr>
      <w:rPr>
        <w:rFonts w:hint="default"/>
        <w:sz w:val="22"/>
      </w:rPr>
    </w:lvl>
    <w:lvl w:ilvl="7">
      <w:start w:val="1"/>
      <w:numFmt w:val="decimal"/>
      <w:lvlText w:val="%1.%2.%3.%4.%5.%6.%7.%8"/>
      <w:lvlJc w:val="left"/>
      <w:pPr>
        <w:ind w:left="144" w:hanging="144"/>
      </w:pPr>
      <w:rPr>
        <w:rFonts w:hint="default"/>
        <w:sz w:val="22"/>
      </w:rPr>
    </w:lvl>
    <w:lvl w:ilvl="8">
      <w:start w:val="1"/>
      <w:numFmt w:val="decimal"/>
      <w:lvlText w:val="%1.%2.%3.%4.%5.%6.%7.%8.%9"/>
      <w:lvlJc w:val="left"/>
      <w:pPr>
        <w:ind w:left="144" w:hanging="144"/>
      </w:pPr>
      <w:rPr>
        <w:rFonts w:hint="default"/>
        <w:sz w:val="22"/>
      </w:rPr>
    </w:lvl>
  </w:abstractNum>
  <w:abstractNum w:abstractNumId="22">
    <w:nsid w:val="671E3E1C"/>
    <w:multiLevelType w:val="hybridMultilevel"/>
    <w:tmpl w:val="E57E9224"/>
    <w:lvl w:ilvl="0" w:tplc="47088B6C">
      <w:start w:val="1"/>
      <w:numFmt w:val="bullet"/>
      <w:lvlText w:val=""/>
      <w:lvlPicBulletId w:val="0"/>
      <w:lvlJc w:val="left"/>
      <w:pPr>
        <w:tabs>
          <w:tab w:val="num" w:pos="720"/>
        </w:tabs>
        <w:ind w:left="720" w:hanging="360"/>
      </w:pPr>
      <w:rPr>
        <w:rFonts w:ascii="Symbol" w:hAnsi="Symbol" w:hint="default"/>
        <w:color w:val="auto"/>
      </w:rPr>
    </w:lvl>
    <w:lvl w:ilvl="1" w:tplc="2D989EE2">
      <w:start w:val="1"/>
      <w:numFmt w:val="bullet"/>
      <w:lvlText w:val=""/>
      <w:lvlJc w:val="left"/>
      <w:pPr>
        <w:tabs>
          <w:tab w:val="num" w:pos="1440"/>
        </w:tabs>
        <w:ind w:left="1440" w:hanging="360"/>
      </w:pPr>
      <w:rPr>
        <w:rFonts w:ascii="Wingdings" w:hAnsi="Wingdings" w:hint="default"/>
      </w:rPr>
    </w:lvl>
    <w:lvl w:ilvl="2" w:tplc="AA2838F6" w:tentative="1">
      <w:start w:val="1"/>
      <w:numFmt w:val="bullet"/>
      <w:lvlText w:val=""/>
      <w:lvlJc w:val="left"/>
      <w:pPr>
        <w:tabs>
          <w:tab w:val="num" w:pos="2160"/>
        </w:tabs>
        <w:ind w:left="2160" w:hanging="360"/>
      </w:pPr>
      <w:rPr>
        <w:rFonts w:ascii="Wingdings" w:hAnsi="Wingdings" w:hint="default"/>
      </w:rPr>
    </w:lvl>
    <w:lvl w:ilvl="3" w:tplc="8EDE6FF8" w:tentative="1">
      <w:start w:val="1"/>
      <w:numFmt w:val="bullet"/>
      <w:lvlText w:val=""/>
      <w:lvlJc w:val="left"/>
      <w:pPr>
        <w:tabs>
          <w:tab w:val="num" w:pos="2880"/>
        </w:tabs>
        <w:ind w:left="2880" w:hanging="360"/>
      </w:pPr>
      <w:rPr>
        <w:rFonts w:ascii="Wingdings" w:hAnsi="Wingdings" w:hint="default"/>
      </w:rPr>
    </w:lvl>
    <w:lvl w:ilvl="4" w:tplc="1204A06C" w:tentative="1">
      <w:start w:val="1"/>
      <w:numFmt w:val="bullet"/>
      <w:lvlText w:val=""/>
      <w:lvlJc w:val="left"/>
      <w:pPr>
        <w:tabs>
          <w:tab w:val="num" w:pos="3600"/>
        </w:tabs>
        <w:ind w:left="3600" w:hanging="360"/>
      </w:pPr>
      <w:rPr>
        <w:rFonts w:ascii="Wingdings" w:hAnsi="Wingdings" w:hint="default"/>
      </w:rPr>
    </w:lvl>
    <w:lvl w:ilvl="5" w:tplc="011C0E26" w:tentative="1">
      <w:start w:val="1"/>
      <w:numFmt w:val="bullet"/>
      <w:lvlText w:val=""/>
      <w:lvlJc w:val="left"/>
      <w:pPr>
        <w:tabs>
          <w:tab w:val="num" w:pos="4320"/>
        </w:tabs>
        <w:ind w:left="4320" w:hanging="360"/>
      </w:pPr>
      <w:rPr>
        <w:rFonts w:ascii="Wingdings" w:hAnsi="Wingdings" w:hint="default"/>
      </w:rPr>
    </w:lvl>
    <w:lvl w:ilvl="6" w:tplc="39B8A8C0" w:tentative="1">
      <w:start w:val="1"/>
      <w:numFmt w:val="bullet"/>
      <w:lvlText w:val=""/>
      <w:lvlJc w:val="left"/>
      <w:pPr>
        <w:tabs>
          <w:tab w:val="num" w:pos="5040"/>
        </w:tabs>
        <w:ind w:left="5040" w:hanging="360"/>
      </w:pPr>
      <w:rPr>
        <w:rFonts w:ascii="Wingdings" w:hAnsi="Wingdings" w:hint="default"/>
      </w:rPr>
    </w:lvl>
    <w:lvl w:ilvl="7" w:tplc="4EA0B750" w:tentative="1">
      <w:start w:val="1"/>
      <w:numFmt w:val="bullet"/>
      <w:lvlText w:val=""/>
      <w:lvlJc w:val="left"/>
      <w:pPr>
        <w:tabs>
          <w:tab w:val="num" w:pos="5760"/>
        </w:tabs>
        <w:ind w:left="5760" w:hanging="360"/>
      </w:pPr>
      <w:rPr>
        <w:rFonts w:ascii="Wingdings" w:hAnsi="Wingdings" w:hint="default"/>
      </w:rPr>
    </w:lvl>
    <w:lvl w:ilvl="8" w:tplc="136EE82A" w:tentative="1">
      <w:start w:val="1"/>
      <w:numFmt w:val="bullet"/>
      <w:lvlText w:val=""/>
      <w:lvlJc w:val="left"/>
      <w:pPr>
        <w:tabs>
          <w:tab w:val="num" w:pos="6480"/>
        </w:tabs>
        <w:ind w:left="6480" w:hanging="360"/>
      </w:pPr>
      <w:rPr>
        <w:rFonts w:ascii="Wingdings" w:hAnsi="Wingdings" w:hint="default"/>
      </w:rPr>
    </w:lvl>
  </w:abstractNum>
  <w:abstractNum w:abstractNumId="23">
    <w:nsid w:val="731B1C7E"/>
    <w:multiLevelType w:val="hybridMultilevel"/>
    <w:tmpl w:val="7E6C6E48"/>
    <w:lvl w:ilvl="0" w:tplc="47088B6C">
      <w:start w:val="1"/>
      <w:numFmt w:val="bullet"/>
      <w:lvlText w:val=""/>
      <w:lvlPicBulletId w:val="0"/>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73CC1E72"/>
    <w:multiLevelType w:val="hybridMultilevel"/>
    <w:tmpl w:val="93FCCE7E"/>
    <w:lvl w:ilvl="0" w:tplc="4C68B3FE">
      <w:start w:val="1"/>
      <w:numFmt w:val="hebrew1"/>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7B76739"/>
    <w:multiLevelType w:val="hybridMultilevel"/>
    <w:tmpl w:val="BD98E5C0"/>
    <w:lvl w:ilvl="0" w:tplc="47088B6C">
      <w:start w:val="1"/>
      <w:numFmt w:val="bullet"/>
      <w:lvlText w:val=""/>
      <w:lvlPicBulletId w:val="0"/>
      <w:lvlJc w:val="left"/>
      <w:pPr>
        <w:ind w:left="1060" w:hanging="360"/>
      </w:pPr>
      <w:rPr>
        <w:rFonts w:ascii="Symbol" w:hAnsi="Symbol" w:hint="default"/>
        <w:color w:val="auto"/>
      </w:rPr>
    </w:lvl>
    <w:lvl w:ilvl="1" w:tplc="04090003" w:tentative="1">
      <w:start w:val="1"/>
      <w:numFmt w:val="bullet"/>
      <w:lvlText w:val="o"/>
      <w:lvlJc w:val="left"/>
      <w:pPr>
        <w:ind w:left="1780" w:hanging="360"/>
      </w:pPr>
      <w:rPr>
        <w:rFonts w:ascii="Courier New" w:hAnsi="Courier New" w:cs="Courier New" w:hint="default"/>
      </w:rPr>
    </w:lvl>
    <w:lvl w:ilvl="2" w:tplc="04090005" w:tentative="1">
      <w:start w:val="1"/>
      <w:numFmt w:val="bullet"/>
      <w:lvlText w:val=""/>
      <w:lvlJc w:val="left"/>
      <w:pPr>
        <w:ind w:left="2500" w:hanging="360"/>
      </w:pPr>
      <w:rPr>
        <w:rFonts w:ascii="Wingdings" w:hAnsi="Wingdings" w:hint="default"/>
      </w:rPr>
    </w:lvl>
    <w:lvl w:ilvl="3" w:tplc="04090001" w:tentative="1">
      <w:start w:val="1"/>
      <w:numFmt w:val="bullet"/>
      <w:lvlText w:val=""/>
      <w:lvlJc w:val="left"/>
      <w:pPr>
        <w:ind w:left="3220" w:hanging="360"/>
      </w:pPr>
      <w:rPr>
        <w:rFonts w:ascii="Symbol" w:hAnsi="Symbol" w:hint="default"/>
      </w:rPr>
    </w:lvl>
    <w:lvl w:ilvl="4" w:tplc="04090003" w:tentative="1">
      <w:start w:val="1"/>
      <w:numFmt w:val="bullet"/>
      <w:lvlText w:val="o"/>
      <w:lvlJc w:val="left"/>
      <w:pPr>
        <w:ind w:left="3940" w:hanging="360"/>
      </w:pPr>
      <w:rPr>
        <w:rFonts w:ascii="Courier New" w:hAnsi="Courier New" w:cs="Courier New" w:hint="default"/>
      </w:rPr>
    </w:lvl>
    <w:lvl w:ilvl="5" w:tplc="04090005" w:tentative="1">
      <w:start w:val="1"/>
      <w:numFmt w:val="bullet"/>
      <w:lvlText w:val=""/>
      <w:lvlJc w:val="left"/>
      <w:pPr>
        <w:ind w:left="4660" w:hanging="360"/>
      </w:pPr>
      <w:rPr>
        <w:rFonts w:ascii="Wingdings" w:hAnsi="Wingdings" w:hint="default"/>
      </w:rPr>
    </w:lvl>
    <w:lvl w:ilvl="6" w:tplc="04090001" w:tentative="1">
      <w:start w:val="1"/>
      <w:numFmt w:val="bullet"/>
      <w:lvlText w:val=""/>
      <w:lvlJc w:val="left"/>
      <w:pPr>
        <w:ind w:left="5380" w:hanging="360"/>
      </w:pPr>
      <w:rPr>
        <w:rFonts w:ascii="Symbol" w:hAnsi="Symbol" w:hint="default"/>
      </w:rPr>
    </w:lvl>
    <w:lvl w:ilvl="7" w:tplc="04090003" w:tentative="1">
      <w:start w:val="1"/>
      <w:numFmt w:val="bullet"/>
      <w:lvlText w:val="o"/>
      <w:lvlJc w:val="left"/>
      <w:pPr>
        <w:ind w:left="6100" w:hanging="360"/>
      </w:pPr>
      <w:rPr>
        <w:rFonts w:ascii="Courier New" w:hAnsi="Courier New" w:cs="Courier New" w:hint="default"/>
      </w:rPr>
    </w:lvl>
    <w:lvl w:ilvl="8" w:tplc="04090005" w:tentative="1">
      <w:start w:val="1"/>
      <w:numFmt w:val="bullet"/>
      <w:lvlText w:val=""/>
      <w:lvlJc w:val="left"/>
      <w:pPr>
        <w:ind w:left="6820" w:hanging="360"/>
      </w:pPr>
      <w:rPr>
        <w:rFonts w:ascii="Wingdings" w:hAnsi="Wingdings" w:hint="default"/>
      </w:rPr>
    </w:lvl>
  </w:abstractNum>
  <w:num w:numId="1">
    <w:abstractNumId w:val="23"/>
  </w:num>
  <w:num w:numId="2">
    <w:abstractNumId w:val="5"/>
  </w:num>
  <w:num w:numId="3">
    <w:abstractNumId w:val="4"/>
  </w:num>
  <w:num w:numId="4">
    <w:abstractNumId w:val="22"/>
  </w:num>
  <w:num w:numId="5">
    <w:abstractNumId w:val="1"/>
  </w:num>
  <w:num w:numId="6">
    <w:abstractNumId w:val="19"/>
  </w:num>
  <w:num w:numId="7">
    <w:abstractNumId w:val="24"/>
  </w:num>
  <w:num w:numId="8">
    <w:abstractNumId w:val="3"/>
  </w:num>
  <w:num w:numId="9">
    <w:abstractNumId w:val="10"/>
  </w:num>
  <w:num w:numId="10">
    <w:abstractNumId w:val="6"/>
  </w:num>
  <w:num w:numId="11">
    <w:abstractNumId w:val="8"/>
  </w:num>
  <w:num w:numId="12">
    <w:abstractNumId w:val="0"/>
  </w:num>
  <w:num w:numId="13">
    <w:abstractNumId w:val="15"/>
  </w:num>
  <w:num w:numId="14">
    <w:abstractNumId w:val="12"/>
  </w:num>
  <w:num w:numId="15">
    <w:abstractNumId w:val="25"/>
  </w:num>
  <w:num w:numId="16">
    <w:abstractNumId w:val="16"/>
  </w:num>
  <w:num w:numId="17">
    <w:abstractNumId w:val="9"/>
  </w:num>
  <w:num w:numId="18">
    <w:abstractNumId w:val="20"/>
  </w:num>
  <w:num w:numId="19">
    <w:abstractNumId w:val="18"/>
  </w:num>
  <w:num w:numId="20">
    <w:abstractNumId w:val="17"/>
  </w:num>
  <w:num w:numId="21">
    <w:abstractNumId w:val="11"/>
  </w:num>
  <w:num w:numId="22">
    <w:abstractNumId w:val="2"/>
  </w:num>
  <w:num w:numId="23">
    <w:abstractNumId w:val="13"/>
  </w:num>
  <w:num w:numId="24">
    <w:abstractNumId w:val="14"/>
  </w:num>
  <w:num w:numId="25">
    <w:abstractNumId w:val="7"/>
  </w:num>
  <w:num w:numId="26">
    <w:abstractNumId w:val="2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7"/>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7E8A"/>
    <w:rsid w:val="0000242C"/>
    <w:rsid w:val="00006883"/>
    <w:rsid w:val="00006EC1"/>
    <w:rsid w:val="00010D6A"/>
    <w:rsid w:val="00014050"/>
    <w:rsid w:val="00014561"/>
    <w:rsid w:val="00020091"/>
    <w:rsid w:val="0002123A"/>
    <w:rsid w:val="000300B5"/>
    <w:rsid w:val="00031547"/>
    <w:rsid w:val="00032887"/>
    <w:rsid w:val="00032BBB"/>
    <w:rsid w:val="000354E2"/>
    <w:rsid w:val="00036423"/>
    <w:rsid w:val="00037585"/>
    <w:rsid w:val="00041853"/>
    <w:rsid w:val="00043247"/>
    <w:rsid w:val="00045285"/>
    <w:rsid w:val="000458A5"/>
    <w:rsid w:val="00045E88"/>
    <w:rsid w:val="0004673D"/>
    <w:rsid w:val="000476E7"/>
    <w:rsid w:val="00052F95"/>
    <w:rsid w:val="00056635"/>
    <w:rsid w:val="00056F87"/>
    <w:rsid w:val="00062E85"/>
    <w:rsid w:val="00063049"/>
    <w:rsid w:val="00063EC8"/>
    <w:rsid w:val="00063FBB"/>
    <w:rsid w:val="000659ED"/>
    <w:rsid w:val="00070252"/>
    <w:rsid w:val="00070C4E"/>
    <w:rsid w:val="0007449C"/>
    <w:rsid w:val="00077212"/>
    <w:rsid w:val="000818C2"/>
    <w:rsid w:val="00084EC1"/>
    <w:rsid w:val="000914DD"/>
    <w:rsid w:val="00094D14"/>
    <w:rsid w:val="00097830"/>
    <w:rsid w:val="000A3E45"/>
    <w:rsid w:val="000A703F"/>
    <w:rsid w:val="000B055B"/>
    <w:rsid w:val="000B1017"/>
    <w:rsid w:val="000B3631"/>
    <w:rsid w:val="000B3D4D"/>
    <w:rsid w:val="000B422F"/>
    <w:rsid w:val="000C02A6"/>
    <w:rsid w:val="000C1AD2"/>
    <w:rsid w:val="000C3D06"/>
    <w:rsid w:val="000C3F3D"/>
    <w:rsid w:val="000C42A8"/>
    <w:rsid w:val="000C71F5"/>
    <w:rsid w:val="000D04B2"/>
    <w:rsid w:val="000D2956"/>
    <w:rsid w:val="000D4B12"/>
    <w:rsid w:val="000D4B61"/>
    <w:rsid w:val="000D6B54"/>
    <w:rsid w:val="000E2A3D"/>
    <w:rsid w:val="000F0D8D"/>
    <w:rsid w:val="000F0D94"/>
    <w:rsid w:val="000F0DCC"/>
    <w:rsid w:val="000F26FB"/>
    <w:rsid w:val="000F2D06"/>
    <w:rsid w:val="000F33B8"/>
    <w:rsid w:val="000F64C0"/>
    <w:rsid w:val="000F7603"/>
    <w:rsid w:val="001010D4"/>
    <w:rsid w:val="00102BBC"/>
    <w:rsid w:val="00104789"/>
    <w:rsid w:val="00104BA7"/>
    <w:rsid w:val="00112C34"/>
    <w:rsid w:val="00113139"/>
    <w:rsid w:val="001214DA"/>
    <w:rsid w:val="00121BEE"/>
    <w:rsid w:val="00121ED5"/>
    <w:rsid w:val="00122A57"/>
    <w:rsid w:val="00123436"/>
    <w:rsid w:val="00123649"/>
    <w:rsid w:val="0012492B"/>
    <w:rsid w:val="001333C0"/>
    <w:rsid w:val="0013358F"/>
    <w:rsid w:val="00144EE1"/>
    <w:rsid w:val="00147305"/>
    <w:rsid w:val="00147695"/>
    <w:rsid w:val="00150A3B"/>
    <w:rsid w:val="0015156D"/>
    <w:rsid w:val="001576B7"/>
    <w:rsid w:val="00160411"/>
    <w:rsid w:val="0016249C"/>
    <w:rsid w:val="00162C55"/>
    <w:rsid w:val="00162E51"/>
    <w:rsid w:val="001650B8"/>
    <w:rsid w:val="001659AF"/>
    <w:rsid w:val="00166AFB"/>
    <w:rsid w:val="00166B15"/>
    <w:rsid w:val="00170D81"/>
    <w:rsid w:val="001730DE"/>
    <w:rsid w:val="00173784"/>
    <w:rsid w:val="00173B5D"/>
    <w:rsid w:val="00176182"/>
    <w:rsid w:val="00180318"/>
    <w:rsid w:val="00182E7E"/>
    <w:rsid w:val="0018397E"/>
    <w:rsid w:val="001860DD"/>
    <w:rsid w:val="0018652E"/>
    <w:rsid w:val="00190622"/>
    <w:rsid w:val="00195104"/>
    <w:rsid w:val="00196B37"/>
    <w:rsid w:val="001A098C"/>
    <w:rsid w:val="001A2A42"/>
    <w:rsid w:val="001B07C9"/>
    <w:rsid w:val="001C1E58"/>
    <w:rsid w:val="001C393B"/>
    <w:rsid w:val="001C5A45"/>
    <w:rsid w:val="001C6624"/>
    <w:rsid w:val="001C7553"/>
    <w:rsid w:val="001D03EA"/>
    <w:rsid w:val="001D0987"/>
    <w:rsid w:val="001D0A59"/>
    <w:rsid w:val="001D35A9"/>
    <w:rsid w:val="001D373E"/>
    <w:rsid w:val="001D49F6"/>
    <w:rsid w:val="001D71CA"/>
    <w:rsid w:val="001E09F1"/>
    <w:rsid w:val="001E11C9"/>
    <w:rsid w:val="001E1F45"/>
    <w:rsid w:val="001E2AAE"/>
    <w:rsid w:val="001E4C62"/>
    <w:rsid w:val="001E69F1"/>
    <w:rsid w:val="001E7A35"/>
    <w:rsid w:val="001F2EC6"/>
    <w:rsid w:val="001F2EED"/>
    <w:rsid w:val="001F382D"/>
    <w:rsid w:val="001F3E63"/>
    <w:rsid w:val="001F7EBC"/>
    <w:rsid w:val="002004A0"/>
    <w:rsid w:val="00201F66"/>
    <w:rsid w:val="00201FD3"/>
    <w:rsid w:val="00202CC7"/>
    <w:rsid w:val="0020560E"/>
    <w:rsid w:val="00206366"/>
    <w:rsid w:val="00207467"/>
    <w:rsid w:val="00210BD4"/>
    <w:rsid w:val="00211B31"/>
    <w:rsid w:val="00216A71"/>
    <w:rsid w:val="0022029A"/>
    <w:rsid w:val="002207AD"/>
    <w:rsid w:val="00222C59"/>
    <w:rsid w:val="00225389"/>
    <w:rsid w:val="0023082B"/>
    <w:rsid w:val="00233B51"/>
    <w:rsid w:val="002348EC"/>
    <w:rsid w:val="002365FD"/>
    <w:rsid w:val="00237312"/>
    <w:rsid w:val="0024557D"/>
    <w:rsid w:val="00247E98"/>
    <w:rsid w:val="00247EC0"/>
    <w:rsid w:val="00247F71"/>
    <w:rsid w:val="00251E18"/>
    <w:rsid w:val="00253DEE"/>
    <w:rsid w:val="002550BF"/>
    <w:rsid w:val="00262489"/>
    <w:rsid w:val="00263DF8"/>
    <w:rsid w:val="002669E1"/>
    <w:rsid w:val="0027063A"/>
    <w:rsid w:val="00273E2D"/>
    <w:rsid w:val="002756D3"/>
    <w:rsid w:val="00275AC6"/>
    <w:rsid w:val="00277DF3"/>
    <w:rsid w:val="00280DEC"/>
    <w:rsid w:val="00282151"/>
    <w:rsid w:val="002829F7"/>
    <w:rsid w:val="00284D9F"/>
    <w:rsid w:val="00285525"/>
    <w:rsid w:val="00286580"/>
    <w:rsid w:val="00287612"/>
    <w:rsid w:val="0028788F"/>
    <w:rsid w:val="00287C59"/>
    <w:rsid w:val="00291099"/>
    <w:rsid w:val="00293886"/>
    <w:rsid w:val="00294081"/>
    <w:rsid w:val="0029439F"/>
    <w:rsid w:val="00294EA0"/>
    <w:rsid w:val="00295125"/>
    <w:rsid w:val="00295C3C"/>
    <w:rsid w:val="0029692C"/>
    <w:rsid w:val="002A31D3"/>
    <w:rsid w:val="002A40BF"/>
    <w:rsid w:val="002A49CA"/>
    <w:rsid w:val="002A4EAB"/>
    <w:rsid w:val="002A5638"/>
    <w:rsid w:val="002A64ED"/>
    <w:rsid w:val="002A7429"/>
    <w:rsid w:val="002A7A6F"/>
    <w:rsid w:val="002B4FA0"/>
    <w:rsid w:val="002B7848"/>
    <w:rsid w:val="002C029B"/>
    <w:rsid w:val="002C1AC0"/>
    <w:rsid w:val="002C22EC"/>
    <w:rsid w:val="002C3DB0"/>
    <w:rsid w:val="002C55F1"/>
    <w:rsid w:val="002C5E2F"/>
    <w:rsid w:val="002C69FB"/>
    <w:rsid w:val="002C6F4B"/>
    <w:rsid w:val="002D1EF6"/>
    <w:rsid w:val="002D4EF0"/>
    <w:rsid w:val="002D5222"/>
    <w:rsid w:val="002E1300"/>
    <w:rsid w:val="002E5279"/>
    <w:rsid w:val="002E6C3B"/>
    <w:rsid w:val="002E7E8A"/>
    <w:rsid w:val="002F71F7"/>
    <w:rsid w:val="00300A4F"/>
    <w:rsid w:val="00300FA0"/>
    <w:rsid w:val="00301839"/>
    <w:rsid w:val="003020C4"/>
    <w:rsid w:val="00302B2B"/>
    <w:rsid w:val="00303408"/>
    <w:rsid w:val="00304DBD"/>
    <w:rsid w:val="003057E8"/>
    <w:rsid w:val="0030621E"/>
    <w:rsid w:val="00310299"/>
    <w:rsid w:val="0031189D"/>
    <w:rsid w:val="003132F1"/>
    <w:rsid w:val="0032238C"/>
    <w:rsid w:val="00326258"/>
    <w:rsid w:val="00327CCE"/>
    <w:rsid w:val="00337A4F"/>
    <w:rsid w:val="00337D38"/>
    <w:rsid w:val="0034780A"/>
    <w:rsid w:val="003508B4"/>
    <w:rsid w:val="00352903"/>
    <w:rsid w:val="003539AC"/>
    <w:rsid w:val="003560E7"/>
    <w:rsid w:val="0035678E"/>
    <w:rsid w:val="00356B1C"/>
    <w:rsid w:val="003604FA"/>
    <w:rsid w:val="003608F4"/>
    <w:rsid w:val="00360AC4"/>
    <w:rsid w:val="00362BFF"/>
    <w:rsid w:val="00367ADD"/>
    <w:rsid w:val="00367C4D"/>
    <w:rsid w:val="003700F1"/>
    <w:rsid w:val="00371BC7"/>
    <w:rsid w:val="00377BC9"/>
    <w:rsid w:val="00377CA2"/>
    <w:rsid w:val="00381884"/>
    <w:rsid w:val="003851C1"/>
    <w:rsid w:val="00386C01"/>
    <w:rsid w:val="00390F67"/>
    <w:rsid w:val="00394C09"/>
    <w:rsid w:val="0039746D"/>
    <w:rsid w:val="003A0287"/>
    <w:rsid w:val="003A63E8"/>
    <w:rsid w:val="003B3EF4"/>
    <w:rsid w:val="003B52B4"/>
    <w:rsid w:val="003B5A38"/>
    <w:rsid w:val="003C24C8"/>
    <w:rsid w:val="003C5664"/>
    <w:rsid w:val="003D3E7F"/>
    <w:rsid w:val="003D49D9"/>
    <w:rsid w:val="003E1A4E"/>
    <w:rsid w:val="003E2B3D"/>
    <w:rsid w:val="003E55F1"/>
    <w:rsid w:val="003E619C"/>
    <w:rsid w:val="003F0564"/>
    <w:rsid w:val="003F1206"/>
    <w:rsid w:val="003F3322"/>
    <w:rsid w:val="003F47E1"/>
    <w:rsid w:val="004015D3"/>
    <w:rsid w:val="00401749"/>
    <w:rsid w:val="004030FA"/>
    <w:rsid w:val="00405AA7"/>
    <w:rsid w:val="00406839"/>
    <w:rsid w:val="0040737B"/>
    <w:rsid w:val="0041136A"/>
    <w:rsid w:val="004152E8"/>
    <w:rsid w:val="00416DB8"/>
    <w:rsid w:val="00422B4F"/>
    <w:rsid w:val="00423008"/>
    <w:rsid w:val="00423DA8"/>
    <w:rsid w:val="00424EBF"/>
    <w:rsid w:val="00426C05"/>
    <w:rsid w:val="00434097"/>
    <w:rsid w:val="00443096"/>
    <w:rsid w:val="004435DC"/>
    <w:rsid w:val="00444544"/>
    <w:rsid w:val="00450C11"/>
    <w:rsid w:val="00451AEF"/>
    <w:rsid w:val="00456833"/>
    <w:rsid w:val="00457240"/>
    <w:rsid w:val="00462442"/>
    <w:rsid w:val="00470B1B"/>
    <w:rsid w:val="0047153A"/>
    <w:rsid w:val="004725D0"/>
    <w:rsid w:val="0047328E"/>
    <w:rsid w:val="00475950"/>
    <w:rsid w:val="00476023"/>
    <w:rsid w:val="004762DE"/>
    <w:rsid w:val="004809F9"/>
    <w:rsid w:val="00480A9C"/>
    <w:rsid w:val="00480C9E"/>
    <w:rsid w:val="00483571"/>
    <w:rsid w:val="00497FE5"/>
    <w:rsid w:val="004A1C8A"/>
    <w:rsid w:val="004A2005"/>
    <w:rsid w:val="004A2301"/>
    <w:rsid w:val="004A2BE7"/>
    <w:rsid w:val="004A4A4A"/>
    <w:rsid w:val="004A5DDB"/>
    <w:rsid w:val="004B3BEB"/>
    <w:rsid w:val="004B4AD1"/>
    <w:rsid w:val="004B661B"/>
    <w:rsid w:val="004B7476"/>
    <w:rsid w:val="004C0018"/>
    <w:rsid w:val="004C0BE0"/>
    <w:rsid w:val="004C0F8F"/>
    <w:rsid w:val="004C2206"/>
    <w:rsid w:val="004C2745"/>
    <w:rsid w:val="004C3C9D"/>
    <w:rsid w:val="004C557B"/>
    <w:rsid w:val="004D0B00"/>
    <w:rsid w:val="004D3FF6"/>
    <w:rsid w:val="004D41D9"/>
    <w:rsid w:val="004D594D"/>
    <w:rsid w:val="004D6105"/>
    <w:rsid w:val="004E2A28"/>
    <w:rsid w:val="004E481A"/>
    <w:rsid w:val="004F1923"/>
    <w:rsid w:val="004F3677"/>
    <w:rsid w:val="004F4BBF"/>
    <w:rsid w:val="004F4E67"/>
    <w:rsid w:val="004F5BF9"/>
    <w:rsid w:val="004F6263"/>
    <w:rsid w:val="00500051"/>
    <w:rsid w:val="005004A0"/>
    <w:rsid w:val="00501B53"/>
    <w:rsid w:val="005029FB"/>
    <w:rsid w:val="005053E2"/>
    <w:rsid w:val="00507EB9"/>
    <w:rsid w:val="00513777"/>
    <w:rsid w:val="005146BF"/>
    <w:rsid w:val="0051577A"/>
    <w:rsid w:val="00517531"/>
    <w:rsid w:val="005250C2"/>
    <w:rsid w:val="00525515"/>
    <w:rsid w:val="00525954"/>
    <w:rsid w:val="00526400"/>
    <w:rsid w:val="0052761F"/>
    <w:rsid w:val="00530156"/>
    <w:rsid w:val="00531E7D"/>
    <w:rsid w:val="00532AB2"/>
    <w:rsid w:val="00537311"/>
    <w:rsid w:val="00540EE1"/>
    <w:rsid w:val="00541834"/>
    <w:rsid w:val="00544442"/>
    <w:rsid w:val="00544C74"/>
    <w:rsid w:val="00546337"/>
    <w:rsid w:val="00547529"/>
    <w:rsid w:val="0055060C"/>
    <w:rsid w:val="005537CF"/>
    <w:rsid w:val="00553E80"/>
    <w:rsid w:val="0055452D"/>
    <w:rsid w:val="005553CD"/>
    <w:rsid w:val="00557AE3"/>
    <w:rsid w:val="005654D9"/>
    <w:rsid w:val="00565AA5"/>
    <w:rsid w:val="005702E8"/>
    <w:rsid w:val="00571DBE"/>
    <w:rsid w:val="00572546"/>
    <w:rsid w:val="00573192"/>
    <w:rsid w:val="005748AA"/>
    <w:rsid w:val="0057721D"/>
    <w:rsid w:val="005826F6"/>
    <w:rsid w:val="005856EE"/>
    <w:rsid w:val="00585D86"/>
    <w:rsid w:val="005876DF"/>
    <w:rsid w:val="0059392E"/>
    <w:rsid w:val="00596A49"/>
    <w:rsid w:val="005A358D"/>
    <w:rsid w:val="005A3F4E"/>
    <w:rsid w:val="005A4B78"/>
    <w:rsid w:val="005A7DFB"/>
    <w:rsid w:val="005B1E63"/>
    <w:rsid w:val="005B2002"/>
    <w:rsid w:val="005B25E0"/>
    <w:rsid w:val="005B3BE5"/>
    <w:rsid w:val="005B7E07"/>
    <w:rsid w:val="005C2AE3"/>
    <w:rsid w:val="005C5229"/>
    <w:rsid w:val="005C5538"/>
    <w:rsid w:val="005C6CCE"/>
    <w:rsid w:val="005D0FF5"/>
    <w:rsid w:val="005D6FBB"/>
    <w:rsid w:val="005E210D"/>
    <w:rsid w:val="005E4582"/>
    <w:rsid w:val="005E6F26"/>
    <w:rsid w:val="005E76A9"/>
    <w:rsid w:val="005F14EA"/>
    <w:rsid w:val="005F165A"/>
    <w:rsid w:val="005F1A2A"/>
    <w:rsid w:val="005F2591"/>
    <w:rsid w:val="005F4EBC"/>
    <w:rsid w:val="005F5E1A"/>
    <w:rsid w:val="00605593"/>
    <w:rsid w:val="006131CD"/>
    <w:rsid w:val="006136A0"/>
    <w:rsid w:val="006137FA"/>
    <w:rsid w:val="00615765"/>
    <w:rsid w:val="00620417"/>
    <w:rsid w:val="00620D98"/>
    <w:rsid w:val="0062251E"/>
    <w:rsid w:val="00624A5E"/>
    <w:rsid w:val="006262ED"/>
    <w:rsid w:val="00630549"/>
    <w:rsid w:val="00630BCB"/>
    <w:rsid w:val="00630F2D"/>
    <w:rsid w:val="00633460"/>
    <w:rsid w:val="006341BE"/>
    <w:rsid w:val="00636A56"/>
    <w:rsid w:val="00637224"/>
    <w:rsid w:val="006372F5"/>
    <w:rsid w:val="00637ECD"/>
    <w:rsid w:val="00640CA1"/>
    <w:rsid w:val="006420E2"/>
    <w:rsid w:val="00644072"/>
    <w:rsid w:val="00644355"/>
    <w:rsid w:val="00645A8C"/>
    <w:rsid w:val="00651951"/>
    <w:rsid w:val="00652569"/>
    <w:rsid w:val="00652B15"/>
    <w:rsid w:val="006538BC"/>
    <w:rsid w:val="0065409C"/>
    <w:rsid w:val="006548B5"/>
    <w:rsid w:val="0066169C"/>
    <w:rsid w:val="006628CE"/>
    <w:rsid w:val="00664953"/>
    <w:rsid w:val="00665257"/>
    <w:rsid w:val="006700AC"/>
    <w:rsid w:val="006720B4"/>
    <w:rsid w:val="0067300E"/>
    <w:rsid w:val="006738BD"/>
    <w:rsid w:val="00674A2A"/>
    <w:rsid w:val="00674DA7"/>
    <w:rsid w:val="006756F1"/>
    <w:rsid w:val="0068280B"/>
    <w:rsid w:val="00683440"/>
    <w:rsid w:val="0068391F"/>
    <w:rsid w:val="006850AE"/>
    <w:rsid w:val="00687827"/>
    <w:rsid w:val="00690FC3"/>
    <w:rsid w:val="00691BE4"/>
    <w:rsid w:val="00692049"/>
    <w:rsid w:val="00692D10"/>
    <w:rsid w:val="00692EC9"/>
    <w:rsid w:val="00694A40"/>
    <w:rsid w:val="00695C8C"/>
    <w:rsid w:val="006A0867"/>
    <w:rsid w:val="006A0873"/>
    <w:rsid w:val="006A2AE3"/>
    <w:rsid w:val="006A7C03"/>
    <w:rsid w:val="006B1ED5"/>
    <w:rsid w:val="006B57FE"/>
    <w:rsid w:val="006C12B8"/>
    <w:rsid w:val="006C1CEE"/>
    <w:rsid w:val="006C48A5"/>
    <w:rsid w:val="006C5BBF"/>
    <w:rsid w:val="006D0984"/>
    <w:rsid w:val="006D6737"/>
    <w:rsid w:val="006D7448"/>
    <w:rsid w:val="006E08EB"/>
    <w:rsid w:val="006E3010"/>
    <w:rsid w:val="006E6A74"/>
    <w:rsid w:val="006E753B"/>
    <w:rsid w:val="006F062D"/>
    <w:rsid w:val="006F1E52"/>
    <w:rsid w:val="006F21DD"/>
    <w:rsid w:val="006F2FBE"/>
    <w:rsid w:val="006F55A9"/>
    <w:rsid w:val="006F63D5"/>
    <w:rsid w:val="006F6D49"/>
    <w:rsid w:val="006F7CA4"/>
    <w:rsid w:val="00700085"/>
    <w:rsid w:val="0070096D"/>
    <w:rsid w:val="00701C71"/>
    <w:rsid w:val="00703D47"/>
    <w:rsid w:val="00704258"/>
    <w:rsid w:val="007066D2"/>
    <w:rsid w:val="007076E8"/>
    <w:rsid w:val="00710094"/>
    <w:rsid w:val="007107D6"/>
    <w:rsid w:val="007143ED"/>
    <w:rsid w:val="00714F34"/>
    <w:rsid w:val="00715127"/>
    <w:rsid w:val="00715DE0"/>
    <w:rsid w:val="007164B8"/>
    <w:rsid w:val="00716678"/>
    <w:rsid w:val="00716FA9"/>
    <w:rsid w:val="00721512"/>
    <w:rsid w:val="00722566"/>
    <w:rsid w:val="00723035"/>
    <w:rsid w:val="007234EE"/>
    <w:rsid w:val="0072350B"/>
    <w:rsid w:val="00727E8A"/>
    <w:rsid w:val="00730EE4"/>
    <w:rsid w:val="0073132D"/>
    <w:rsid w:val="00733830"/>
    <w:rsid w:val="00735D79"/>
    <w:rsid w:val="00736A6F"/>
    <w:rsid w:val="00741AE2"/>
    <w:rsid w:val="007430CE"/>
    <w:rsid w:val="00743444"/>
    <w:rsid w:val="00746615"/>
    <w:rsid w:val="00746EEC"/>
    <w:rsid w:val="00750AE3"/>
    <w:rsid w:val="00753ED3"/>
    <w:rsid w:val="00757F81"/>
    <w:rsid w:val="0076093B"/>
    <w:rsid w:val="00763D6E"/>
    <w:rsid w:val="00763EA0"/>
    <w:rsid w:val="00764416"/>
    <w:rsid w:val="00765BF9"/>
    <w:rsid w:val="00776417"/>
    <w:rsid w:val="00777A04"/>
    <w:rsid w:val="00781532"/>
    <w:rsid w:val="007815E0"/>
    <w:rsid w:val="00781965"/>
    <w:rsid w:val="00782480"/>
    <w:rsid w:val="00782EC5"/>
    <w:rsid w:val="00785093"/>
    <w:rsid w:val="00787F9C"/>
    <w:rsid w:val="00791550"/>
    <w:rsid w:val="00791EF2"/>
    <w:rsid w:val="0079723A"/>
    <w:rsid w:val="007A0308"/>
    <w:rsid w:val="007A0BA7"/>
    <w:rsid w:val="007A2091"/>
    <w:rsid w:val="007A3BE3"/>
    <w:rsid w:val="007A3ECA"/>
    <w:rsid w:val="007A4662"/>
    <w:rsid w:val="007B1F16"/>
    <w:rsid w:val="007B32F1"/>
    <w:rsid w:val="007B4FF9"/>
    <w:rsid w:val="007C27B9"/>
    <w:rsid w:val="007C2D55"/>
    <w:rsid w:val="007C57AF"/>
    <w:rsid w:val="007C5A56"/>
    <w:rsid w:val="007C5E7D"/>
    <w:rsid w:val="007C61D9"/>
    <w:rsid w:val="007C6CC3"/>
    <w:rsid w:val="007D0037"/>
    <w:rsid w:val="007D0928"/>
    <w:rsid w:val="007D3D0A"/>
    <w:rsid w:val="007D3F7C"/>
    <w:rsid w:val="007D4787"/>
    <w:rsid w:val="007D4E20"/>
    <w:rsid w:val="007D7887"/>
    <w:rsid w:val="007D7B4D"/>
    <w:rsid w:val="007E2564"/>
    <w:rsid w:val="007E4717"/>
    <w:rsid w:val="007E7AA5"/>
    <w:rsid w:val="007F2821"/>
    <w:rsid w:val="007F2A6C"/>
    <w:rsid w:val="007F770B"/>
    <w:rsid w:val="00802843"/>
    <w:rsid w:val="0080363B"/>
    <w:rsid w:val="00810233"/>
    <w:rsid w:val="0081046E"/>
    <w:rsid w:val="008159B8"/>
    <w:rsid w:val="0081615A"/>
    <w:rsid w:val="008243A2"/>
    <w:rsid w:val="008256BE"/>
    <w:rsid w:val="00830756"/>
    <w:rsid w:val="0083532B"/>
    <w:rsid w:val="0083684C"/>
    <w:rsid w:val="00836EE7"/>
    <w:rsid w:val="00837334"/>
    <w:rsid w:val="00837B9A"/>
    <w:rsid w:val="00840B7A"/>
    <w:rsid w:val="0084289C"/>
    <w:rsid w:val="00844805"/>
    <w:rsid w:val="008451B5"/>
    <w:rsid w:val="008453B6"/>
    <w:rsid w:val="00850010"/>
    <w:rsid w:val="00850168"/>
    <w:rsid w:val="008519AC"/>
    <w:rsid w:val="00851A50"/>
    <w:rsid w:val="00853B5C"/>
    <w:rsid w:val="00855A0E"/>
    <w:rsid w:val="00861427"/>
    <w:rsid w:val="00861B95"/>
    <w:rsid w:val="00863918"/>
    <w:rsid w:val="00867273"/>
    <w:rsid w:val="0087217C"/>
    <w:rsid w:val="00880BE9"/>
    <w:rsid w:val="0088175F"/>
    <w:rsid w:val="00883C08"/>
    <w:rsid w:val="008846FF"/>
    <w:rsid w:val="0088609C"/>
    <w:rsid w:val="00887421"/>
    <w:rsid w:val="008934A8"/>
    <w:rsid w:val="0089391F"/>
    <w:rsid w:val="00894A40"/>
    <w:rsid w:val="008961AA"/>
    <w:rsid w:val="008974D2"/>
    <w:rsid w:val="00897600"/>
    <w:rsid w:val="008A0EAD"/>
    <w:rsid w:val="008A25CF"/>
    <w:rsid w:val="008A31C2"/>
    <w:rsid w:val="008A3324"/>
    <w:rsid w:val="008A3797"/>
    <w:rsid w:val="008A6DC8"/>
    <w:rsid w:val="008A73E0"/>
    <w:rsid w:val="008B1288"/>
    <w:rsid w:val="008B380E"/>
    <w:rsid w:val="008B3B82"/>
    <w:rsid w:val="008B5BB3"/>
    <w:rsid w:val="008B5C2A"/>
    <w:rsid w:val="008B6828"/>
    <w:rsid w:val="008B701C"/>
    <w:rsid w:val="008C4D92"/>
    <w:rsid w:val="008C782D"/>
    <w:rsid w:val="008D0542"/>
    <w:rsid w:val="008D1BBA"/>
    <w:rsid w:val="008D216A"/>
    <w:rsid w:val="008D2CA8"/>
    <w:rsid w:val="008D36B3"/>
    <w:rsid w:val="008D4ABB"/>
    <w:rsid w:val="008D59F9"/>
    <w:rsid w:val="008D5CC8"/>
    <w:rsid w:val="008D694C"/>
    <w:rsid w:val="008D6C85"/>
    <w:rsid w:val="008D7858"/>
    <w:rsid w:val="008E379E"/>
    <w:rsid w:val="008E5C1E"/>
    <w:rsid w:val="008E7B2D"/>
    <w:rsid w:val="008F0FA0"/>
    <w:rsid w:val="008F21CC"/>
    <w:rsid w:val="008F2C67"/>
    <w:rsid w:val="008F49F0"/>
    <w:rsid w:val="008F682B"/>
    <w:rsid w:val="008F79D8"/>
    <w:rsid w:val="008F79F4"/>
    <w:rsid w:val="00900A63"/>
    <w:rsid w:val="0090437D"/>
    <w:rsid w:val="00904D90"/>
    <w:rsid w:val="00906303"/>
    <w:rsid w:val="009113FC"/>
    <w:rsid w:val="00913762"/>
    <w:rsid w:val="009153C6"/>
    <w:rsid w:val="00916708"/>
    <w:rsid w:val="00917EDF"/>
    <w:rsid w:val="00923750"/>
    <w:rsid w:val="0092766A"/>
    <w:rsid w:val="00931DE6"/>
    <w:rsid w:val="00936181"/>
    <w:rsid w:val="00945784"/>
    <w:rsid w:val="009472D9"/>
    <w:rsid w:val="00951248"/>
    <w:rsid w:val="00956E71"/>
    <w:rsid w:val="009579BA"/>
    <w:rsid w:val="00960AD5"/>
    <w:rsid w:val="00961309"/>
    <w:rsid w:val="00964ACF"/>
    <w:rsid w:val="00967194"/>
    <w:rsid w:val="00967307"/>
    <w:rsid w:val="00967810"/>
    <w:rsid w:val="009678B5"/>
    <w:rsid w:val="009737BF"/>
    <w:rsid w:val="00974118"/>
    <w:rsid w:val="009746FC"/>
    <w:rsid w:val="00975B64"/>
    <w:rsid w:val="00987C18"/>
    <w:rsid w:val="00991807"/>
    <w:rsid w:val="009A1529"/>
    <w:rsid w:val="009A3DA7"/>
    <w:rsid w:val="009A628C"/>
    <w:rsid w:val="009A755D"/>
    <w:rsid w:val="009B0C30"/>
    <w:rsid w:val="009B2FEC"/>
    <w:rsid w:val="009B41E4"/>
    <w:rsid w:val="009B534F"/>
    <w:rsid w:val="009B70F5"/>
    <w:rsid w:val="009C087A"/>
    <w:rsid w:val="009C161B"/>
    <w:rsid w:val="009C196A"/>
    <w:rsid w:val="009C740B"/>
    <w:rsid w:val="009D3C61"/>
    <w:rsid w:val="009D4B5D"/>
    <w:rsid w:val="009D562D"/>
    <w:rsid w:val="009D78E1"/>
    <w:rsid w:val="009E10C1"/>
    <w:rsid w:val="009E66C8"/>
    <w:rsid w:val="009F01F1"/>
    <w:rsid w:val="009F14A2"/>
    <w:rsid w:val="009F3297"/>
    <w:rsid w:val="00A038FC"/>
    <w:rsid w:val="00A05EEF"/>
    <w:rsid w:val="00A067F0"/>
    <w:rsid w:val="00A10C6D"/>
    <w:rsid w:val="00A10D2B"/>
    <w:rsid w:val="00A12DC8"/>
    <w:rsid w:val="00A13886"/>
    <w:rsid w:val="00A13F06"/>
    <w:rsid w:val="00A14696"/>
    <w:rsid w:val="00A1497C"/>
    <w:rsid w:val="00A205E5"/>
    <w:rsid w:val="00A21C3B"/>
    <w:rsid w:val="00A24698"/>
    <w:rsid w:val="00A24AF8"/>
    <w:rsid w:val="00A25E7D"/>
    <w:rsid w:val="00A272F5"/>
    <w:rsid w:val="00A30E09"/>
    <w:rsid w:val="00A316B0"/>
    <w:rsid w:val="00A40756"/>
    <w:rsid w:val="00A4164C"/>
    <w:rsid w:val="00A416C7"/>
    <w:rsid w:val="00A420F6"/>
    <w:rsid w:val="00A44AB8"/>
    <w:rsid w:val="00A44CDF"/>
    <w:rsid w:val="00A459E5"/>
    <w:rsid w:val="00A45A2B"/>
    <w:rsid w:val="00A4689D"/>
    <w:rsid w:val="00A5052C"/>
    <w:rsid w:val="00A51894"/>
    <w:rsid w:val="00A53ED7"/>
    <w:rsid w:val="00A54598"/>
    <w:rsid w:val="00A57F89"/>
    <w:rsid w:val="00A605F8"/>
    <w:rsid w:val="00A625FB"/>
    <w:rsid w:val="00A674A9"/>
    <w:rsid w:val="00A7399F"/>
    <w:rsid w:val="00A77CED"/>
    <w:rsid w:val="00A835FF"/>
    <w:rsid w:val="00A86059"/>
    <w:rsid w:val="00A862B9"/>
    <w:rsid w:val="00A9357C"/>
    <w:rsid w:val="00A95104"/>
    <w:rsid w:val="00A9561A"/>
    <w:rsid w:val="00A97928"/>
    <w:rsid w:val="00AA1307"/>
    <w:rsid w:val="00AA27FF"/>
    <w:rsid w:val="00AA3D14"/>
    <w:rsid w:val="00AA56C6"/>
    <w:rsid w:val="00AA7356"/>
    <w:rsid w:val="00AB4530"/>
    <w:rsid w:val="00AC3507"/>
    <w:rsid w:val="00AC5012"/>
    <w:rsid w:val="00AC5BB1"/>
    <w:rsid w:val="00AC7AF5"/>
    <w:rsid w:val="00AD3A5D"/>
    <w:rsid w:val="00AD7945"/>
    <w:rsid w:val="00AE1588"/>
    <w:rsid w:val="00AE2EFF"/>
    <w:rsid w:val="00AE30F8"/>
    <w:rsid w:val="00AE5A9D"/>
    <w:rsid w:val="00AE6D81"/>
    <w:rsid w:val="00AF0147"/>
    <w:rsid w:val="00AF0DDA"/>
    <w:rsid w:val="00AF1F48"/>
    <w:rsid w:val="00AF2EFC"/>
    <w:rsid w:val="00AF367D"/>
    <w:rsid w:val="00AF40B5"/>
    <w:rsid w:val="00B01870"/>
    <w:rsid w:val="00B0411A"/>
    <w:rsid w:val="00B05A0C"/>
    <w:rsid w:val="00B06457"/>
    <w:rsid w:val="00B06516"/>
    <w:rsid w:val="00B11897"/>
    <w:rsid w:val="00B13A30"/>
    <w:rsid w:val="00B15831"/>
    <w:rsid w:val="00B15F3D"/>
    <w:rsid w:val="00B16693"/>
    <w:rsid w:val="00B22517"/>
    <w:rsid w:val="00B23CA2"/>
    <w:rsid w:val="00B250A6"/>
    <w:rsid w:val="00B26FEF"/>
    <w:rsid w:val="00B2766E"/>
    <w:rsid w:val="00B27A4C"/>
    <w:rsid w:val="00B31C13"/>
    <w:rsid w:val="00B32137"/>
    <w:rsid w:val="00B32970"/>
    <w:rsid w:val="00B33307"/>
    <w:rsid w:val="00B36A7E"/>
    <w:rsid w:val="00B37712"/>
    <w:rsid w:val="00B40EB4"/>
    <w:rsid w:val="00B45936"/>
    <w:rsid w:val="00B46043"/>
    <w:rsid w:val="00B5782A"/>
    <w:rsid w:val="00B62A1F"/>
    <w:rsid w:val="00B62E12"/>
    <w:rsid w:val="00B63D0B"/>
    <w:rsid w:val="00B64F69"/>
    <w:rsid w:val="00B70C80"/>
    <w:rsid w:val="00B71DBA"/>
    <w:rsid w:val="00B72355"/>
    <w:rsid w:val="00B72979"/>
    <w:rsid w:val="00B75837"/>
    <w:rsid w:val="00B7738E"/>
    <w:rsid w:val="00B817E5"/>
    <w:rsid w:val="00B87554"/>
    <w:rsid w:val="00B92FCF"/>
    <w:rsid w:val="00B96324"/>
    <w:rsid w:val="00BA03D9"/>
    <w:rsid w:val="00BA0F06"/>
    <w:rsid w:val="00BB1D4D"/>
    <w:rsid w:val="00BB4598"/>
    <w:rsid w:val="00BB51CE"/>
    <w:rsid w:val="00BB7140"/>
    <w:rsid w:val="00BB733D"/>
    <w:rsid w:val="00BC0356"/>
    <w:rsid w:val="00BC0ADC"/>
    <w:rsid w:val="00BC29C4"/>
    <w:rsid w:val="00BC3340"/>
    <w:rsid w:val="00BC653B"/>
    <w:rsid w:val="00BC70AC"/>
    <w:rsid w:val="00BC7572"/>
    <w:rsid w:val="00BC7AA4"/>
    <w:rsid w:val="00BD201D"/>
    <w:rsid w:val="00BD3888"/>
    <w:rsid w:val="00BD79A7"/>
    <w:rsid w:val="00BE08DF"/>
    <w:rsid w:val="00BE0AA4"/>
    <w:rsid w:val="00BE2E29"/>
    <w:rsid w:val="00BF0FCA"/>
    <w:rsid w:val="00BF2728"/>
    <w:rsid w:val="00BF5941"/>
    <w:rsid w:val="00C06379"/>
    <w:rsid w:val="00C066C5"/>
    <w:rsid w:val="00C06B70"/>
    <w:rsid w:val="00C06C7C"/>
    <w:rsid w:val="00C137F5"/>
    <w:rsid w:val="00C1600B"/>
    <w:rsid w:val="00C1766C"/>
    <w:rsid w:val="00C21B4E"/>
    <w:rsid w:val="00C2262C"/>
    <w:rsid w:val="00C24A7A"/>
    <w:rsid w:val="00C30E5F"/>
    <w:rsid w:val="00C30ED9"/>
    <w:rsid w:val="00C31880"/>
    <w:rsid w:val="00C31940"/>
    <w:rsid w:val="00C32A7E"/>
    <w:rsid w:val="00C344A9"/>
    <w:rsid w:val="00C34596"/>
    <w:rsid w:val="00C34CD2"/>
    <w:rsid w:val="00C358BE"/>
    <w:rsid w:val="00C427D6"/>
    <w:rsid w:val="00C44421"/>
    <w:rsid w:val="00C456DF"/>
    <w:rsid w:val="00C46246"/>
    <w:rsid w:val="00C50B51"/>
    <w:rsid w:val="00C5168D"/>
    <w:rsid w:val="00C51A1C"/>
    <w:rsid w:val="00C52FAE"/>
    <w:rsid w:val="00C5507D"/>
    <w:rsid w:val="00C55DB0"/>
    <w:rsid w:val="00C602F5"/>
    <w:rsid w:val="00C6457C"/>
    <w:rsid w:val="00C65024"/>
    <w:rsid w:val="00C65A3B"/>
    <w:rsid w:val="00C71EAE"/>
    <w:rsid w:val="00C727EF"/>
    <w:rsid w:val="00C77E04"/>
    <w:rsid w:val="00C81F67"/>
    <w:rsid w:val="00C8508F"/>
    <w:rsid w:val="00C9008E"/>
    <w:rsid w:val="00C90B74"/>
    <w:rsid w:val="00C91815"/>
    <w:rsid w:val="00C91F46"/>
    <w:rsid w:val="00C9349D"/>
    <w:rsid w:val="00C945CE"/>
    <w:rsid w:val="00C946E3"/>
    <w:rsid w:val="00C95C0E"/>
    <w:rsid w:val="00C96EA5"/>
    <w:rsid w:val="00C96F1A"/>
    <w:rsid w:val="00CA1C56"/>
    <w:rsid w:val="00CA1CD7"/>
    <w:rsid w:val="00CA2483"/>
    <w:rsid w:val="00CA3059"/>
    <w:rsid w:val="00CA31AF"/>
    <w:rsid w:val="00CA4D7E"/>
    <w:rsid w:val="00CA5338"/>
    <w:rsid w:val="00CB0ACD"/>
    <w:rsid w:val="00CC0C85"/>
    <w:rsid w:val="00CC175D"/>
    <w:rsid w:val="00CC1ACE"/>
    <w:rsid w:val="00CC1F92"/>
    <w:rsid w:val="00CC26DB"/>
    <w:rsid w:val="00CC3F28"/>
    <w:rsid w:val="00CC59A2"/>
    <w:rsid w:val="00CC7DC7"/>
    <w:rsid w:val="00CD222B"/>
    <w:rsid w:val="00CD3D6D"/>
    <w:rsid w:val="00CD4296"/>
    <w:rsid w:val="00CD4A87"/>
    <w:rsid w:val="00CD6CE4"/>
    <w:rsid w:val="00CD7CD1"/>
    <w:rsid w:val="00CE2D16"/>
    <w:rsid w:val="00CE3148"/>
    <w:rsid w:val="00CE3D41"/>
    <w:rsid w:val="00CE3E15"/>
    <w:rsid w:val="00CE555F"/>
    <w:rsid w:val="00CE5A46"/>
    <w:rsid w:val="00CE7036"/>
    <w:rsid w:val="00CE7710"/>
    <w:rsid w:val="00CF0450"/>
    <w:rsid w:val="00CF12F9"/>
    <w:rsid w:val="00CF2734"/>
    <w:rsid w:val="00D01580"/>
    <w:rsid w:val="00D0393E"/>
    <w:rsid w:val="00D05848"/>
    <w:rsid w:val="00D061C9"/>
    <w:rsid w:val="00D10312"/>
    <w:rsid w:val="00D10757"/>
    <w:rsid w:val="00D11080"/>
    <w:rsid w:val="00D11C8C"/>
    <w:rsid w:val="00D1489B"/>
    <w:rsid w:val="00D158E7"/>
    <w:rsid w:val="00D15C0C"/>
    <w:rsid w:val="00D16791"/>
    <w:rsid w:val="00D17269"/>
    <w:rsid w:val="00D24F97"/>
    <w:rsid w:val="00D3037D"/>
    <w:rsid w:val="00D3510F"/>
    <w:rsid w:val="00D37299"/>
    <w:rsid w:val="00D37475"/>
    <w:rsid w:val="00D374DB"/>
    <w:rsid w:val="00D41DE6"/>
    <w:rsid w:val="00D41E04"/>
    <w:rsid w:val="00D51A37"/>
    <w:rsid w:val="00D52B3D"/>
    <w:rsid w:val="00D5545C"/>
    <w:rsid w:val="00D556A1"/>
    <w:rsid w:val="00D56953"/>
    <w:rsid w:val="00D626E7"/>
    <w:rsid w:val="00D63B24"/>
    <w:rsid w:val="00D71635"/>
    <w:rsid w:val="00D7358D"/>
    <w:rsid w:val="00D7491D"/>
    <w:rsid w:val="00D75875"/>
    <w:rsid w:val="00D761C3"/>
    <w:rsid w:val="00D77979"/>
    <w:rsid w:val="00D8201C"/>
    <w:rsid w:val="00D82103"/>
    <w:rsid w:val="00D829B2"/>
    <w:rsid w:val="00D84542"/>
    <w:rsid w:val="00D86C05"/>
    <w:rsid w:val="00D8710E"/>
    <w:rsid w:val="00D8728F"/>
    <w:rsid w:val="00D9144A"/>
    <w:rsid w:val="00D94C64"/>
    <w:rsid w:val="00D9620A"/>
    <w:rsid w:val="00DA17BC"/>
    <w:rsid w:val="00DA3A7F"/>
    <w:rsid w:val="00DA3D7C"/>
    <w:rsid w:val="00DA589A"/>
    <w:rsid w:val="00DA66E5"/>
    <w:rsid w:val="00DB2724"/>
    <w:rsid w:val="00DB3C79"/>
    <w:rsid w:val="00DB6957"/>
    <w:rsid w:val="00DB706B"/>
    <w:rsid w:val="00DC0E5D"/>
    <w:rsid w:val="00DC1308"/>
    <w:rsid w:val="00DD2DB2"/>
    <w:rsid w:val="00DD4139"/>
    <w:rsid w:val="00DD4362"/>
    <w:rsid w:val="00DD5433"/>
    <w:rsid w:val="00DD57C5"/>
    <w:rsid w:val="00DD5EB8"/>
    <w:rsid w:val="00DD7534"/>
    <w:rsid w:val="00DD7594"/>
    <w:rsid w:val="00DD7E97"/>
    <w:rsid w:val="00DE1AB5"/>
    <w:rsid w:val="00DE587A"/>
    <w:rsid w:val="00DF03BC"/>
    <w:rsid w:val="00DF1092"/>
    <w:rsid w:val="00DF2568"/>
    <w:rsid w:val="00DF48EC"/>
    <w:rsid w:val="00DF6340"/>
    <w:rsid w:val="00DF7F8C"/>
    <w:rsid w:val="00E007B7"/>
    <w:rsid w:val="00E02CCA"/>
    <w:rsid w:val="00E03217"/>
    <w:rsid w:val="00E05918"/>
    <w:rsid w:val="00E12468"/>
    <w:rsid w:val="00E13AF4"/>
    <w:rsid w:val="00E13CB0"/>
    <w:rsid w:val="00E1422B"/>
    <w:rsid w:val="00E143D5"/>
    <w:rsid w:val="00E150F1"/>
    <w:rsid w:val="00E21499"/>
    <w:rsid w:val="00E232DE"/>
    <w:rsid w:val="00E26301"/>
    <w:rsid w:val="00E26B6F"/>
    <w:rsid w:val="00E27955"/>
    <w:rsid w:val="00E357EA"/>
    <w:rsid w:val="00E4032B"/>
    <w:rsid w:val="00E441EF"/>
    <w:rsid w:val="00E447AD"/>
    <w:rsid w:val="00E4544C"/>
    <w:rsid w:val="00E45BD1"/>
    <w:rsid w:val="00E47548"/>
    <w:rsid w:val="00E47AEA"/>
    <w:rsid w:val="00E52824"/>
    <w:rsid w:val="00E534DB"/>
    <w:rsid w:val="00E5590B"/>
    <w:rsid w:val="00E6160C"/>
    <w:rsid w:val="00E61FD6"/>
    <w:rsid w:val="00E62792"/>
    <w:rsid w:val="00E628E4"/>
    <w:rsid w:val="00E6341D"/>
    <w:rsid w:val="00E6454C"/>
    <w:rsid w:val="00E66A90"/>
    <w:rsid w:val="00E74A1B"/>
    <w:rsid w:val="00E7587A"/>
    <w:rsid w:val="00E8073A"/>
    <w:rsid w:val="00E85776"/>
    <w:rsid w:val="00E90CD7"/>
    <w:rsid w:val="00E9316E"/>
    <w:rsid w:val="00E93964"/>
    <w:rsid w:val="00E95F55"/>
    <w:rsid w:val="00E97A4E"/>
    <w:rsid w:val="00EA013D"/>
    <w:rsid w:val="00EA0E91"/>
    <w:rsid w:val="00EA1F35"/>
    <w:rsid w:val="00EA46C7"/>
    <w:rsid w:val="00EB21D9"/>
    <w:rsid w:val="00EC093C"/>
    <w:rsid w:val="00EC5B57"/>
    <w:rsid w:val="00EC69FD"/>
    <w:rsid w:val="00EC7755"/>
    <w:rsid w:val="00ED04A0"/>
    <w:rsid w:val="00ED0DE6"/>
    <w:rsid w:val="00ED0F73"/>
    <w:rsid w:val="00ED1910"/>
    <w:rsid w:val="00ED3B61"/>
    <w:rsid w:val="00ED5A11"/>
    <w:rsid w:val="00ED638E"/>
    <w:rsid w:val="00ED6934"/>
    <w:rsid w:val="00ED6B1F"/>
    <w:rsid w:val="00EE030F"/>
    <w:rsid w:val="00EE134C"/>
    <w:rsid w:val="00EE222A"/>
    <w:rsid w:val="00EE374B"/>
    <w:rsid w:val="00EE3C01"/>
    <w:rsid w:val="00EE458E"/>
    <w:rsid w:val="00EE58CC"/>
    <w:rsid w:val="00EE5F77"/>
    <w:rsid w:val="00EE77B5"/>
    <w:rsid w:val="00EF685E"/>
    <w:rsid w:val="00F00ED0"/>
    <w:rsid w:val="00F01213"/>
    <w:rsid w:val="00F01BC8"/>
    <w:rsid w:val="00F02FEC"/>
    <w:rsid w:val="00F04A90"/>
    <w:rsid w:val="00F11B9C"/>
    <w:rsid w:val="00F120C5"/>
    <w:rsid w:val="00F12639"/>
    <w:rsid w:val="00F166F4"/>
    <w:rsid w:val="00F16925"/>
    <w:rsid w:val="00F178E6"/>
    <w:rsid w:val="00F21CD7"/>
    <w:rsid w:val="00F22E6D"/>
    <w:rsid w:val="00F246D1"/>
    <w:rsid w:val="00F25458"/>
    <w:rsid w:val="00F2689D"/>
    <w:rsid w:val="00F26C96"/>
    <w:rsid w:val="00F33129"/>
    <w:rsid w:val="00F341F6"/>
    <w:rsid w:val="00F35BD8"/>
    <w:rsid w:val="00F35C0D"/>
    <w:rsid w:val="00F42323"/>
    <w:rsid w:val="00F43196"/>
    <w:rsid w:val="00F440F8"/>
    <w:rsid w:val="00F44535"/>
    <w:rsid w:val="00F445EB"/>
    <w:rsid w:val="00F45A5C"/>
    <w:rsid w:val="00F51155"/>
    <w:rsid w:val="00F5200E"/>
    <w:rsid w:val="00F53A03"/>
    <w:rsid w:val="00F55670"/>
    <w:rsid w:val="00F55CED"/>
    <w:rsid w:val="00F5774A"/>
    <w:rsid w:val="00F57DC8"/>
    <w:rsid w:val="00F6036B"/>
    <w:rsid w:val="00F64BAF"/>
    <w:rsid w:val="00F654C6"/>
    <w:rsid w:val="00F66453"/>
    <w:rsid w:val="00F7355B"/>
    <w:rsid w:val="00F765D6"/>
    <w:rsid w:val="00F83965"/>
    <w:rsid w:val="00F83D4C"/>
    <w:rsid w:val="00F86E44"/>
    <w:rsid w:val="00F9081D"/>
    <w:rsid w:val="00F90C66"/>
    <w:rsid w:val="00F911A5"/>
    <w:rsid w:val="00F928C4"/>
    <w:rsid w:val="00F939A6"/>
    <w:rsid w:val="00F97C18"/>
    <w:rsid w:val="00FA0A5D"/>
    <w:rsid w:val="00FA30FA"/>
    <w:rsid w:val="00FA3C92"/>
    <w:rsid w:val="00FA48E4"/>
    <w:rsid w:val="00FA75BE"/>
    <w:rsid w:val="00FA7E4B"/>
    <w:rsid w:val="00FB0E29"/>
    <w:rsid w:val="00FB1500"/>
    <w:rsid w:val="00FB43DE"/>
    <w:rsid w:val="00FB515F"/>
    <w:rsid w:val="00FB6415"/>
    <w:rsid w:val="00FB70C2"/>
    <w:rsid w:val="00FC0354"/>
    <w:rsid w:val="00FC3843"/>
    <w:rsid w:val="00FC427F"/>
    <w:rsid w:val="00FC5E9F"/>
    <w:rsid w:val="00FC7324"/>
    <w:rsid w:val="00FD3184"/>
    <w:rsid w:val="00FD5909"/>
    <w:rsid w:val="00FD59ED"/>
    <w:rsid w:val="00FE0548"/>
    <w:rsid w:val="00FE1B3F"/>
    <w:rsid w:val="00FE2A4E"/>
    <w:rsid w:val="00FE4128"/>
    <w:rsid w:val="00FE657A"/>
    <w:rsid w:val="00FE6BF7"/>
    <w:rsid w:val="00FF105A"/>
    <w:rsid w:val="00FF1342"/>
    <w:rsid w:val="00FF21F1"/>
    <w:rsid w:val="00FF2A4A"/>
    <w:rsid w:val="00FF6556"/>
    <w:rsid w:val="00FF7A9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uiPriority="1"/>
    <w:lsdException w:name="Subtitle" w:qFormat="1"/>
    <w:lsdException w:name="Strong" w:uiPriority="22" w:qFormat="1"/>
    <w:lsdException w:name="Emphasis" w:qFormat="1"/>
    <w:lsdException w:name="Normal (Web)"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F0147"/>
    <w:rPr>
      <w:sz w:val="24"/>
      <w:szCs w:val="24"/>
      <w:lang w:bidi="ar-SA"/>
    </w:rPr>
  </w:style>
  <w:style w:type="paragraph" w:styleId="1">
    <w:name w:val="heading 1"/>
    <w:basedOn w:val="a"/>
    <w:next w:val="a"/>
    <w:qFormat/>
    <w:rsid w:val="00691BE4"/>
    <w:pPr>
      <w:keepNext/>
      <w:spacing w:line="360" w:lineRule="auto"/>
      <w:outlineLvl w:val="0"/>
    </w:pPr>
    <w:rPr>
      <w:rFonts w:cs="David"/>
      <w:sz w:val="20"/>
    </w:rPr>
  </w:style>
  <w:style w:type="paragraph" w:styleId="20">
    <w:name w:val="heading 2"/>
    <w:basedOn w:val="a"/>
    <w:next w:val="a"/>
    <w:qFormat/>
    <w:rsid w:val="00691BE4"/>
    <w:pPr>
      <w:keepNext/>
      <w:spacing w:line="360" w:lineRule="auto"/>
      <w:jc w:val="center"/>
      <w:outlineLvl w:val="1"/>
    </w:pPr>
    <w:rPr>
      <w:rFonts w:cs="David"/>
      <w:sz w:val="20"/>
    </w:rPr>
  </w:style>
  <w:style w:type="paragraph" w:styleId="3">
    <w:name w:val="heading 3"/>
    <w:basedOn w:val="a"/>
    <w:next w:val="a"/>
    <w:link w:val="30"/>
    <w:qFormat/>
    <w:rsid w:val="002E7E8A"/>
    <w:pPr>
      <w:keepNext/>
      <w:bidi/>
      <w:spacing w:line="360" w:lineRule="auto"/>
      <w:jc w:val="right"/>
      <w:outlineLvl w:val="2"/>
    </w:pPr>
    <w:rPr>
      <w:rFonts w:cs="David"/>
      <w:b/>
      <w:bCs/>
      <w:lang w:eastAsia="he-IL" w:bidi="he-IL"/>
    </w:rPr>
  </w:style>
  <w:style w:type="paragraph" w:styleId="4">
    <w:name w:val="heading 4"/>
    <w:basedOn w:val="a"/>
    <w:next w:val="a"/>
    <w:link w:val="40"/>
    <w:qFormat/>
    <w:rsid w:val="002E7E8A"/>
    <w:pPr>
      <w:keepNext/>
      <w:bidi/>
      <w:spacing w:line="360" w:lineRule="auto"/>
      <w:ind w:left="6168" w:firstLine="720"/>
      <w:outlineLvl w:val="3"/>
    </w:pPr>
    <w:rPr>
      <w:rFonts w:cs="David"/>
      <w:b/>
      <w:bCs/>
      <w:lang w:eastAsia="he-IL" w:bidi="he-I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E8073A"/>
    <w:pPr>
      <w:tabs>
        <w:tab w:val="center" w:pos="4320"/>
        <w:tab w:val="right" w:pos="8640"/>
      </w:tabs>
    </w:pPr>
  </w:style>
  <w:style w:type="paragraph" w:styleId="a4">
    <w:name w:val="footer"/>
    <w:basedOn w:val="a"/>
    <w:link w:val="a5"/>
    <w:uiPriority w:val="99"/>
    <w:rsid w:val="00E8073A"/>
    <w:pPr>
      <w:tabs>
        <w:tab w:val="center" w:pos="4320"/>
        <w:tab w:val="right" w:pos="8640"/>
      </w:tabs>
    </w:pPr>
  </w:style>
  <w:style w:type="table" w:styleId="a6">
    <w:name w:val="Table Grid"/>
    <w:basedOn w:val="a1"/>
    <w:uiPriority w:val="59"/>
    <w:rsid w:val="00E807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ody Text"/>
    <w:basedOn w:val="a"/>
    <w:rsid w:val="00691BE4"/>
    <w:pPr>
      <w:spacing w:line="360" w:lineRule="auto"/>
    </w:pPr>
    <w:rPr>
      <w:rFonts w:cs="David"/>
      <w:sz w:val="20"/>
    </w:rPr>
  </w:style>
  <w:style w:type="paragraph" w:customStyle="1" w:styleId="a8">
    <w:name w:val="תבליט"/>
    <w:basedOn w:val="a"/>
    <w:rsid w:val="00691BE4"/>
    <w:pPr>
      <w:tabs>
        <w:tab w:val="left" w:pos="567"/>
      </w:tabs>
      <w:spacing w:after="120" w:line="360" w:lineRule="atLeast"/>
      <w:jc w:val="both"/>
    </w:pPr>
    <w:rPr>
      <w:rFonts w:cs="David"/>
      <w:sz w:val="20"/>
    </w:rPr>
  </w:style>
  <w:style w:type="character" w:styleId="Hyperlink">
    <w:name w:val="Hyperlink"/>
    <w:basedOn w:val="a0"/>
    <w:rsid w:val="00DF6340"/>
    <w:rPr>
      <w:color w:val="0000FF"/>
      <w:u w:val="single"/>
    </w:rPr>
  </w:style>
  <w:style w:type="paragraph" w:styleId="a9">
    <w:name w:val="Balloon Text"/>
    <w:basedOn w:val="a"/>
    <w:link w:val="aa"/>
    <w:rsid w:val="00031547"/>
    <w:rPr>
      <w:rFonts w:ascii="Tahoma" w:hAnsi="Tahoma" w:cs="Tahoma"/>
      <w:sz w:val="16"/>
      <w:szCs w:val="16"/>
    </w:rPr>
  </w:style>
  <w:style w:type="character" w:styleId="ab">
    <w:name w:val="page number"/>
    <w:basedOn w:val="a0"/>
    <w:rsid w:val="00AA3D14"/>
  </w:style>
  <w:style w:type="paragraph" w:styleId="ac">
    <w:name w:val="Plain Text"/>
    <w:basedOn w:val="a"/>
    <w:link w:val="ad"/>
    <w:autoRedefine/>
    <w:rsid w:val="00AF0DDA"/>
    <w:pPr>
      <w:widowControl w:val="0"/>
      <w:bidi/>
      <w:spacing w:before="120" w:line="300" w:lineRule="atLeast"/>
      <w:jc w:val="right"/>
    </w:pPr>
    <w:rPr>
      <w:rFonts w:ascii="Arial" w:hAnsi="Arial" w:cs="David"/>
      <w:color w:val="000000"/>
      <w:lang w:bidi="he-IL"/>
    </w:rPr>
  </w:style>
  <w:style w:type="character" w:customStyle="1" w:styleId="ad">
    <w:name w:val="טקסט רגיל תו"/>
    <w:basedOn w:val="a0"/>
    <w:link w:val="ac"/>
    <w:rsid w:val="00AF0DDA"/>
    <w:rPr>
      <w:rFonts w:ascii="Arial" w:hAnsi="Arial" w:cs="David"/>
      <w:color w:val="000000"/>
      <w:sz w:val="24"/>
      <w:szCs w:val="24"/>
      <w:lang w:val="en-US" w:eastAsia="en-US" w:bidi="he-IL"/>
    </w:rPr>
  </w:style>
  <w:style w:type="character" w:styleId="ae">
    <w:name w:val="footnote reference"/>
    <w:basedOn w:val="a0"/>
    <w:rsid w:val="00525515"/>
    <w:rPr>
      <w:vertAlign w:val="superscript"/>
    </w:rPr>
  </w:style>
  <w:style w:type="character" w:customStyle="1" w:styleId="30">
    <w:name w:val="כותרת 3 תו"/>
    <w:basedOn w:val="a0"/>
    <w:link w:val="3"/>
    <w:rsid w:val="002E7E8A"/>
    <w:rPr>
      <w:rFonts w:cs="David"/>
      <w:b/>
      <w:bCs/>
      <w:sz w:val="24"/>
      <w:szCs w:val="24"/>
      <w:lang w:eastAsia="he-IL"/>
    </w:rPr>
  </w:style>
  <w:style w:type="character" w:customStyle="1" w:styleId="40">
    <w:name w:val="כותרת 4 תו"/>
    <w:basedOn w:val="a0"/>
    <w:link w:val="4"/>
    <w:rsid w:val="002E7E8A"/>
    <w:rPr>
      <w:rFonts w:cs="David"/>
      <w:b/>
      <w:bCs/>
      <w:sz w:val="24"/>
      <w:szCs w:val="24"/>
      <w:lang w:eastAsia="he-IL"/>
    </w:rPr>
  </w:style>
  <w:style w:type="numbering" w:customStyle="1" w:styleId="10">
    <w:name w:val="ללא רשימה1"/>
    <w:next w:val="a2"/>
    <w:uiPriority w:val="99"/>
    <w:semiHidden/>
    <w:unhideWhenUsed/>
    <w:rsid w:val="002E7E8A"/>
  </w:style>
  <w:style w:type="paragraph" w:styleId="af">
    <w:name w:val="List Paragraph"/>
    <w:basedOn w:val="a"/>
    <w:uiPriority w:val="34"/>
    <w:qFormat/>
    <w:rsid w:val="002E7E8A"/>
    <w:pPr>
      <w:bidi/>
      <w:ind w:left="720"/>
      <w:contextualSpacing/>
    </w:pPr>
    <w:rPr>
      <w:lang w:bidi="he-IL"/>
    </w:rPr>
  </w:style>
  <w:style w:type="character" w:customStyle="1" w:styleId="aa">
    <w:name w:val="טקסט בלונים תו"/>
    <w:basedOn w:val="a0"/>
    <w:link w:val="a9"/>
    <w:rsid w:val="002E7E8A"/>
    <w:rPr>
      <w:rFonts w:ascii="Tahoma" w:hAnsi="Tahoma" w:cs="Tahoma"/>
      <w:sz w:val="16"/>
      <w:szCs w:val="16"/>
      <w:lang w:bidi="ar-SA"/>
    </w:rPr>
  </w:style>
  <w:style w:type="character" w:styleId="af0">
    <w:name w:val="Strong"/>
    <w:basedOn w:val="a0"/>
    <w:uiPriority w:val="22"/>
    <w:qFormat/>
    <w:rsid w:val="002E7E8A"/>
    <w:rPr>
      <w:b/>
      <w:bCs/>
    </w:rPr>
  </w:style>
  <w:style w:type="paragraph" w:styleId="af1">
    <w:name w:val="Title"/>
    <w:basedOn w:val="a"/>
    <w:next w:val="a"/>
    <w:link w:val="af2"/>
    <w:qFormat/>
    <w:rsid w:val="002E7E8A"/>
    <w:pPr>
      <w:pBdr>
        <w:bottom w:val="single" w:sz="8" w:space="4" w:color="4F81BD" w:themeColor="accent1"/>
      </w:pBdr>
      <w:bidi/>
      <w:spacing w:after="300"/>
      <w:contextualSpacing/>
    </w:pPr>
    <w:rPr>
      <w:rFonts w:asciiTheme="majorHAnsi" w:eastAsiaTheme="majorEastAsia" w:hAnsiTheme="majorHAnsi" w:cstheme="majorBidi"/>
      <w:color w:val="17365D" w:themeColor="text2" w:themeShade="BF"/>
      <w:spacing w:val="5"/>
      <w:kern w:val="28"/>
      <w:sz w:val="52"/>
      <w:szCs w:val="52"/>
      <w:lang w:eastAsia="he-IL" w:bidi="he-IL"/>
    </w:rPr>
  </w:style>
  <w:style w:type="character" w:customStyle="1" w:styleId="af2">
    <w:name w:val="כותרת טקסט תו"/>
    <w:basedOn w:val="a0"/>
    <w:link w:val="af1"/>
    <w:rsid w:val="002E7E8A"/>
    <w:rPr>
      <w:rFonts w:asciiTheme="majorHAnsi" w:eastAsiaTheme="majorEastAsia" w:hAnsiTheme="majorHAnsi" w:cstheme="majorBidi"/>
      <w:color w:val="17365D" w:themeColor="text2" w:themeShade="BF"/>
      <w:spacing w:val="5"/>
      <w:kern w:val="28"/>
      <w:sz w:val="52"/>
      <w:szCs w:val="52"/>
      <w:lang w:eastAsia="he-IL"/>
    </w:rPr>
  </w:style>
  <w:style w:type="character" w:customStyle="1" w:styleId="a5">
    <w:name w:val="כותרת תחתונה תו"/>
    <w:basedOn w:val="a0"/>
    <w:link w:val="a4"/>
    <w:uiPriority w:val="99"/>
    <w:rsid w:val="002E7E8A"/>
    <w:rPr>
      <w:sz w:val="24"/>
      <w:szCs w:val="24"/>
      <w:lang w:bidi="ar-SA"/>
    </w:rPr>
  </w:style>
  <w:style w:type="paragraph" w:styleId="af3">
    <w:name w:val="footnote text"/>
    <w:basedOn w:val="a"/>
    <w:link w:val="af4"/>
    <w:rsid w:val="002E7E8A"/>
    <w:pPr>
      <w:bidi/>
    </w:pPr>
    <w:rPr>
      <w:rFonts w:cs="Miriam"/>
      <w:sz w:val="20"/>
      <w:szCs w:val="20"/>
      <w:lang w:eastAsia="he-IL" w:bidi="he-IL"/>
    </w:rPr>
  </w:style>
  <w:style w:type="character" w:customStyle="1" w:styleId="af4">
    <w:name w:val="טקסט הערת שוליים תו"/>
    <w:basedOn w:val="a0"/>
    <w:link w:val="af3"/>
    <w:rsid w:val="002E7E8A"/>
    <w:rPr>
      <w:rFonts w:cs="Miriam"/>
      <w:lang w:eastAsia="he-IL"/>
    </w:rPr>
  </w:style>
  <w:style w:type="character" w:styleId="af5">
    <w:name w:val="annotation reference"/>
    <w:basedOn w:val="a0"/>
    <w:rsid w:val="002E7E8A"/>
    <w:rPr>
      <w:sz w:val="16"/>
      <w:szCs w:val="16"/>
    </w:rPr>
  </w:style>
  <w:style w:type="paragraph" w:styleId="af6">
    <w:name w:val="annotation text"/>
    <w:basedOn w:val="a"/>
    <w:link w:val="af7"/>
    <w:rsid w:val="002E7E8A"/>
    <w:pPr>
      <w:bidi/>
    </w:pPr>
    <w:rPr>
      <w:rFonts w:cs="Miriam"/>
      <w:sz w:val="20"/>
      <w:szCs w:val="20"/>
      <w:lang w:eastAsia="he-IL" w:bidi="he-IL"/>
    </w:rPr>
  </w:style>
  <w:style w:type="character" w:customStyle="1" w:styleId="af7">
    <w:name w:val="טקסט הערה תו"/>
    <w:basedOn w:val="a0"/>
    <w:link w:val="af6"/>
    <w:rsid w:val="002E7E8A"/>
    <w:rPr>
      <w:rFonts w:cs="Miriam"/>
      <w:lang w:eastAsia="he-IL"/>
    </w:rPr>
  </w:style>
  <w:style w:type="paragraph" w:styleId="af8">
    <w:name w:val="annotation subject"/>
    <w:basedOn w:val="af6"/>
    <w:next w:val="af6"/>
    <w:link w:val="af9"/>
    <w:rsid w:val="002E7E8A"/>
    <w:rPr>
      <w:b/>
      <w:bCs/>
    </w:rPr>
  </w:style>
  <w:style w:type="character" w:customStyle="1" w:styleId="af9">
    <w:name w:val="נושא הערה תו"/>
    <w:basedOn w:val="af7"/>
    <w:link w:val="af8"/>
    <w:rsid w:val="002E7E8A"/>
    <w:rPr>
      <w:rFonts w:cs="Miriam"/>
      <w:b/>
      <w:bCs/>
      <w:lang w:eastAsia="he-IL"/>
    </w:rPr>
  </w:style>
  <w:style w:type="paragraph" w:styleId="afa">
    <w:name w:val="Revision"/>
    <w:hidden/>
    <w:uiPriority w:val="99"/>
    <w:semiHidden/>
    <w:rsid w:val="002E7E8A"/>
    <w:rPr>
      <w:rFonts w:cs="Miriam"/>
      <w:lang w:eastAsia="he-IL"/>
    </w:rPr>
  </w:style>
  <w:style w:type="character" w:styleId="FollowedHyperlink">
    <w:name w:val="FollowedHyperlink"/>
    <w:basedOn w:val="a0"/>
    <w:rsid w:val="002E7E8A"/>
    <w:rPr>
      <w:color w:val="800080" w:themeColor="followedHyperlink"/>
      <w:u w:val="single"/>
    </w:rPr>
  </w:style>
  <w:style w:type="table" w:customStyle="1" w:styleId="11">
    <w:name w:val="טבלת רשת1"/>
    <w:basedOn w:val="a1"/>
    <w:next w:val="a6"/>
    <w:uiPriority w:val="59"/>
    <w:rsid w:val="00C21B4E"/>
    <w:pPr>
      <w:bidi/>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a1"/>
    <w:next w:val="a6"/>
    <w:uiPriority w:val="59"/>
    <w:rsid w:val="008F682B"/>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a1"/>
    <w:next w:val="a6"/>
    <w:uiPriority w:val="59"/>
    <w:rsid w:val="00480A9C"/>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טבלת רשת2"/>
    <w:basedOn w:val="a1"/>
    <w:next w:val="a6"/>
    <w:uiPriority w:val="59"/>
    <w:rsid w:val="008A6DC8"/>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a1"/>
    <w:next w:val="a6"/>
    <w:uiPriority w:val="59"/>
    <w:rsid w:val="00F97C18"/>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Normal (Web)‎"/>
    <w:basedOn w:val="a"/>
    <w:link w:val="NormalWeb0"/>
    <w:uiPriority w:val="99"/>
    <w:unhideWhenUsed/>
    <w:rsid w:val="008B380E"/>
    <w:pPr>
      <w:spacing w:before="100" w:beforeAutospacing="1" w:after="100" w:afterAutospacing="1"/>
    </w:pPr>
    <w:rPr>
      <w:rFonts w:eastAsiaTheme="minorEastAsia"/>
      <w:lang w:bidi="he-IL"/>
    </w:rPr>
  </w:style>
  <w:style w:type="character" w:customStyle="1" w:styleId="NormalWeb0">
    <w:name w:val="Normal (Web) תו"/>
    <w:aliases w:val="Normal (Web)‎ תו"/>
    <w:link w:val="NormalWeb"/>
    <w:uiPriority w:val="99"/>
    <w:rsid w:val="00F7355B"/>
    <w:rPr>
      <w:rFonts w:eastAsiaTheme="minorEastAsia"/>
      <w:sz w:val="24"/>
      <w:szCs w:val="24"/>
    </w:rPr>
  </w:style>
  <w:style w:type="table" w:customStyle="1" w:styleId="TableGrid41">
    <w:name w:val="Table Grid41"/>
    <w:basedOn w:val="a1"/>
    <w:next w:val="a6"/>
    <w:uiPriority w:val="59"/>
    <w:rsid w:val="00D75875"/>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b">
    <w:name w:val="caption"/>
    <w:basedOn w:val="a"/>
    <w:next w:val="a"/>
    <w:semiHidden/>
    <w:unhideWhenUsed/>
    <w:qFormat/>
    <w:rsid w:val="00401749"/>
    <w:pPr>
      <w:spacing w:after="200"/>
    </w:pPr>
    <w:rPr>
      <w:b/>
      <w:bCs/>
      <w:color w:val="4F81BD" w:themeColor="accent1"/>
      <w:sz w:val="18"/>
      <w:szCs w:val="18"/>
    </w:rPr>
  </w:style>
  <w:style w:type="table" w:customStyle="1" w:styleId="TableGrid42">
    <w:name w:val="Table Grid42"/>
    <w:basedOn w:val="a1"/>
    <w:next w:val="a6"/>
    <w:uiPriority w:val="59"/>
    <w:rsid w:val="00967810"/>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3"/>
    <w:basedOn w:val="a1"/>
    <w:next w:val="a6"/>
    <w:uiPriority w:val="59"/>
    <w:rsid w:val="00967810"/>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
    <w:name w:val="Table Grid44"/>
    <w:basedOn w:val="a1"/>
    <w:next w:val="a6"/>
    <w:uiPriority w:val="59"/>
    <w:rsid w:val="00300A4F"/>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
    <w:name w:val="Table Grid45"/>
    <w:basedOn w:val="a1"/>
    <w:next w:val="a6"/>
    <w:uiPriority w:val="59"/>
    <w:rsid w:val="004E2A28"/>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6">
    <w:name w:val="Table Grid46"/>
    <w:basedOn w:val="a1"/>
    <w:next w:val="a6"/>
    <w:uiPriority w:val="59"/>
    <w:rsid w:val="006420E2"/>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7">
    <w:name w:val="Table Grid47"/>
    <w:basedOn w:val="a1"/>
    <w:next w:val="a6"/>
    <w:uiPriority w:val="59"/>
    <w:rsid w:val="006420E2"/>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8">
    <w:name w:val="Table Grid48"/>
    <w:basedOn w:val="a1"/>
    <w:next w:val="a6"/>
    <w:uiPriority w:val="59"/>
    <w:rsid w:val="006420E2"/>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9">
    <w:name w:val="Table Grid49"/>
    <w:basedOn w:val="a1"/>
    <w:next w:val="a6"/>
    <w:uiPriority w:val="59"/>
    <w:rsid w:val="006420E2"/>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
    <w:name w:val="סגנון2"/>
    <w:uiPriority w:val="99"/>
    <w:rsid w:val="001730DE"/>
    <w:pPr>
      <w:numPr>
        <w:numId w:val="25"/>
      </w:numPr>
    </w:pPr>
  </w:style>
  <w:style w:type="table" w:customStyle="1" w:styleId="TableGrid410">
    <w:name w:val="Table Grid410"/>
    <w:basedOn w:val="a1"/>
    <w:next w:val="a6"/>
    <w:uiPriority w:val="59"/>
    <w:rsid w:val="006538BC"/>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uiPriority="1"/>
    <w:lsdException w:name="Subtitle" w:qFormat="1"/>
    <w:lsdException w:name="Strong" w:uiPriority="22" w:qFormat="1"/>
    <w:lsdException w:name="Emphasis" w:qFormat="1"/>
    <w:lsdException w:name="Normal (Web)"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F0147"/>
    <w:rPr>
      <w:sz w:val="24"/>
      <w:szCs w:val="24"/>
      <w:lang w:bidi="ar-SA"/>
    </w:rPr>
  </w:style>
  <w:style w:type="paragraph" w:styleId="1">
    <w:name w:val="heading 1"/>
    <w:basedOn w:val="a"/>
    <w:next w:val="a"/>
    <w:qFormat/>
    <w:rsid w:val="00691BE4"/>
    <w:pPr>
      <w:keepNext/>
      <w:spacing w:line="360" w:lineRule="auto"/>
      <w:outlineLvl w:val="0"/>
    </w:pPr>
    <w:rPr>
      <w:rFonts w:cs="David"/>
      <w:sz w:val="20"/>
    </w:rPr>
  </w:style>
  <w:style w:type="paragraph" w:styleId="20">
    <w:name w:val="heading 2"/>
    <w:basedOn w:val="a"/>
    <w:next w:val="a"/>
    <w:qFormat/>
    <w:rsid w:val="00691BE4"/>
    <w:pPr>
      <w:keepNext/>
      <w:spacing w:line="360" w:lineRule="auto"/>
      <w:jc w:val="center"/>
      <w:outlineLvl w:val="1"/>
    </w:pPr>
    <w:rPr>
      <w:rFonts w:cs="David"/>
      <w:sz w:val="20"/>
    </w:rPr>
  </w:style>
  <w:style w:type="paragraph" w:styleId="3">
    <w:name w:val="heading 3"/>
    <w:basedOn w:val="a"/>
    <w:next w:val="a"/>
    <w:link w:val="30"/>
    <w:qFormat/>
    <w:rsid w:val="002E7E8A"/>
    <w:pPr>
      <w:keepNext/>
      <w:bidi/>
      <w:spacing w:line="360" w:lineRule="auto"/>
      <w:jc w:val="right"/>
      <w:outlineLvl w:val="2"/>
    </w:pPr>
    <w:rPr>
      <w:rFonts w:cs="David"/>
      <w:b/>
      <w:bCs/>
      <w:lang w:eastAsia="he-IL" w:bidi="he-IL"/>
    </w:rPr>
  </w:style>
  <w:style w:type="paragraph" w:styleId="4">
    <w:name w:val="heading 4"/>
    <w:basedOn w:val="a"/>
    <w:next w:val="a"/>
    <w:link w:val="40"/>
    <w:qFormat/>
    <w:rsid w:val="002E7E8A"/>
    <w:pPr>
      <w:keepNext/>
      <w:bidi/>
      <w:spacing w:line="360" w:lineRule="auto"/>
      <w:ind w:left="6168" w:firstLine="720"/>
      <w:outlineLvl w:val="3"/>
    </w:pPr>
    <w:rPr>
      <w:rFonts w:cs="David"/>
      <w:b/>
      <w:bCs/>
      <w:lang w:eastAsia="he-IL" w:bidi="he-I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E8073A"/>
    <w:pPr>
      <w:tabs>
        <w:tab w:val="center" w:pos="4320"/>
        <w:tab w:val="right" w:pos="8640"/>
      </w:tabs>
    </w:pPr>
  </w:style>
  <w:style w:type="paragraph" w:styleId="a4">
    <w:name w:val="footer"/>
    <w:basedOn w:val="a"/>
    <w:link w:val="a5"/>
    <w:uiPriority w:val="99"/>
    <w:rsid w:val="00E8073A"/>
    <w:pPr>
      <w:tabs>
        <w:tab w:val="center" w:pos="4320"/>
        <w:tab w:val="right" w:pos="8640"/>
      </w:tabs>
    </w:pPr>
  </w:style>
  <w:style w:type="table" w:styleId="a6">
    <w:name w:val="Table Grid"/>
    <w:basedOn w:val="a1"/>
    <w:uiPriority w:val="59"/>
    <w:rsid w:val="00E807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ody Text"/>
    <w:basedOn w:val="a"/>
    <w:rsid w:val="00691BE4"/>
    <w:pPr>
      <w:spacing w:line="360" w:lineRule="auto"/>
    </w:pPr>
    <w:rPr>
      <w:rFonts w:cs="David"/>
      <w:sz w:val="20"/>
    </w:rPr>
  </w:style>
  <w:style w:type="paragraph" w:customStyle="1" w:styleId="a8">
    <w:name w:val="תבליט"/>
    <w:basedOn w:val="a"/>
    <w:rsid w:val="00691BE4"/>
    <w:pPr>
      <w:tabs>
        <w:tab w:val="left" w:pos="567"/>
      </w:tabs>
      <w:spacing w:after="120" w:line="360" w:lineRule="atLeast"/>
      <w:jc w:val="both"/>
    </w:pPr>
    <w:rPr>
      <w:rFonts w:cs="David"/>
      <w:sz w:val="20"/>
    </w:rPr>
  </w:style>
  <w:style w:type="character" w:styleId="Hyperlink">
    <w:name w:val="Hyperlink"/>
    <w:basedOn w:val="a0"/>
    <w:rsid w:val="00DF6340"/>
    <w:rPr>
      <w:color w:val="0000FF"/>
      <w:u w:val="single"/>
    </w:rPr>
  </w:style>
  <w:style w:type="paragraph" w:styleId="a9">
    <w:name w:val="Balloon Text"/>
    <w:basedOn w:val="a"/>
    <w:link w:val="aa"/>
    <w:rsid w:val="00031547"/>
    <w:rPr>
      <w:rFonts w:ascii="Tahoma" w:hAnsi="Tahoma" w:cs="Tahoma"/>
      <w:sz w:val="16"/>
      <w:szCs w:val="16"/>
    </w:rPr>
  </w:style>
  <w:style w:type="character" w:styleId="ab">
    <w:name w:val="page number"/>
    <w:basedOn w:val="a0"/>
    <w:rsid w:val="00AA3D14"/>
  </w:style>
  <w:style w:type="paragraph" w:styleId="ac">
    <w:name w:val="Plain Text"/>
    <w:basedOn w:val="a"/>
    <w:link w:val="ad"/>
    <w:autoRedefine/>
    <w:rsid w:val="00AF0DDA"/>
    <w:pPr>
      <w:widowControl w:val="0"/>
      <w:bidi/>
      <w:spacing w:before="120" w:line="300" w:lineRule="atLeast"/>
      <w:jc w:val="right"/>
    </w:pPr>
    <w:rPr>
      <w:rFonts w:ascii="Arial" w:hAnsi="Arial" w:cs="David"/>
      <w:color w:val="000000"/>
      <w:lang w:bidi="he-IL"/>
    </w:rPr>
  </w:style>
  <w:style w:type="character" w:customStyle="1" w:styleId="ad">
    <w:name w:val="טקסט רגיל תו"/>
    <w:basedOn w:val="a0"/>
    <w:link w:val="ac"/>
    <w:rsid w:val="00AF0DDA"/>
    <w:rPr>
      <w:rFonts w:ascii="Arial" w:hAnsi="Arial" w:cs="David"/>
      <w:color w:val="000000"/>
      <w:sz w:val="24"/>
      <w:szCs w:val="24"/>
      <w:lang w:val="en-US" w:eastAsia="en-US" w:bidi="he-IL"/>
    </w:rPr>
  </w:style>
  <w:style w:type="character" w:styleId="ae">
    <w:name w:val="footnote reference"/>
    <w:basedOn w:val="a0"/>
    <w:rsid w:val="00525515"/>
    <w:rPr>
      <w:vertAlign w:val="superscript"/>
    </w:rPr>
  </w:style>
  <w:style w:type="character" w:customStyle="1" w:styleId="30">
    <w:name w:val="כותרת 3 תו"/>
    <w:basedOn w:val="a0"/>
    <w:link w:val="3"/>
    <w:rsid w:val="002E7E8A"/>
    <w:rPr>
      <w:rFonts w:cs="David"/>
      <w:b/>
      <w:bCs/>
      <w:sz w:val="24"/>
      <w:szCs w:val="24"/>
      <w:lang w:eastAsia="he-IL"/>
    </w:rPr>
  </w:style>
  <w:style w:type="character" w:customStyle="1" w:styleId="40">
    <w:name w:val="כותרת 4 תו"/>
    <w:basedOn w:val="a0"/>
    <w:link w:val="4"/>
    <w:rsid w:val="002E7E8A"/>
    <w:rPr>
      <w:rFonts w:cs="David"/>
      <w:b/>
      <w:bCs/>
      <w:sz w:val="24"/>
      <w:szCs w:val="24"/>
      <w:lang w:eastAsia="he-IL"/>
    </w:rPr>
  </w:style>
  <w:style w:type="numbering" w:customStyle="1" w:styleId="10">
    <w:name w:val="ללא רשימה1"/>
    <w:next w:val="a2"/>
    <w:uiPriority w:val="99"/>
    <w:semiHidden/>
    <w:unhideWhenUsed/>
    <w:rsid w:val="002E7E8A"/>
  </w:style>
  <w:style w:type="paragraph" w:styleId="af">
    <w:name w:val="List Paragraph"/>
    <w:basedOn w:val="a"/>
    <w:uiPriority w:val="34"/>
    <w:qFormat/>
    <w:rsid w:val="002E7E8A"/>
    <w:pPr>
      <w:bidi/>
      <w:ind w:left="720"/>
      <w:contextualSpacing/>
    </w:pPr>
    <w:rPr>
      <w:lang w:bidi="he-IL"/>
    </w:rPr>
  </w:style>
  <w:style w:type="character" w:customStyle="1" w:styleId="aa">
    <w:name w:val="טקסט בלונים תו"/>
    <w:basedOn w:val="a0"/>
    <w:link w:val="a9"/>
    <w:rsid w:val="002E7E8A"/>
    <w:rPr>
      <w:rFonts w:ascii="Tahoma" w:hAnsi="Tahoma" w:cs="Tahoma"/>
      <w:sz w:val="16"/>
      <w:szCs w:val="16"/>
      <w:lang w:bidi="ar-SA"/>
    </w:rPr>
  </w:style>
  <w:style w:type="character" w:styleId="af0">
    <w:name w:val="Strong"/>
    <w:basedOn w:val="a0"/>
    <w:uiPriority w:val="22"/>
    <w:qFormat/>
    <w:rsid w:val="002E7E8A"/>
    <w:rPr>
      <w:b/>
      <w:bCs/>
    </w:rPr>
  </w:style>
  <w:style w:type="paragraph" w:styleId="af1">
    <w:name w:val="Title"/>
    <w:basedOn w:val="a"/>
    <w:next w:val="a"/>
    <w:link w:val="af2"/>
    <w:qFormat/>
    <w:rsid w:val="002E7E8A"/>
    <w:pPr>
      <w:pBdr>
        <w:bottom w:val="single" w:sz="8" w:space="4" w:color="4F81BD" w:themeColor="accent1"/>
      </w:pBdr>
      <w:bidi/>
      <w:spacing w:after="300"/>
      <w:contextualSpacing/>
    </w:pPr>
    <w:rPr>
      <w:rFonts w:asciiTheme="majorHAnsi" w:eastAsiaTheme="majorEastAsia" w:hAnsiTheme="majorHAnsi" w:cstheme="majorBidi"/>
      <w:color w:val="17365D" w:themeColor="text2" w:themeShade="BF"/>
      <w:spacing w:val="5"/>
      <w:kern w:val="28"/>
      <w:sz w:val="52"/>
      <w:szCs w:val="52"/>
      <w:lang w:eastAsia="he-IL" w:bidi="he-IL"/>
    </w:rPr>
  </w:style>
  <w:style w:type="character" w:customStyle="1" w:styleId="af2">
    <w:name w:val="כותרת טקסט תו"/>
    <w:basedOn w:val="a0"/>
    <w:link w:val="af1"/>
    <w:rsid w:val="002E7E8A"/>
    <w:rPr>
      <w:rFonts w:asciiTheme="majorHAnsi" w:eastAsiaTheme="majorEastAsia" w:hAnsiTheme="majorHAnsi" w:cstheme="majorBidi"/>
      <w:color w:val="17365D" w:themeColor="text2" w:themeShade="BF"/>
      <w:spacing w:val="5"/>
      <w:kern w:val="28"/>
      <w:sz w:val="52"/>
      <w:szCs w:val="52"/>
      <w:lang w:eastAsia="he-IL"/>
    </w:rPr>
  </w:style>
  <w:style w:type="character" w:customStyle="1" w:styleId="a5">
    <w:name w:val="כותרת תחתונה תו"/>
    <w:basedOn w:val="a0"/>
    <w:link w:val="a4"/>
    <w:uiPriority w:val="99"/>
    <w:rsid w:val="002E7E8A"/>
    <w:rPr>
      <w:sz w:val="24"/>
      <w:szCs w:val="24"/>
      <w:lang w:bidi="ar-SA"/>
    </w:rPr>
  </w:style>
  <w:style w:type="paragraph" w:styleId="af3">
    <w:name w:val="footnote text"/>
    <w:basedOn w:val="a"/>
    <w:link w:val="af4"/>
    <w:rsid w:val="002E7E8A"/>
    <w:pPr>
      <w:bidi/>
    </w:pPr>
    <w:rPr>
      <w:rFonts w:cs="Miriam"/>
      <w:sz w:val="20"/>
      <w:szCs w:val="20"/>
      <w:lang w:eastAsia="he-IL" w:bidi="he-IL"/>
    </w:rPr>
  </w:style>
  <w:style w:type="character" w:customStyle="1" w:styleId="af4">
    <w:name w:val="טקסט הערת שוליים תו"/>
    <w:basedOn w:val="a0"/>
    <w:link w:val="af3"/>
    <w:rsid w:val="002E7E8A"/>
    <w:rPr>
      <w:rFonts w:cs="Miriam"/>
      <w:lang w:eastAsia="he-IL"/>
    </w:rPr>
  </w:style>
  <w:style w:type="character" w:styleId="af5">
    <w:name w:val="annotation reference"/>
    <w:basedOn w:val="a0"/>
    <w:rsid w:val="002E7E8A"/>
    <w:rPr>
      <w:sz w:val="16"/>
      <w:szCs w:val="16"/>
    </w:rPr>
  </w:style>
  <w:style w:type="paragraph" w:styleId="af6">
    <w:name w:val="annotation text"/>
    <w:basedOn w:val="a"/>
    <w:link w:val="af7"/>
    <w:rsid w:val="002E7E8A"/>
    <w:pPr>
      <w:bidi/>
    </w:pPr>
    <w:rPr>
      <w:rFonts w:cs="Miriam"/>
      <w:sz w:val="20"/>
      <w:szCs w:val="20"/>
      <w:lang w:eastAsia="he-IL" w:bidi="he-IL"/>
    </w:rPr>
  </w:style>
  <w:style w:type="character" w:customStyle="1" w:styleId="af7">
    <w:name w:val="טקסט הערה תו"/>
    <w:basedOn w:val="a0"/>
    <w:link w:val="af6"/>
    <w:rsid w:val="002E7E8A"/>
    <w:rPr>
      <w:rFonts w:cs="Miriam"/>
      <w:lang w:eastAsia="he-IL"/>
    </w:rPr>
  </w:style>
  <w:style w:type="paragraph" w:styleId="af8">
    <w:name w:val="annotation subject"/>
    <w:basedOn w:val="af6"/>
    <w:next w:val="af6"/>
    <w:link w:val="af9"/>
    <w:rsid w:val="002E7E8A"/>
    <w:rPr>
      <w:b/>
      <w:bCs/>
    </w:rPr>
  </w:style>
  <w:style w:type="character" w:customStyle="1" w:styleId="af9">
    <w:name w:val="נושא הערה תו"/>
    <w:basedOn w:val="af7"/>
    <w:link w:val="af8"/>
    <w:rsid w:val="002E7E8A"/>
    <w:rPr>
      <w:rFonts w:cs="Miriam"/>
      <w:b/>
      <w:bCs/>
      <w:lang w:eastAsia="he-IL"/>
    </w:rPr>
  </w:style>
  <w:style w:type="paragraph" w:styleId="afa">
    <w:name w:val="Revision"/>
    <w:hidden/>
    <w:uiPriority w:val="99"/>
    <w:semiHidden/>
    <w:rsid w:val="002E7E8A"/>
    <w:rPr>
      <w:rFonts w:cs="Miriam"/>
      <w:lang w:eastAsia="he-IL"/>
    </w:rPr>
  </w:style>
  <w:style w:type="character" w:styleId="FollowedHyperlink">
    <w:name w:val="FollowedHyperlink"/>
    <w:basedOn w:val="a0"/>
    <w:rsid w:val="002E7E8A"/>
    <w:rPr>
      <w:color w:val="800080" w:themeColor="followedHyperlink"/>
      <w:u w:val="single"/>
    </w:rPr>
  </w:style>
  <w:style w:type="table" w:customStyle="1" w:styleId="11">
    <w:name w:val="טבלת רשת1"/>
    <w:basedOn w:val="a1"/>
    <w:next w:val="a6"/>
    <w:uiPriority w:val="59"/>
    <w:rsid w:val="00C21B4E"/>
    <w:pPr>
      <w:bidi/>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a1"/>
    <w:next w:val="a6"/>
    <w:uiPriority w:val="59"/>
    <w:rsid w:val="008F682B"/>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a1"/>
    <w:next w:val="a6"/>
    <w:uiPriority w:val="59"/>
    <w:rsid w:val="00480A9C"/>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טבלת רשת2"/>
    <w:basedOn w:val="a1"/>
    <w:next w:val="a6"/>
    <w:uiPriority w:val="59"/>
    <w:rsid w:val="008A6DC8"/>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a1"/>
    <w:next w:val="a6"/>
    <w:uiPriority w:val="59"/>
    <w:rsid w:val="00F97C18"/>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Normal (Web)‎"/>
    <w:basedOn w:val="a"/>
    <w:link w:val="NormalWeb0"/>
    <w:uiPriority w:val="99"/>
    <w:unhideWhenUsed/>
    <w:rsid w:val="008B380E"/>
    <w:pPr>
      <w:spacing w:before="100" w:beforeAutospacing="1" w:after="100" w:afterAutospacing="1"/>
    </w:pPr>
    <w:rPr>
      <w:rFonts w:eastAsiaTheme="minorEastAsia"/>
      <w:lang w:bidi="he-IL"/>
    </w:rPr>
  </w:style>
  <w:style w:type="character" w:customStyle="1" w:styleId="NormalWeb0">
    <w:name w:val="Normal (Web) תו"/>
    <w:aliases w:val="Normal (Web)‎ תו"/>
    <w:link w:val="NormalWeb"/>
    <w:uiPriority w:val="99"/>
    <w:rsid w:val="00F7355B"/>
    <w:rPr>
      <w:rFonts w:eastAsiaTheme="minorEastAsia"/>
      <w:sz w:val="24"/>
      <w:szCs w:val="24"/>
    </w:rPr>
  </w:style>
  <w:style w:type="table" w:customStyle="1" w:styleId="TableGrid41">
    <w:name w:val="Table Grid41"/>
    <w:basedOn w:val="a1"/>
    <w:next w:val="a6"/>
    <w:uiPriority w:val="59"/>
    <w:rsid w:val="00D75875"/>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b">
    <w:name w:val="caption"/>
    <w:basedOn w:val="a"/>
    <w:next w:val="a"/>
    <w:semiHidden/>
    <w:unhideWhenUsed/>
    <w:qFormat/>
    <w:rsid w:val="00401749"/>
    <w:pPr>
      <w:spacing w:after="200"/>
    </w:pPr>
    <w:rPr>
      <w:b/>
      <w:bCs/>
      <w:color w:val="4F81BD" w:themeColor="accent1"/>
      <w:sz w:val="18"/>
      <w:szCs w:val="18"/>
    </w:rPr>
  </w:style>
  <w:style w:type="table" w:customStyle="1" w:styleId="TableGrid42">
    <w:name w:val="Table Grid42"/>
    <w:basedOn w:val="a1"/>
    <w:next w:val="a6"/>
    <w:uiPriority w:val="59"/>
    <w:rsid w:val="00967810"/>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3"/>
    <w:basedOn w:val="a1"/>
    <w:next w:val="a6"/>
    <w:uiPriority w:val="59"/>
    <w:rsid w:val="00967810"/>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
    <w:name w:val="Table Grid44"/>
    <w:basedOn w:val="a1"/>
    <w:next w:val="a6"/>
    <w:uiPriority w:val="59"/>
    <w:rsid w:val="00300A4F"/>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
    <w:name w:val="Table Grid45"/>
    <w:basedOn w:val="a1"/>
    <w:next w:val="a6"/>
    <w:uiPriority w:val="59"/>
    <w:rsid w:val="004E2A28"/>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6">
    <w:name w:val="Table Grid46"/>
    <w:basedOn w:val="a1"/>
    <w:next w:val="a6"/>
    <w:uiPriority w:val="59"/>
    <w:rsid w:val="006420E2"/>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7">
    <w:name w:val="Table Grid47"/>
    <w:basedOn w:val="a1"/>
    <w:next w:val="a6"/>
    <w:uiPriority w:val="59"/>
    <w:rsid w:val="006420E2"/>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8">
    <w:name w:val="Table Grid48"/>
    <w:basedOn w:val="a1"/>
    <w:next w:val="a6"/>
    <w:uiPriority w:val="59"/>
    <w:rsid w:val="006420E2"/>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9">
    <w:name w:val="Table Grid49"/>
    <w:basedOn w:val="a1"/>
    <w:next w:val="a6"/>
    <w:uiPriority w:val="59"/>
    <w:rsid w:val="006420E2"/>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
    <w:name w:val="סגנון2"/>
    <w:uiPriority w:val="99"/>
    <w:rsid w:val="001730DE"/>
    <w:pPr>
      <w:numPr>
        <w:numId w:val="25"/>
      </w:numPr>
    </w:pPr>
  </w:style>
  <w:style w:type="table" w:customStyle="1" w:styleId="TableGrid410">
    <w:name w:val="Table Grid410"/>
    <w:basedOn w:val="a1"/>
    <w:next w:val="a6"/>
    <w:uiPriority w:val="59"/>
    <w:rsid w:val="006538BC"/>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555633">
      <w:bodyDiv w:val="1"/>
      <w:marLeft w:val="0"/>
      <w:marRight w:val="0"/>
      <w:marTop w:val="0"/>
      <w:marBottom w:val="0"/>
      <w:divBdr>
        <w:top w:val="none" w:sz="0" w:space="0" w:color="auto"/>
        <w:left w:val="none" w:sz="0" w:space="0" w:color="auto"/>
        <w:bottom w:val="none" w:sz="0" w:space="0" w:color="auto"/>
        <w:right w:val="none" w:sz="0" w:space="0" w:color="auto"/>
      </w:divBdr>
      <w:divsChild>
        <w:div w:id="394813780">
          <w:marLeft w:val="0"/>
          <w:marRight w:val="806"/>
          <w:marTop w:val="240"/>
          <w:marBottom w:val="240"/>
          <w:divBdr>
            <w:top w:val="none" w:sz="0" w:space="0" w:color="auto"/>
            <w:left w:val="none" w:sz="0" w:space="0" w:color="auto"/>
            <w:bottom w:val="none" w:sz="0" w:space="0" w:color="auto"/>
            <w:right w:val="none" w:sz="0" w:space="0" w:color="auto"/>
          </w:divBdr>
        </w:div>
      </w:divsChild>
    </w:div>
    <w:div w:id="604118046">
      <w:bodyDiv w:val="1"/>
      <w:marLeft w:val="0"/>
      <w:marRight w:val="0"/>
      <w:marTop w:val="0"/>
      <w:marBottom w:val="0"/>
      <w:divBdr>
        <w:top w:val="none" w:sz="0" w:space="0" w:color="auto"/>
        <w:left w:val="none" w:sz="0" w:space="0" w:color="auto"/>
        <w:bottom w:val="none" w:sz="0" w:space="0" w:color="auto"/>
        <w:right w:val="none" w:sz="0" w:space="0" w:color="auto"/>
      </w:divBdr>
    </w:div>
    <w:div w:id="643386749">
      <w:bodyDiv w:val="1"/>
      <w:marLeft w:val="0"/>
      <w:marRight w:val="0"/>
      <w:marTop w:val="0"/>
      <w:marBottom w:val="0"/>
      <w:divBdr>
        <w:top w:val="none" w:sz="0" w:space="0" w:color="auto"/>
        <w:left w:val="none" w:sz="0" w:space="0" w:color="auto"/>
        <w:bottom w:val="none" w:sz="0" w:space="0" w:color="auto"/>
        <w:right w:val="none" w:sz="0" w:space="0" w:color="auto"/>
      </w:divBdr>
    </w:div>
    <w:div w:id="753818795">
      <w:bodyDiv w:val="1"/>
      <w:marLeft w:val="0"/>
      <w:marRight w:val="0"/>
      <w:marTop w:val="0"/>
      <w:marBottom w:val="0"/>
      <w:divBdr>
        <w:top w:val="none" w:sz="0" w:space="0" w:color="auto"/>
        <w:left w:val="none" w:sz="0" w:space="0" w:color="auto"/>
        <w:bottom w:val="none" w:sz="0" w:space="0" w:color="auto"/>
        <w:right w:val="none" w:sz="0" w:space="0" w:color="auto"/>
      </w:divBdr>
      <w:divsChild>
        <w:div w:id="846363587">
          <w:marLeft w:val="0"/>
          <w:marRight w:val="806"/>
          <w:marTop w:val="120"/>
          <w:marBottom w:val="120"/>
          <w:divBdr>
            <w:top w:val="none" w:sz="0" w:space="0" w:color="auto"/>
            <w:left w:val="none" w:sz="0" w:space="0" w:color="auto"/>
            <w:bottom w:val="none" w:sz="0" w:space="0" w:color="auto"/>
            <w:right w:val="none" w:sz="0" w:space="0" w:color="auto"/>
          </w:divBdr>
        </w:div>
        <w:div w:id="1695837333">
          <w:marLeft w:val="0"/>
          <w:marRight w:val="806"/>
          <w:marTop w:val="120"/>
          <w:marBottom w:val="120"/>
          <w:divBdr>
            <w:top w:val="none" w:sz="0" w:space="0" w:color="auto"/>
            <w:left w:val="none" w:sz="0" w:space="0" w:color="auto"/>
            <w:bottom w:val="none" w:sz="0" w:space="0" w:color="auto"/>
            <w:right w:val="none" w:sz="0" w:space="0" w:color="auto"/>
          </w:divBdr>
        </w:div>
      </w:divsChild>
    </w:div>
    <w:div w:id="807666966">
      <w:bodyDiv w:val="1"/>
      <w:marLeft w:val="0"/>
      <w:marRight w:val="0"/>
      <w:marTop w:val="0"/>
      <w:marBottom w:val="0"/>
      <w:divBdr>
        <w:top w:val="none" w:sz="0" w:space="0" w:color="auto"/>
        <w:left w:val="none" w:sz="0" w:space="0" w:color="auto"/>
        <w:bottom w:val="none" w:sz="0" w:space="0" w:color="auto"/>
        <w:right w:val="none" w:sz="0" w:space="0" w:color="auto"/>
      </w:divBdr>
      <w:divsChild>
        <w:div w:id="8025301">
          <w:marLeft w:val="0"/>
          <w:marRight w:val="806"/>
          <w:marTop w:val="240"/>
          <w:marBottom w:val="240"/>
          <w:divBdr>
            <w:top w:val="none" w:sz="0" w:space="0" w:color="auto"/>
            <w:left w:val="none" w:sz="0" w:space="0" w:color="auto"/>
            <w:bottom w:val="none" w:sz="0" w:space="0" w:color="auto"/>
            <w:right w:val="none" w:sz="0" w:space="0" w:color="auto"/>
          </w:divBdr>
        </w:div>
        <w:div w:id="233855754">
          <w:marLeft w:val="0"/>
          <w:marRight w:val="806"/>
          <w:marTop w:val="240"/>
          <w:marBottom w:val="240"/>
          <w:divBdr>
            <w:top w:val="none" w:sz="0" w:space="0" w:color="auto"/>
            <w:left w:val="none" w:sz="0" w:space="0" w:color="auto"/>
            <w:bottom w:val="none" w:sz="0" w:space="0" w:color="auto"/>
            <w:right w:val="none" w:sz="0" w:space="0" w:color="auto"/>
          </w:divBdr>
        </w:div>
        <w:div w:id="332298594">
          <w:marLeft w:val="0"/>
          <w:marRight w:val="806"/>
          <w:marTop w:val="240"/>
          <w:marBottom w:val="240"/>
          <w:divBdr>
            <w:top w:val="none" w:sz="0" w:space="0" w:color="auto"/>
            <w:left w:val="none" w:sz="0" w:space="0" w:color="auto"/>
            <w:bottom w:val="none" w:sz="0" w:space="0" w:color="auto"/>
            <w:right w:val="none" w:sz="0" w:space="0" w:color="auto"/>
          </w:divBdr>
        </w:div>
      </w:divsChild>
    </w:div>
    <w:div w:id="981347678">
      <w:bodyDiv w:val="1"/>
      <w:marLeft w:val="0"/>
      <w:marRight w:val="0"/>
      <w:marTop w:val="0"/>
      <w:marBottom w:val="0"/>
      <w:divBdr>
        <w:top w:val="none" w:sz="0" w:space="0" w:color="auto"/>
        <w:left w:val="none" w:sz="0" w:space="0" w:color="auto"/>
        <w:bottom w:val="none" w:sz="0" w:space="0" w:color="auto"/>
        <w:right w:val="none" w:sz="0" w:space="0" w:color="auto"/>
      </w:divBdr>
    </w:div>
    <w:div w:id="1016544389">
      <w:bodyDiv w:val="1"/>
      <w:marLeft w:val="0"/>
      <w:marRight w:val="0"/>
      <w:marTop w:val="0"/>
      <w:marBottom w:val="0"/>
      <w:divBdr>
        <w:top w:val="none" w:sz="0" w:space="0" w:color="auto"/>
        <w:left w:val="none" w:sz="0" w:space="0" w:color="auto"/>
        <w:bottom w:val="none" w:sz="0" w:space="0" w:color="auto"/>
        <w:right w:val="none" w:sz="0" w:space="0" w:color="auto"/>
      </w:divBdr>
      <w:divsChild>
        <w:div w:id="1350834403">
          <w:marLeft w:val="0"/>
          <w:marRight w:val="806"/>
          <w:marTop w:val="120"/>
          <w:marBottom w:val="120"/>
          <w:divBdr>
            <w:top w:val="none" w:sz="0" w:space="0" w:color="auto"/>
            <w:left w:val="none" w:sz="0" w:space="0" w:color="auto"/>
            <w:bottom w:val="none" w:sz="0" w:space="0" w:color="auto"/>
            <w:right w:val="none" w:sz="0" w:space="0" w:color="auto"/>
          </w:divBdr>
        </w:div>
        <w:div w:id="1869485832">
          <w:marLeft w:val="0"/>
          <w:marRight w:val="806"/>
          <w:marTop w:val="120"/>
          <w:marBottom w:val="120"/>
          <w:divBdr>
            <w:top w:val="none" w:sz="0" w:space="0" w:color="auto"/>
            <w:left w:val="none" w:sz="0" w:space="0" w:color="auto"/>
            <w:bottom w:val="none" w:sz="0" w:space="0" w:color="auto"/>
            <w:right w:val="none" w:sz="0" w:space="0" w:color="auto"/>
          </w:divBdr>
        </w:div>
      </w:divsChild>
    </w:div>
    <w:div w:id="1188569616">
      <w:bodyDiv w:val="1"/>
      <w:marLeft w:val="0"/>
      <w:marRight w:val="0"/>
      <w:marTop w:val="0"/>
      <w:marBottom w:val="0"/>
      <w:divBdr>
        <w:top w:val="none" w:sz="0" w:space="0" w:color="auto"/>
        <w:left w:val="none" w:sz="0" w:space="0" w:color="auto"/>
        <w:bottom w:val="none" w:sz="0" w:space="0" w:color="auto"/>
        <w:right w:val="none" w:sz="0" w:space="0" w:color="auto"/>
      </w:divBdr>
      <w:divsChild>
        <w:div w:id="700471711">
          <w:marLeft w:val="0"/>
          <w:marRight w:val="806"/>
          <w:marTop w:val="120"/>
          <w:marBottom w:val="120"/>
          <w:divBdr>
            <w:top w:val="none" w:sz="0" w:space="0" w:color="auto"/>
            <w:left w:val="none" w:sz="0" w:space="0" w:color="auto"/>
            <w:bottom w:val="none" w:sz="0" w:space="0" w:color="auto"/>
            <w:right w:val="none" w:sz="0" w:space="0" w:color="auto"/>
          </w:divBdr>
        </w:div>
        <w:div w:id="1007517474">
          <w:marLeft w:val="0"/>
          <w:marRight w:val="806"/>
          <w:marTop w:val="120"/>
          <w:marBottom w:val="120"/>
          <w:divBdr>
            <w:top w:val="none" w:sz="0" w:space="0" w:color="auto"/>
            <w:left w:val="none" w:sz="0" w:space="0" w:color="auto"/>
            <w:bottom w:val="none" w:sz="0" w:space="0" w:color="auto"/>
            <w:right w:val="none" w:sz="0" w:space="0" w:color="auto"/>
          </w:divBdr>
        </w:div>
      </w:divsChild>
    </w:div>
    <w:div w:id="1318073632">
      <w:bodyDiv w:val="1"/>
      <w:marLeft w:val="0"/>
      <w:marRight w:val="0"/>
      <w:marTop w:val="0"/>
      <w:marBottom w:val="0"/>
      <w:divBdr>
        <w:top w:val="none" w:sz="0" w:space="0" w:color="auto"/>
        <w:left w:val="none" w:sz="0" w:space="0" w:color="auto"/>
        <w:bottom w:val="none" w:sz="0" w:space="0" w:color="auto"/>
        <w:right w:val="none" w:sz="0" w:space="0" w:color="auto"/>
      </w:divBdr>
    </w:div>
    <w:div w:id="1368750514">
      <w:bodyDiv w:val="1"/>
      <w:marLeft w:val="0"/>
      <w:marRight w:val="0"/>
      <w:marTop w:val="0"/>
      <w:marBottom w:val="0"/>
      <w:divBdr>
        <w:top w:val="none" w:sz="0" w:space="0" w:color="auto"/>
        <w:left w:val="none" w:sz="0" w:space="0" w:color="auto"/>
        <w:bottom w:val="none" w:sz="0" w:space="0" w:color="auto"/>
        <w:right w:val="none" w:sz="0" w:space="0" w:color="auto"/>
      </w:divBdr>
      <w:divsChild>
        <w:div w:id="54622802">
          <w:marLeft w:val="0"/>
          <w:marRight w:val="806"/>
          <w:marTop w:val="120"/>
          <w:marBottom w:val="120"/>
          <w:divBdr>
            <w:top w:val="none" w:sz="0" w:space="0" w:color="auto"/>
            <w:left w:val="none" w:sz="0" w:space="0" w:color="auto"/>
            <w:bottom w:val="none" w:sz="0" w:space="0" w:color="auto"/>
            <w:right w:val="none" w:sz="0" w:space="0" w:color="auto"/>
          </w:divBdr>
        </w:div>
        <w:div w:id="120459097">
          <w:marLeft w:val="0"/>
          <w:marRight w:val="806"/>
          <w:marTop w:val="120"/>
          <w:marBottom w:val="120"/>
          <w:divBdr>
            <w:top w:val="none" w:sz="0" w:space="0" w:color="auto"/>
            <w:left w:val="none" w:sz="0" w:space="0" w:color="auto"/>
            <w:bottom w:val="none" w:sz="0" w:space="0" w:color="auto"/>
            <w:right w:val="none" w:sz="0" w:space="0" w:color="auto"/>
          </w:divBdr>
        </w:div>
      </w:divsChild>
    </w:div>
    <w:div w:id="1589999082">
      <w:bodyDiv w:val="1"/>
      <w:marLeft w:val="0"/>
      <w:marRight w:val="0"/>
      <w:marTop w:val="0"/>
      <w:marBottom w:val="0"/>
      <w:divBdr>
        <w:top w:val="none" w:sz="0" w:space="0" w:color="auto"/>
        <w:left w:val="none" w:sz="0" w:space="0" w:color="auto"/>
        <w:bottom w:val="none" w:sz="0" w:space="0" w:color="auto"/>
        <w:right w:val="none" w:sz="0" w:space="0" w:color="auto"/>
      </w:divBdr>
      <w:divsChild>
        <w:div w:id="432752361">
          <w:marLeft w:val="0"/>
          <w:marRight w:val="806"/>
          <w:marTop w:val="240"/>
          <w:marBottom w:val="240"/>
          <w:divBdr>
            <w:top w:val="none" w:sz="0" w:space="0" w:color="auto"/>
            <w:left w:val="none" w:sz="0" w:space="0" w:color="auto"/>
            <w:bottom w:val="none" w:sz="0" w:space="0" w:color="auto"/>
            <w:right w:val="none" w:sz="0" w:space="0" w:color="auto"/>
          </w:divBdr>
        </w:div>
        <w:div w:id="1114401258">
          <w:marLeft w:val="0"/>
          <w:marRight w:val="806"/>
          <w:marTop w:val="240"/>
          <w:marBottom w:val="240"/>
          <w:divBdr>
            <w:top w:val="none" w:sz="0" w:space="0" w:color="auto"/>
            <w:left w:val="none" w:sz="0" w:space="0" w:color="auto"/>
            <w:bottom w:val="none" w:sz="0" w:space="0" w:color="auto"/>
            <w:right w:val="none" w:sz="0" w:space="0" w:color="auto"/>
          </w:divBdr>
        </w:div>
        <w:div w:id="1684429338">
          <w:marLeft w:val="0"/>
          <w:marRight w:val="806"/>
          <w:marTop w:val="240"/>
          <w:marBottom w:val="240"/>
          <w:divBdr>
            <w:top w:val="none" w:sz="0" w:space="0" w:color="auto"/>
            <w:left w:val="none" w:sz="0" w:space="0" w:color="auto"/>
            <w:bottom w:val="none" w:sz="0" w:space="0" w:color="auto"/>
            <w:right w:val="none" w:sz="0" w:space="0" w:color="auto"/>
          </w:divBdr>
        </w:div>
        <w:div w:id="2139495995">
          <w:marLeft w:val="0"/>
          <w:marRight w:val="806"/>
          <w:marTop w:val="240"/>
          <w:marBottom w:val="240"/>
          <w:divBdr>
            <w:top w:val="none" w:sz="0" w:space="0" w:color="auto"/>
            <w:left w:val="none" w:sz="0" w:space="0" w:color="auto"/>
            <w:bottom w:val="none" w:sz="0" w:space="0" w:color="auto"/>
            <w:right w:val="none" w:sz="0" w:space="0" w:color="auto"/>
          </w:divBdr>
        </w:div>
      </w:divsChild>
    </w:div>
    <w:div w:id="1872380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3.xml"/><Relationship Id="rId18" Type="http://schemas.openxmlformats.org/officeDocument/2006/relationships/chart" Target="charts/chart8.xml"/><Relationship Id="rId26" Type="http://schemas.openxmlformats.org/officeDocument/2006/relationships/chart" Target="charts/chart16.xml"/><Relationship Id="rId39" Type="http://schemas.openxmlformats.org/officeDocument/2006/relationships/chart" Target="charts/chart29.xml"/><Relationship Id="rId21" Type="http://schemas.openxmlformats.org/officeDocument/2006/relationships/chart" Target="charts/chart11.xml"/><Relationship Id="rId34" Type="http://schemas.openxmlformats.org/officeDocument/2006/relationships/chart" Target="charts/chart24.xml"/><Relationship Id="rId42" Type="http://schemas.openxmlformats.org/officeDocument/2006/relationships/chart" Target="charts/chart32.xml"/><Relationship Id="rId47" Type="http://schemas.openxmlformats.org/officeDocument/2006/relationships/chart" Target="charts/chart37.xml"/><Relationship Id="rId50" Type="http://schemas.openxmlformats.org/officeDocument/2006/relationships/chart" Target="charts/chart40.xml"/><Relationship Id="rId55" Type="http://schemas.openxmlformats.org/officeDocument/2006/relationships/chart" Target="charts/chart45.xml"/><Relationship Id="rId63" Type="http://schemas.openxmlformats.org/officeDocument/2006/relationships/chart" Target="charts/chart53.xml"/><Relationship Id="rId68" Type="http://schemas.openxmlformats.org/officeDocument/2006/relationships/chart" Target="charts/chart58.xml"/><Relationship Id="rId76" Type="http://schemas.openxmlformats.org/officeDocument/2006/relationships/chart" Target="charts/chart66.xml"/><Relationship Id="rId84" Type="http://schemas.openxmlformats.org/officeDocument/2006/relationships/chart" Target="charts/chart74.xml"/><Relationship Id="rId89" Type="http://schemas.openxmlformats.org/officeDocument/2006/relationships/footer" Target="footer2.xml"/><Relationship Id="rId7" Type="http://schemas.openxmlformats.org/officeDocument/2006/relationships/footnotes" Target="footnotes.xml"/><Relationship Id="rId71" Type="http://schemas.openxmlformats.org/officeDocument/2006/relationships/chart" Target="charts/chart61.xml"/><Relationship Id="rId2" Type="http://schemas.openxmlformats.org/officeDocument/2006/relationships/numbering" Target="numbering.xml"/><Relationship Id="rId16" Type="http://schemas.openxmlformats.org/officeDocument/2006/relationships/chart" Target="charts/chart6.xml"/><Relationship Id="rId29" Type="http://schemas.openxmlformats.org/officeDocument/2006/relationships/chart" Target="charts/chart19.xml"/><Relationship Id="rId11" Type="http://schemas.openxmlformats.org/officeDocument/2006/relationships/chart" Target="charts/chart1.xml"/><Relationship Id="rId24" Type="http://schemas.openxmlformats.org/officeDocument/2006/relationships/chart" Target="charts/chart14.xml"/><Relationship Id="rId32" Type="http://schemas.openxmlformats.org/officeDocument/2006/relationships/chart" Target="charts/chart22.xml"/><Relationship Id="rId37" Type="http://schemas.openxmlformats.org/officeDocument/2006/relationships/chart" Target="charts/chart27.xml"/><Relationship Id="rId40" Type="http://schemas.openxmlformats.org/officeDocument/2006/relationships/chart" Target="charts/chart30.xml"/><Relationship Id="rId45" Type="http://schemas.openxmlformats.org/officeDocument/2006/relationships/chart" Target="charts/chart35.xml"/><Relationship Id="rId53" Type="http://schemas.openxmlformats.org/officeDocument/2006/relationships/chart" Target="charts/chart43.xml"/><Relationship Id="rId58" Type="http://schemas.openxmlformats.org/officeDocument/2006/relationships/chart" Target="charts/chart48.xml"/><Relationship Id="rId66" Type="http://schemas.openxmlformats.org/officeDocument/2006/relationships/chart" Target="charts/chart56.xml"/><Relationship Id="rId74" Type="http://schemas.openxmlformats.org/officeDocument/2006/relationships/chart" Target="charts/chart64.xml"/><Relationship Id="rId79" Type="http://schemas.openxmlformats.org/officeDocument/2006/relationships/chart" Target="charts/chart69.xml"/><Relationship Id="rId87" Type="http://schemas.openxmlformats.org/officeDocument/2006/relationships/header" Target="header1.xml"/><Relationship Id="rId5" Type="http://schemas.openxmlformats.org/officeDocument/2006/relationships/settings" Target="settings.xml"/><Relationship Id="rId61" Type="http://schemas.openxmlformats.org/officeDocument/2006/relationships/chart" Target="charts/chart51.xml"/><Relationship Id="rId82" Type="http://schemas.openxmlformats.org/officeDocument/2006/relationships/chart" Target="charts/chart72.xml"/><Relationship Id="rId90" Type="http://schemas.openxmlformats.org/officeDocument/2006/relationships/fontTable" Target="fontTable.xml"/><Relationship Id="rId19" Type="http://schemas.openxmlformats.org/officeDocument/2006/relationships/chart" Target="charts/chart9.xml"/><Relationship Id="rId14" Type="http://schemas.openxmlformats.org/officeDocument/2006/relationships/chart" Target="charts/chart4.xml"/><Relationship Id="rId22" Type="http://schemas.openxmlformats.org/officeDocument/2006/relationships/chart" Target="charts/chart12.xml"/><Relationship Id="rId27" Type="http://schemas.openxmlformats.org/officeDocument/2006/relationships/chart" Target="charts/chart17.xml"/><Relationship Id="rId30" Type="http://schemas.openxmlformats.org/officeDocument/2006/relationships/chart" Target="charts/chart20.xml"/><Relationship Id="rId35" Type="http://schemas.openxmlformats.org/officeDocument/2006/relationships/chart" Target="charts/chart25.xml"/><Relationship Id="rId43" Type="http://schemas.openxmlformats.org/officeDocument/2006/relationships/chart" Target="charts/chart33.xml"/><Relationship Id="rId48" Type="http://schemas.openxmlformats.org/officeDocument/2006/relationships/chart" Target="charts/chart38.xml"/><Relationship Id="rId56" Type="http://schemas.openxmlformats.org/officeDocument/2006/relationships/chart" Target="charts/chart46.xml"/><Relationship Id="rId64" Type="http://schemas.openxmlformats.org/officeDocument/2006/relationships/chart" Target="charts/chart54.xml"/><Relationship Id="rId69" Type="http://schemas.openxmlformats.org/officeDocument/2006/relationships/chart" Target="charts/chart59.xml"/><Relationship Id="rId77" Type="http://schemas.openxmlformats.org/officeDocument/2006/relationships/chart" Target="charts/chart67.xml"/><Relationship Id="rId8" Type="http://schemas.openxmlformats.org/officeDocument/2006/relationships/endnotes" Target="endnotes.xml"/><Relationship Id="rId51" Type="http://schemas.openxmlformats.org/officeDocument/2006/relationships/chart" Target="charts/chart41.xml"/><Relationship Id="rId72" Type="http://schemas.openxmlformats.org/officeDocument/2006/relationships/chart" Target="charts/chart62.xml"/><Relationship Id="rId80" Type="http://schemas.openxmlformats.org/officeDocument/2006/relationships/chart" Target="charts/chart70.xml"/><Relationship Id="rId85" Type="http://schemas.openxmlformats.org/officeDocument/2006/relationships/chart" Target="charts/chart75.xml"/><Relationship Id="rId3" Type="http://schemas.openxmlformats.org/officeDocument/2006/relationships/styles" Target="styles.xml"/><Relationship Id="rId12" Type="http://schemas.openxmlformats.org/officeDocument/2006/relationships/chart" Target="charts/chart2.xml"/><Relationship Id="rId17" Type="http://schemas.openxmlformats.org/officeDocument/2006/relationships/chart" Target="charts/chart7.xml"/><Relationship Id="rId25" Type="http://schemas.openxmlformats.org/officeDocument/2006/relationships/chart" Target="charts/chart15.xml"/><Relationship Id="rId33" Type="http://schemas.openxmlformats.org/officeDocument/2006/relationships/chart" Target="charts/chart23.xml"/><Relationship Id="rId38" Type="http://schemas.openxmlformats.org/officeDocument/2006/relationships/chart" Target="charts/chart28.xml"/><Relationship Id="rId46" Type="http://schemas.openxmlformats.org/officeDocument/2006/relationships/chart" Target="charts/chart36.xml"/><Relationship Id="rId59" Type="http://schemas.openxmlformats.org/officeDocument/2006/relationships/chart" Target="charts/chart49.xml"/><Relationship Id="rId67" Type="http://schemas.openxmlformats.org/officeDocument/2006/relationships/chart" Target="charts/chart57.xml"/><Relationship Id="rId20" Type="http://schemas.openxmlformats.org/officeDocument/2006/relationships/chart" Target="charts/chart10.xml"/><Relationship Id="rId41" Type="http://schemas.openxmlformats.org/officeDocument/2006/relationships/chart" Target="charts/chart31.xml"/><Relationship Id="rId54" Type="http://schemas.openxmlformats.org/officeDocument/2006/relationships/chart" Target="charts/chart44.xml"/><Relationship Id="rId62" Type="http://schemas.openxmlformats.org/officeDocument/2006/relationships/chart" Target="charts/chart52.xml"/><Relationship Id="rId70" Type="http://schemas.openxmlformats.org/officeDocument/2006/relationships/chart" Target="charts/chart60.xml"/><Relationship Id="rId75" Type="http://schemas.openxmlformats.org/officeDocument/2006/relationships/chart" Target="charts/chart65.xml"/><Relationship Id="rId83" Type="http://schemas.openxmlformats.org/officeDocument/2006/relationships/chart" Target="charts/chart73.xml"/><Relationship Id="rId88" Type="http://schemas.openxmlformats.org/officeDocument/2006/relationships/footer" Target="footer1.xm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chart" Target="charts/chart5.xml"/><Relationship Id="rId23" Type="http://schemas.openxmlformats.org/officeDocument/2006/relationships/chart" Target="charts/chart13.xml"/><Relationship Id="rId28" Type="http://schemas.openxmlformats.org/officeDocument/2006/relationships/chart" Target="charts/chart18.xml"/><Relationship Id="rId36" Type="http://schemas.openxmlformats.org/officeDocument/2006/relationships/chart" Target="charts/chart26.xml"/><Relationship Id="rId49" Type="http://schemas.openxmlformats.org/officeDocument/2006/relationships/chart" Target="charts/chart39.xml"/><Relationship Id="rId57" Type="http://schemas.openxmlformats.org/officeDocument/2006/relationships/chart" Target="charts/chart47.xml"/><Relationship Id="rId10" Type="http://schemas.openxmlformats.org/officeDocument/2006/relationships/hyperlink" Target="http://cms.education.gov.il/educationcms/units/rama/meitzav/dochotmaarachtim.htm" TargetMode="External"/><Relationship Id="rId31" Type="http://schemas.openxmlformats.org/officeDocument/2006/relationships/chart" Target="charts/chart21.xml"/><Relationship Id="rId44" Type="http://schemas.openxmlformats.org/officeDocument/2006/relationships/chart" Target="charts/chart34.xml"/><Relationship Id="rId52" Type="http://schemas.openxmlformats.org/officeDocument/2006/relationships/chart" Target="charts/chart42.xml"/><Relationship Id="rId60" Type="http://schemas.openxmlformats.org/officeDocument/2006/relationships/chart" Target="charts/chart50.xml"/><Relationship Id="rId65" Type="http://schemas.openxmlformats.org/officeDocument/2006/relationships/chart" Target="charts/chart55.xml"/><Relationship Id="rId73" Type="http://schemas.openxmlformats.org/officeDocument/2006/relationships/chart" Target="charts/chart63.xml"/><Relationship Id="rId78" Type="http://schemas.openxmlformats.org/officeDocument/2006/relationships/chart" Target="charts/chart68.xml"/><Relationship Id="rId81" Type="http://schemas.openxmlformats.org/officeDocument/2006/relationships/chart" Target="charts/chart71.xml"/><Relationship Id="rId86" Type="http://schemas.openxmlformats.org/officeDocument/2006/relationships/hyperlink" Target="http://cms.education.gov.il/educationcms/units/rama/meitzav/dochotmaarachtim.htm" TargetMode="External"/><Relationship Id="rId4" Type="http://schemas.microsoft.com/office/2007/relationships/stylesWithEffects" Target="stylesWithEffects.xml"/><Relationship Id="rId9" Type="http://schemas.openxmlformats.org/officeDocument/2006/relationships/hyperlink" Target="http://cms.education.gov.il/educationcms/units/rama"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rama@education.gov.i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Z:\Rama\&#1502;&#1499;&#1514;&#1489;&#1497;&#1501;\&#1514;&#1489;&#1504;&#1497;&#1493;&#1514;\&#1500;&#1493;&#1490;&#1493;%20&#1502;&#1504;&#1499;&#1500;&#1497;&#1514;.dotx" TargetMode="External"/></Relationships>
</file>

<file path=word/charts/_rels/chart1.xml.rels><?xml version="1.0" encoding="UTF-8" standalone="yes"?>
<Relationships xmlns="http://schemas.openxmlformats.org/package/2006/relationships"><Relationship Id="rId2" Type="http://schemas.openxmlformats.org/officeDocument/2006/relationships/oleObject" Target="NULL"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NULL"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6.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4.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8.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_rels/chart9.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Microsoft_Excel_Worksheet8.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Excel_Worksheet9.xlsx"/></Relationships>
</file>

<file path=word/charts/_rels/chart12.xml.rels><?xml version="1.0" encoding="UTF-8" standalone="yes"?>
<Relationships xmlns="http://schemas.openxmlformats.org/package/2006/relationships"><Relationship Id="rId1" Type="http://schemas.openxmlformats.org/officeDocument/2006/relationships/package" Target="../embeddings/Microsoft_Excel_Worksheet10.xlsx"/></Relationships>
</file>

<file path=word/charts/_rels/chart13.xml.rels><?xml version="1.0" encoding="UTF-8" standalone="yes"?>
<Relationships xmlns="http://schemas.openxmlformats.org/package/2006/relationships"><Relationship Id="rId1" Type="http://schemas.openxmlformats.org/officeDocument/2006/relationships/package" Target="../embeddings/Microsoft_Excel_Worksheet11.xlsx"/></Relationships>
</file>

<file path=word/charts/_rels/chart14.xml.rels><?xml version="1.0" encoding="UTF-8" standalone="yes"?>
<Relationships xmlns="http://schemas.openxmlformats.org/package/2006/relationships"><Relationship Id="rId1" Type="http://schemas.openxmlformats.org/officeDocument/2006/relationships/package" Target="../embeddings/Microsoft_Excel_Worksheet12.xlsx"/></Relationships>
</file>

<file path=word/charts/_rels/chart15.xml.rels><?xml version="1.0" encoding="UTF-8" standalone="yes"?>
<Relationships xmlns="http://schemas.openxmlformats.org/package/2006/relationships"><Relationship Id="rId1" Type="http://schemas.openxmlformats.org/officeDocument/2006/relationships/package" Target="../embeddings/Microsoft_Excel_Worksheet13.xlsx"/></Relationships>
</file>

<file path=word/charts/_rels/chart16.xml.rels><?xml version="1.0" encoding="UTF-8" standalone="yes"?>
<Relationships xmlns="http://schemas.openxmlformats.org/package/2006/relationships"><Relationship Id="rId1" Type="http://schemas.openxmlformats.org/officeDocument/2006/relationships/package" Target="../embeddings/Microsoft_Excel_Worksheet14.xlsx"/></Relationships>
</file>

<file path=word/charts/_rels/chart17.xml.rels><?xml version="1.0" encoding="UTF-8" standalone="yes"?>
<Relationships xmlns="http://schemas.openxmlformats.org/package/2006/relationships"><Relationship Id="rId1" Type="http://schemas.openxmlformats.org/officeDocument/2006/relationships/package" Target="../embeddings/Microsoft_Excel_Worksheet15.xlsx"/></Relationships>
</file>

<file path=word/charts/_rels/chart18.xml.rels><?xml version="1.0" encoding="UTF-8" standalone="yes"?>
<Relationships xmlns="http://schemas.openxmlformats.org/package/2006/relationships"><Relationship Id="rId1" Type="http://schemas.openxmlformats.org/officeDocument/2006/relationships/package" Target="../embeddings/Microsoft_Excel_Worksheet16.xlsx"/></Relationships>
</file>

<file path=word/charts/_rels/chart19.xml.rels><?xml version="1.0" encoding="UTF-8" standalone="yes"?>
<Relationships xmlns="http://schemas.openxmlformats.org/package/2006/relationships"><Relationship Id="rId1" Type="http://schemas.openxmlformats.org/officeDocument/2006/relationships/package" Target="../embeddings/Microsoft_Excel_Worksheet17.xlsx"/></Relationships>
</file>

<file path=word/charts/_rels/chart20.xml.rels><?xml version="1.0" encoding="UTF-8" standalone="yes"?>
<Relationships xmlns="http://schemas.openxmlformats.org/package/2006/relationships"><Relationship Id="rId1" Type="http://schemas.openxmlformats.org/officeDocument/2006/relationships/package" Target="../embeddings/Microsoft_Excel_Worksheet18.xlsx"/></Relationships>
</file>

<file path=word/charts/_rels/chart21.xml.rels><?xml version="1.0" encoding="UTF-8" standalone="yes"?>
<Relationships xmlns="http://schemas.openxmlformats.org/package/2006/relationships"><Relationship Id="rId1" Type="http://schemas.openxmlformats.org/officeDocument/2006/relationships/package" Target="../embeddings/Microsoft_Excel_Worksheet19.xlsx"/></Relationships>
</file>

<file path=word/charts/_rels/chart22.xml.rels><?xml version="1.0" encoding="UTF-8" standalone="yes"?>
<Relationships xmlns="http://schemas.openxmlformats.org/package/2006/relationships"><Relationship Id="rId1" Type="http://schemas.openxmlformats.org/officeDocument/2006/relationships/package" Target="../embeddings/Microsoft_Excel_Worksheet20.xlsx"/></Relationships>
</file>

<file path=word/charts/_rels/chart23.xml.rels><?xml version="1.0" encoding="UTF-8" standalone="yes"?>
<Relationships xmlns="http://schemas.openxmlformats.org/package/2006/relationships"><Relationship Id="rId1" Type="http://schemas.openxmlformats.org/officeDocument/2006/relationships/package" Target="../embeddings/Microsoft_Excel_Worksheet21.xlsx"/></Relationships>
</file>

<file path=word/charts/_rels/chart24.xml.rels><?xml version="1.0" encoding="UTF-8" standalone="yes"?>
<Relationships xmlns="http://schemas.openxmlformats.org/package/2006/relationships"><Relationship Id="rId1" Type="http://schemas.openxmlformats.org/officeDocument/2006/relationships/package" Target="../embeddings/Microsoft_Excel_Worksheet22.xlsx"/></Relationships>
</file>

<file path=word/charts/_rels/chart25.xml.rels><?xml version="1.0" encoding="UTF-8" standalone="yes"?>
<Relationships xmlns="http://schemas.openxmlformats.org/package/2006/relationships"><Relationship Id="rId1" Type="http://schemas.openxmlformats.org/officeDocument/2006/relationships/package" Target="../embeddings/Microsoft_Excel_Worksheet23.xlsx"/></Relationships>
</file>

<file path=word/charts/_rels/chart26.xml.rels><?xml version="1.0" encoding="UTF-8" standalone="yes"?>
<Relationships xmlns="http://schemas.openxmlformats.org/package/2006/relationships"><Relationship Id="rId1" Type="http://schemas.openxmlformats.org/officeDocument/2006/relationships/package" Target="../embeddings/Microsoft_Excel_Worksheet24.xlsx"/></Relationships>
</file>

<file path=word/charts/_rels/chart27.xml.rels><?xml version="1.0" encoding="UTF-8" standalone="yes"?>
<Relationships xmlns="http://schemas.openxmlformats.org/package/2006/relationships"><Relationship Id="rId1" Type="http://schemas.openxmlformats.org/officeDocument/2006/relationships/package" Target="../embeddings/Microsoft_Excel_Worksheet25.xlsx"/></Relationships>
</file>

<file path=word/charts/_rels/chart28.xml.rels><?xml version="1.0" encoding="UTF-8" standalone="yes"?>
<Relationships xmlns="http://schemas.openxmlformats.org/package/2006/relationships"><Relationship Id="rId1" Type="http://schemas.openxmlformats.org/officeDocument/2006/relationships/package" Target="../embeddings/Microsoft_Excel_Worksheet26.xlsx"/></Relationships>
</file>

<file path=word/charts/_rels/chart29.xml.rels><?xml version="1.0" encoding="UTF-8" standalone="yes"?>
<Relationships xmlns="http://schemas.openxmlformats.org/package/2006/relationships"><Relationship Id="rId1" Type="http://schemas.openxmlformats.org/officeDocument/2006/relationships/package" Target="../embeddings/Microsoft_Excel_Worksheet27.xlsx"/></Relationships>
</file>

<file path=word/charts/_rels/chart30.xml.rels><?xml version="1.0" encoding="UTF-8" standalone="yes"?>
<Relationships xmlns="http://schemas.openxmlformats.org/package/2006/relationships"><Relationship Id="rId1" Type="http://schemas.openxmlformats.org/officeDocument/2006/relationships/package" Target="../embeddings/Microsoft_Excel_Worksheet28.xlsx"/></Relationships>
</file>

<file path=word/charts/_rels/chart31.xml.rels><?xml version="1.0" encoding="UTF-8" standalone="yes"?>
<Relationships xmlns="http://schemas.openxmlformats.org/package/2006/relationships"><Relationship Id="rId1" Type="http://schemas.openxmlformats.org/officeDocument/2006/relationships/package" Target="../embeddings/Microsoft_Excel_Worksheet29.xlsx"/></Relationships>
</file>

<file path=word/charts/_rels/chart32.xml.rels><?xml version="1.0" encoding="UTF-8" standalone="yes"?>
<Relationships xmlns="http://schemas.openxmlformats.org/package/2006/relationships"><Relationship Id="rId1" Type="http://schemas.openxmlformats.org/officeDocument/2006/relationships/package" Target="../embeddings/Microsoft_Excel_Worksheet30.xlsx"/></Relationships>
</file>

<file path=word/charts/_rels/chart33.xml.rels><?xml version="1.0" encoding="UTF-8" standalone="yes"?>
<Relationships xmlns="http://schemas.openxmlformats.org/package/2006/relationships"><Relationship Id="rId1" Type="http://schemas.openxmlformats.org/officeDocument/2006/relationships/package" Target="../embeddings/Microsoft_Excel_Worksheet31.xlsx"/></Relationships>
</file>

<file path=word/charts/_rels/chart34.xml.rels><?xml version="1.0" encoding="UTF-8" standalone="yes"?>
<Relationships xmlns="http://schemas.openxmlformats.org/package/2006/relationships"><Relationship Id="rId1" Type="http://schemas.openxmlformats.org/officeDocument/2006/relationships/package" Target="../embeddings/Microsoft_Excel_Worksheet32.xlsx"/></Relationships>
</file>

<file path=word/charts/_rels/chart35.xml.rels><?xml version="1.0" encoding="UTF-8" standalone="yes"?>
<Relationships xmlns="http://schemas.openxmlformats.org/package/2006/relationships"><Relationship Id="rId2" Type="http://schemas.openxmlformats.org/officeDocument/2006/relationships/package" Target="../embeddings/Microsoft_Excel_Worksheet33.xlsx"/><Relationship Id="rId1" Type="http://schemas.openxmlformats.org/officeDocument/2006/relationships/themeOverride" Target="../theme/themeOverride3.xml"/></Relationships>
</file>

<file path=word/charts/_rels/chart36.xml.rels><?xml version="1.0" encoding="UTF-8" standalone="yes"?>
<Relationships xmlns="http://schemas.openxmlformats.org/package/2006/relationships"><Relationship Id="rId2" Type="http://schemas.openxmlformats.org/officeDocument/2006/relationships/package" Target="../embeddings/Microsoft_Excel_Worksheet34.xlsx"/><Relationship Id="rId1" Type="http://schemas.openxmlformats.org/officeDocument/2006/relationships/themeOverride" Target="../theme/themeOverride4.xml"/></Relationships>
</file>

<file path=word/charts/_rels/chart37.xml.rels><?xml version="1.0" encoding="UTF-8" standalone="yes"?>
<Relationships xmlns="http://schemas.openxmlformats.org/package/2006/relationships"><Relationship Id="rId2" Type="http://schemas.openxmlformats.org/officeDocument/2006/relationships/package" Target="../embeddings/Microsoft_Excel_Worksheet35.xlsx"/><Relationship Id="rId1" Type="http://schemas.openxmlformats.org/officeDocument/2006/relationships/themeOverride" Target="../theme/themeOverride5.xml"/></Relationships>
</file>

<file path=word/charts/_rels/chart38.xml.rels><?xml version="1.0" encoding="UTF-8" standalone="yes"?>
<Relationships xmlns="http://schemas.openxmlformats.org/package/2006/relationships"><Relationship Id="rId2" Type="http://schemas.openxmlformats.org/officeDocument/2006/relationships/package" Target="../embeddings/Microsoft_Excel_Worksheet36.xlsx"/><Relationship Id="rId1" Type="http://schemas.openxmlformats.org/officeDocument/2006/relationships/themeOverride" Target="../theme/themeOverride6.xml"/></Relationships>
</file>

<file path=word/charts/_rels/chart39.xml.rels><?xml version="1.0" encoding="UTF-8" standalone="yes"?>
<Relationships xmlns="http://schemas.openxmlformats.org/package/2006/relationships"><Relationship Id="rId2" Type="http://schemas.openxmlformats.org/officeDocument/2006/relationships/package" Target="../embeddings/Microsoft_Excel_Worksheet37.xlsx"/><Relationship Id="rId1" Type="http://schemas.openxmlformats.org/officeDocument/2006/relationships/themeOverride" Target="../theme/themeOverride7.xml"/></Relationships>
</file>

<file path=word/charts/_rels/chart40.xml.rels><?xml version="1.0" encoding="UTF-8" standalone="yes"?>
<Relationships xmlns="http://schemas.openxmlformats.org/package/2006/relationships"><Relationship Id="rId2" Type="http://schemas.openxmlformats.org/officeDocument/2006/relationships/package" Target="../embeddings/Microsoft_Excel_Worksheet38.xlsx"/><Relationship Id="rId1" Type="http://schemas.openxmlformats.org/officeDocument/2006/relationships/themeOverride" Target="../theme/themeOverride8.xml"/></Relationships>
</file>

<file path=word/charts/_rels/chart41.xml.rels><?xml version="1.0" encoding="UTF-8" standalone="yes"?>
<Relationships xmlns="http://schemas.openxmlformats.org/package/2006/relationships"><Relationship Id="rId2" Type="http://schemas.openxmlformats.org/officeDocument/2006/relationships/package" Target="../embeddings/Microsoft_Excel_Worksheet39.xlsx"/><Relationship Id="rId1" Type="http://schemas.openxmlformats.org/officeDocument/2006/relationships/themeOverride" Target="../theme/themeOverride9.xml"/></Relationships>
</file>

<file path=word/charts/_rels/chart42.xml.rels><?xml version="1.0" encoding="UTF-8" standalone="yes"?>
<Relationships xmlns="http://schemas.openxmlformats.org/package/2006/relationships"><Relationship Id="rId2" Type="http://schemas.openxmlformats.org/officeDocument/2006/relationships/package" Target="../embeddings/Microsoft_Excel_Worksheet40.xlsx"/><Relationship Id="rId1" Type="http://schemas.openxmlformats.org/officeDocument/2006/relationships/themeOverride" Target="../theme/themeOverride10.xml"/></Relationships>
</file>

<file path=word/charts/_rels/chart43.xml.rels><?xml version="1.0" encoding="UTF-8" standalone="yes"?>
<Relationships xmlns="http://schemas.openxmlformats.org/package/2006/relationships"><Relationship Id="rId2" Type="http://schemas.openxmlformats.org/officeDocument/2006/relationships/package" Target="../embeddings/Microsoft_Excel_Worksheet41.xlsx"/><Relationship Id="rId1" Type="http://schemas.openxmlformats.org/officeDocument/2006/relationships/themeOverride" Target="../theme/themeOverride11.xml"/></Relationships>
</file>

<file path=word/charts/_rels/chart44.xml.rels><?xml version="1.0" encoding="UTF-8" standalone="yes"?>
<Relationships xmlns="http://schemas.openxmlformats.org/package/2006/relationships"><Relationship Id="rId2" Type="http://schemas.openxmlformats.org/officeDocument/2006/relationships/package" Target="../embeddings/Microsoft_Excel_Worksheet42.xlsx"/><Relationship Id="rId1" Type="http://schemas.openxmlformats.org/officeDocument/2006/relationships/themeOverride" Target="../theme/themeOverride12.xml"/></Relationships>
</file>

<file path=word/charts/_rels/chart45.xml.rels><?xml version="1.0" encoding="UTF-8" standalone="yes"?>
<Relationships xmlns="http://schemas.openxmlformats.org/package/2006/relationships"><Relationship Id="rId2" Type="http://schemas.openxmlformats.org/officeDocument/2006/relationships/package" Target="../embeddings/Microsoft_Excel_Worksheet43.xlsx"/><Relationship Id="rId1" Type="http://schemas.openxmlformats.org/officeDocument/2006/relationships/themeOverride" Target="../theme/themeOverride13.xml"/></Relationships>
</file>

<file path=word/charts/_rels/chart46.xml.rels><?xml version="1.0" encoding="UTF-8" standalone="yes"?>
<Relationships xmlns="http://schemas.openxmlformats.org/package/2006/relationships"><Relationship Id="rId2" Type="http://schemas.openxmlformats.org/officeDocument/2006/relationships/package" Target="../embeddings/Microsoft_Excel_Worksheet44.xlsx"/><Relationship Id="rId1" Type="http://schemas.openxmlformats.org/officeDocument/2006/relationships/themeOverride" Target="../theme/themeOverride14.xml"/></Relationships>
</file>

<file path=word/charts/_rels/chart47.xml.rels><?xml version="1.0" encoding="UTF-8" standalone="yes"?>
<Relationships xmlns="http://schemas.openxmlformats.org/package/2006/relationships"><Relationship Id="rId2" Type="http://schemas.openxmlformats.org/officeDocument/2006/relationships/package" Target="../embeddings/Microsoft_Excel_Worksheet45.xlsx"/><Relationship Id="rId1" Type="http://schemas.openxmlformats.org/officeDocument/2006/relationships/themeOverride" Target="../theme/themeOverride15.xml"/></Relationships>
</file>

<file path=word/charts/_rels/chart48.xml.rels><?xml version="1.0" encoding="UTF-8" standalone="yes"?>
<Relationships xmlns="http://schemas.openxmlformats.org/package/2006/relationships"><Relationship Id="rId2" Type="http://schemas.openxmlformats.org/officeDocument/2006/relationships/package" Target="../embeddings/Microsoft_Excel_Worksheet46.xlsx"/><Relationship Id="rId1" Type="http://schemas.openxmlformats.org/officeDocument/2006/relationships/themeOverride" Target="../theme/themeOverride16.xml"/></Relationships>
</file>

<file path=word/charts/_rels/chart49.xml.rels><?xml version="1.0" encoding="UTF-8" standalone="yes"?>
<Relationships xmlns="http://schemas.openxmlformats.org/package/2006/relationships"><Relationship Id="rId2" Type="http://schemas.openxmlformats.org/officeDocument/2006/relationships/package" Target="../embeddings/Microsoft_Excel_Worksheet47.xlsx"/><Relationship Id="rId1" Type="http://schemas.openxmlformats.org/officeDocument/2006/relationships/themeOverride" Target="../theme/themeOverride17.xml"/></Relationships>
</file>

<file path=word/charts/_rels/chart50.xml.rels><?xml version="1.0" encoding="UTF-8" standalone="yes"?>
<Relationships xmlns="http://schemas.openxmlformats.org/package/2006/relationships"><Relationship Id="rId2" Type="http://schemas.openxmlformats.org/officeDocument/2006/relationships/package" Target="../embeddings/Microsoft_Excel_Worksheet48.xlsx"/><Relationship Id="rId1" Type="http://schemas.openxmlformats.org/officeDocument/2006/relationships/themeOverride" Target="../theme/themeOverride18.xml"/></Relationships>
</file>

<file path=word/charts/_rels/chart51.xml.rels><?xml version="1.0" encoding="UTF-8" standalone="yes"?>
<Relationships xmlns="http://schemas.openxmlformats.org/package/2006/relationships"><Relationship Id="rId1" Type="http://schemas.openxmlformats.org/officeDocument/2006/relationships/package" Target="../embeddings/Microsoft_Excel_Worksheet49.xlsx"/></Relationships>
</file>

<file path=word/charts/_rels/chart52.xml.rels><?xml version="1.0" encoding="UTF-8" standalone="yes"?>
<Relationships xmlns="http://schemas.openxmlformats.org/package/2006/relationships"><Relationship Id="rId1" Type="http://schemas.openxmlformats.org/officeDocument/2006/relationships/package" Target="../embeddings/Microsoft_Excel_Worksheet50.xlsx"/></Relationships>
</file>

<file path=word/charts/_rels/chart53.xml.rels><?xml version="1.0" encoding="UTF-8" standalone="yes"?>
<Relationships xmlns="http://schemas.openxmlformats.org/package/2006/relationships"><Relationship Id="rId2" Type="http://schemas.openxmlformats.org/officeDocument/2006/relationships/package" Target="../embeddings/Microsoft_Excel_Worksheet51.xlsx"/><Relationship Id="rId1" Type="http://schemas.openxmlformats.org/officeDocument/2006/relationships/themeOverride" Target="../theme/themeOverride19.xml"/></Relationships>
</file>

<file path=word/charts/_rels/chart54.xml.rels><?xml version="1.0" encoding="UTF-8" standalone="yes"?>
<Relationships xmlns="http://schemas.openxmlformats.org/package/2006/relationships"><Relationship Id="rId2" Type="http://schemas.openxmlformats.org/officeDocument/2006/relationships/package" Target="../embeddings/Microsoft_Excel_Worksheet52.xlsx"/><Relationship Id="rId1" Type="http://schemas.openxmlformats.org/officeDocument/2006/relationships/themeOverride" Target="../theme/themeOverride20.xml"/></Relationships>
</file>

<file path=word/charts/_rels/chart55.xml.rels><?xml version="1.0" encoding="UTF-8" standalone="yes"?>
<Relationships xmlns="http://schemas.openxmlformats.org/package/2006/relationships"><Relationship Id="rId2" Type="http://schemas.openxmlformats.org/officeDocument/2006/relationships/package" Target="../embeddings/Microsoft_Excel_Worksheet53.xlsx"/><Relationship Id="rId1" Type="http://schemas.openxmlformats.org/officeDocument/2006/relationships/themeOverride" Target="../theme/themeOverride21.xml"/></Relationships>
</file>

<file path=word/charts/_rels/chart56.xml.rels><?xml version="1.0" encoding="UTF-8" standalone="yes"?>
<Relationships xmlns="http://schemas.openxmlformats.org/package/2006/relationships"><Relationship Id="rId2" Type="http://schemas.openxmlformats.org/officeDocument/2006/relationships/package" Target="../embeddings/Microsoft_Excel_Worksheet54.xlsx"/><Relationship Id="rId1" Type="http://schemas.openxmlformats.org/officeDocument/2006/relationships/themeOverride" Target="../theme/themeOverride22.xml"/></Relationships>
</file>

<file path=word/charts/_rels/chart57.xml.rels><?xml version="1.0" encoding="UTF-8" standalone="yes"?>
<Relationships xmlns="http://schemas.openxmlformats.org/package/2006/relationships"><Relationship Id="rId2" Type="http://schemas.openxmlformats.org/officeDocument/2006/relationships/package" Target="../embeddings/Microsoft_Excel_Worksheet55.xlsx"/><Relationship Id="rId1" Type="http://schemas.openxmlformats.org/officeDocument/2006/relationships/themeOverride" Target="../theme/themeOverride23.xml"/></Relationships>
</file>

<file path=word/charts/_rels/chart58.xml.rels><?xml version="1.0" encoding="UTF-8" standalone="yes"?>
<Relationships xmlns="http://schemas.openxmlformats.org/package/2006/relationships"><Relationship Id="rId2" Type="http://schemas.openxmlformats.org/officeDocument/2006/relationships/package" Target="../embeddings/Microsoft_Excel_Worksheet56.xlsx"/><Relationship Id="rId1" Type="http://schemas.openxmlformats.org/officeDocument/2006/relationships/themeOverride" Target="../theme/themeOverride24.xml"/></Relationships>
</file>

<file path=word/charts/_rels/chart59.xml.rels><?xml version="1.0" encoding="UTF-8" standalone="yes"?>
<Relationships xmlns="http://schemas.openxmlformats.org/package/2006/relationships"><Relationship Id="rId2" Type="http://schemas.openxmlformats.org/officeDocument/2006/relationships/package" Target="../embeddings/Microsoft_Excel_Worksheet57.xlsx"/><Relationship Id="rId1" Type="http://schemas.openxmlformats.org/officeDocument/2006/relationships/themeOverride" Target="../theme/themeOverride25.xml"/></Relationships>
</file>

<file path=word/charts/_rels/chart60.xml.rels><?xml version="1.0" encoding="UTF-8" standalone="yes"?>
<Relationships xmlns="http://schemas.openxmlformats.org/package/2006/relationships"><Relationship Id="rId2" Type="http://schemas.openxmlformats.org/officeDocument/2006/relationships/package" Target="../embeddings/Microsoft_Excel_Worksheet58.xlsx"/><Relationship Id="rId1" Type="http://schemas.openxmlformats.org/officeDocument/2006/relationships/themeOverride" Target="../theme/themeOverride26.xml"/></Relationships>
</file>

<file path=word/charts/_rels/chart61.xml.rels><?xml version="1.0" encoding="UTF-8" standalone="yes"?>
<Relationships xmlns="http://schemas.openxmlformats.org/package/2006/relationships"><Relationship Id="rId2" Type="http://schemas.openxmlformats.org/officeDocument/2006/relationships/package" Target="../embeddings/Microsoft_Excel_Worksheet59.xlsx"/><Relationship Id="rId1" Type="http://schemas.openxmlformats.org/officeDocument/2006/relationships/themeOverride" Target="../theme/themeOverride27.xml"/></Relationships>
</file>

<file path=word/charts/_rels/chart62.xml.rels><?xml version="1.0" encoding="UTF-8" standalone="yes"?>
<Relationships xmlns="http://schemas.openxmlformats.org/package/2006/relationships"><Relationship Id="rId2" Type="http://schemas.openxmlformats.org/officeDocument/2006/relationships/package" Target="../embeddings/Microsoft_Excel_Worksheet60.xlsx"/><Relationship Id="rId1" Type="http://schemas.openxmlformats.org/officeDocument/2006/relationships/themeOverride" Target="../theme/themeOverride28.xml"/></Relationships>
</file>

<file path=word/charts/_rels/chart63.xml.rels><?xml version="1.0" encoding="UTF-8" standalone="yes"?>
<Relationships xmlns="http://schemas.openxmlformats.org/package/2006/relationships"><Relationship Id="rId2" Type="http://schemas.openxmlformats.org/officeDocument/2006/relationships/package" Target="../embeddings/Microsoft_Excel_Worksheet61.xlsx"/><Relationship Id="rId1" Type="http://schemas.openxmlformats.org/officeDocument/2006/relationships/themeOverride" Target="../theme/themeOverride29.xml"/></Relationships>
</file>

<file path=word/charts/_rels/chart64.xml.rels><?xml version="1.0" encoding="UTF-8" standalone="yes"?>
<Relationships xmlns="http://schemas.openxmlformats.org/package/2006/relationships"><Relationship Id="rId2" Type="http://schemas.openxmlformats.org/officeDocument/2006/relationships/package" Target="../embeddings/Microsoft_Excel_Worksheet62.xlsx"/><Relationship Id="rId1" Type="http://schemas.openxmlformats.org/officeDocument/2006/relationships/themeOverride" Target="../theme/themeOverride30.xml"/></Relationships>
</file>

<file path=word/charts/_rels/chart65.xml.rels><?xml version="1.0" encoding="UTF-8" standalone="yes"?>
<Relationships xmlns="http://schemas.openxmlformats.org/package/2006/relationships"><Relationship Id="rId2" Type="http://schemas.openxmlformats.org/officeDocument/2006/relationships/package" Target="../embeddings/Microsoft_Excel_Worksheet63.xlsx"/><Relationship Id="rId1" Type="http://schemas.openxmlformats.org/officeDocument/2006/relationships/themeOverride" Target="../theme/themeOverride31.xml"/></Relationships>
</file>

<file path=word/charts/_rels/chart66.xml.rels><?xml version="1.0" encoding="UTF-8" standalone="yes"?>
<Relationships xmlns="http://schemas.openxmlformats.org/package/2006/relationships"><Relationship Id="rId2" Type="http://schemas.openxmlformats.org/officeDocument/2006/relationships/package" Target="../embeddings/Microsoft_Excel_Worksheet64.xlsx"/><Relationship Id="rId1" Type="http://schemas.openxmlformats.org/officeDocument/2006/relationships/themeOverride" Target="../theme/themeOverride32.xml"/></Relationships>
</file>

<file path=word/charts/_rels/chart67.xml.rels><?xml version="1.0" encoding="UTF-8" standalone="yes"?>
<Relationships xmlns="http://schemas.openxmlformats.org/package/2006/relationships"><Relationship Id="rId2" Type="http://schemas.openxmlformats.org/officeDocument/2006/relationships/package" Target="../embeddings/Microsoft_Excel_Worksheet65.xlsx"/><Relationship Id="rId1" Type="http://schemas.openxmlformats.org/officeDocument/2006/relationships/themeOverride" Target="../theme/themeOverride33.xml"/></Relationships>
</file>

<file path=word/charts/_rels/chart68.xml.rels><?xml version="1.0" encoding="UTF-8" standalone="yes"?>
<Relationships xmlns="http://schemas.openxmlformats.org/package/2006/relationships"><Relationship Id="rId2" Type="http://schemas.openxmlformats.org/officeDocument/2006/relationships/package" Target="../embeddings/Microsoft_Excel_Worksheet66.xlsx"/><Relationship Id="rId1" Type="http://schemas.openxmlformats.org/officeDocument/2006/relationships/themeOverride" Target="../theme/themeOverride34.xml"/></Relationships>
</file>

<file path=word/charts/_rels/chart69.xml.rels><?xml version="1.0" encoding="UTF-8" standalone="yes"?>
<Relationships xmlns="http://schemas.openxmlformats.org/package/2006/relationships"><Relationship Id="rId2" Type="http://schemas.openxmlformats.org/officeDocument/2006/relationships/package" Target="../embeddings/Microsoft_Excel_Worksheet67.xlsx"/><Relationship Id="rId1" Type="http://schemas.openxmlformats.org/officeDocument/2006/relationships/themeOverride" Target="../theme/themeOverride35.xml"/></Relationships>
</file>

<file path=word/charts/_rels/chart70.xml.rels><?xml version="1.0" encoding="UTF-8" standalone="yes"?>
<Relationships xmlns="http://schemas.openxmlformats.org/package/2006/relationships"><Relationship Id="rId2" Type="http://schemas.openxmlformats.org/officeDocument/2006/relationships/package" Target="../embeddings/Microsoft_Excel_Worksheet68.xlsx"/><Relationship Id="rId1" Type="http://schemas.openxmlformats.org/officeDocument/2006/relationships/themeOverride" Target="../theme/themeOverride36.xml"/></Relationships>
</file>

<file path=word/charts/_rels/chart71.xml.rels><?xml version="1.0" encoding="UTF-8" standalone="yes"?>
<Relationships xmlns="http://schemas.openxmlformats.org/package/2006/relationships"><Relationship Id="rId2" Type="http://schemas.openxmlformats.org/officeDocument/2006/relationships/package" Target="../embeddings/Microsoft_Excel_Worksheet69.xlsx"/><Relationship Id="rId1" Type="http://schemas.openxmlformats.org/officeDocument/2006/relationships/themeOverride" Target="../theme/themeOverride37.xml"/></Relationships>
</file>

<file path=word/charts/_rels/chart72.xml.rels><?xml version="1.0" encoding="UTF-8" standalone="yes"?>
<Relationships xmlns="http://schemas.openxmlformats.org/package/2006/relationships"><Relationship Id="rId2" Type="http://schemas.openxmlformats.org/officeDocument/2006/relationships/package" Target="../embeddings/Microsoft_Excel_Worksheet70.xlsx"/><Relationship Id="rId1" Type="http://schemas.openxmlformats.org/officeDocument/2006/relationships/themeOverride" Target="../theme/themeOverride38.xml"/></Relationships>
</file>

<file path=word/charts/_rels/chart73.xml.rels><?xml version="1.0" encoding="UTF-8" standalone="yes"?>
<Relationships xmlns="http://schemas.openxmlformats.org/package/2006/relationships"><Relationship Id="rId2" Type="http://schemas.openxmlformats.org/officeDocument/2006/relationships/package" Target="../embeddings/Microsoft_Excel_Worksheet71.xlsx"/><Relationship Id="rId1" Type="http://schemas.openxmlformats.org/officeDocument/2006/relationships/themeOverride" Target="../theme/themeOverride39.xml"/></Relationships>
</file>

<file path=word/charts/_rels/chart74.xml.rels><?xml version="1.0" encoding="UTF-8" standalone="yes"?>
<Relationships xmlns="http://schemas.openxmlformats.org/package/2006/relationships"><Relationship Id="rId2" Type="http://schemas.openxmlformats.org/officeDocument/2006/relationships/package" Target="../embeddings/Microsoft_Excel_Worksheet72.xlsx"/><Relationship Id="rId1" Type="http://schemas.openxmlformats.org/officeDocument/2006/relationships/themeOverride" Target="../theme/themeOverride40.xml"/></Relationships>
</file>

<file path=word/charts/_rels/chart75.xml.rels><?xml version="1.0" encoding="UTF-8" standalone="yes"?>
<Relationships xmlns="http://schemas.openxmlformats.org/package/2006/relationships"><Relationship Id="rId2" Type="http://schemas.openxmlformats.org/officeDocument/2006/relationships/package" Target="../embeddings/Microsoft_Excel_Worksheet73.xlsx"/><Relationship Id="rId1" Type="http://schemas.openxmlformats.org/officeDocument/2006/relationships/themeOverride" Target="../theme/themeOverride4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strRef>
          <c:f>tables!$A$24</c:f>
          <c:strCache>
            <c:ptCount val="1"/>
            <c:pt idx="0">
              <c:v>כיתות ה' - כלל בתי הספר</c:v>
            </c:pt>
          </c:strCache>
        </c:strRef>
      </c:tx>
      <c:layout>
        <c:manualLayout>
          <c:xMode val="edge"/>
          <c:yMode val="edge"/>
          <c:x val="0.40335045362563582"/>
          <c:y val="0"/>
        </c:manualLayout>
      </c:layout>
      <c:overlay val="0"/>
      <c:txPr>
        <a:bodyPr/>
        <a:lstStyle/>
        <a:p>
          <a:pPr>
            <a:defRPr sz="1100" b="1"/>
          </a:pPr>
          <a:endParaRPr lang="he-IL"/>
        </a:p>
      </c:txPr>
    </c:title>
    <c:autoTitleDeleted val="0"/>
    <c:plotArea>
      <c:layout>
        <c:manualLayout>
          <c:layoutTarget val="inner"/>
          <c:xMode val="edge"/>
          <c:yMode val="edge"/>
          <c:x val="5.0681408393758898E-2"/>
          <c:y val="8.3107339857600201E-2"/>
          <c:w val="0.94113904193993447"/>
          <c:h val="0.71879387368051484"/>
        </c:manualLayout>
      </c:layout>
      <c:barChart>
        <c:barDir val="col"/>
        <c:grouping val="clustered"/>
        <c:varyColors val="0"/>
        <c:ser>
          <c:idx val="5"/>
          <c:order val="0"/>
          <c:tx>
            <c:strRef>
              <c:f>tables!$C$23</c:f>
              <c:strCache>
                <c:ptCount val="1"/>
                <c:pt idx="0">
                  <c:v>עברית</c:v>
                </c:pt>
              </c:strCache>
            </c:strRef>
          </c:tx>
          <c:spPr>
            <a:solidFill>
              <a:srgbClr val="0070C0"/>
            </a:solidFill>
            <a:ln w="3175">
              <a:solidFill>
                <a:srgbClr val="AAADE2">
                  <a:lumMod val="20000"/>
                  <a:lumOff val="80000"/>
                </a:srgbClr>
              </a:solidFill>
            </a:ln>
          </c:spPr>
          <c:invertIfNegative val="0"/>
          <c:dLbls>
            <c:spPr>
              <a:noFill/>
              <a:ln>
                <a:noFill/>
              </a:ln>
              <a:effectLst/>
            </c:spPr>
            <c:txPr>
              <a:bodyPr lIns="0" tIns="0" rIns="0"/>
              <a:lstStyle/>
              <a:p>
                <a:pPr>
                  <a:defRPr sz="600" b="0">
                    <a:solidFill>
                      <a:schemeClr val="bg1"/>
                    </a:solidFill>
                    <a:latin typeface="Arial Narrow" panose="020B0606020202030204" pitchFamily="34" charset="0"/>
                    <a:cs typeface="Arial" panose="020B0604020202020204" pitchFamily="34" charset="0"/>
                  </a:defRPr>
                </a:pPr>
                <a:endParaRPr lang="he-IL"/>
              </a:p>
            </c:txPr>
            <c:dLblPos val="in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layout/>
                <c15:showLeaderLines val="0"/>
              </c:ext>
            </c:extLst>
          </c:dLbls>
          <c:cat>
            <c:strRef>
              <c:f>tables!$B$24:$B$79</c:f>
              <c:strCache>
                <c:ptCount val="44"/>
                <c:pt idx="1">
                  <c:v>סז</c:v>
                </c:pt>
                <c:pt idx="2">
                  <c:v>סח</c:v>
                </c:pt>
                <c:pt idx="3">
                  <c:v>סט</c:v>
                </c:pt>
                <c:pt idx="4">
                  <c:v>ע</c:v>
                </c:pt>
                <c:pt idx="5">
                  <c:v>עא</c:v>
                </c:pt>
                <c:pt idx="6">
                  <c:v>עב</c:v>
                </c:pt>
                <c:pt idx="7">
                  <c:v>עג</c:v>
                </c:pt>
                <c:pt idx="8">
                  <c:v>עד</c:v>
                </c:pt>
                <c:pt idx="9">
                  <c:v>עה</c:v>
                </c:pt>
                <c:pt idx="10">
                  <c:v>עו</c:v>
                </c:pt>
                <c:pt idx="12">
                  <c:v>סז</c:v>
                </c:pt>
                <c:pt idx="13">
                  <c:v>סח</c:v>
                </c:pt>
                <c:pt idx="14">
                  <c:v>סט</c:v>
                </c:pt>
                <c:pt idx="15">
                  <c:v>ע</c:v>
                </c:pt>
                <c:pt idx="16">
                  <c:v>עא</c:v>
                </c:pt>
                <c:pt idx="17">
                  <c:v>עב</c:v>
                </c:pt>
                <c:pt idx="18">
                  <c:v>עג</c:v>
                </c:pt>
                <c:pt idx="19">
                  <c:v>עד</c:v>
                </c:pt>
                <c:pt idx="20">
                  <c:v>עה</c:v>
                </c:pt>
                <c:pt idx="21">
                  <c:v>עו</c:v>
                </c:pt>
                <c:pt idx="23">
                  <c:v>סז</c:v>
                </c:pt>
                <c:pt idx="24">
                  <c:v>סח</c:v>
                </c:pt>
                <c:pt idx="25">
                  <c:v>סט</c:v>
                </c:pt>
                <c:pt idx="26">
                  <c:v>ע</c:v>
                </c:pt>
                <c:pt idx="27">
                  <c:v>עא</c:v>
                </c:pt>
                <c:pt idx="28">
                  <c:v>עב</c:v>
                </c:pt>
                <c:pt idx="29">
                  <c:v>עג</c:v>
                </c:pt>
                <c:pt idx="30">
                  <c:v>עד</c:v>
                </c:pt>
                <c:pt idx="31">
                  <c:v>עה</c:v>
                </c:pt>
                <c:pt idx="32">
                  <c:v>עו</c:v>
                </c:pt>
                <c:pt idx="34">
                  <c:v>סז</c:v>
                </c:pt>
                <c:pt idx="35">
                  <c:v>סח</c:v>
                </c:pt>
                <c:pt idx="36">
                  <c:v>סט</c:v>
                </c:pt>
                <c:pt idx="37">
                  <c:v>ע</c:v>
                </c:pt>
                <c:pt idx="38">
                  <c:v>עא</c:v>
                </c:pt>
                <c:pt idx="39">
                  <c:v>עב</c:v>
                </c:pt>
                <c:pt idx="40">
                  <c:v>עג</c:v>
                </c:pt>
                <c:pt idx="41">
                  <c:v>עד</c:v>
                </c:pt>
                <c:pt idx="42">
                  <c:v>עה</c:v>
                </c:pt>
                <c:pt idx="43">
                  <c:v>עו</c:v>
                </c:pt>
              </c:strCache>
            </c:strRef>
          </c:cat>
          <c:val>
            <c:numRef>
              <c:f>tables!$C$24:$C$79</c:f>
              <c:numCache>
                <c:formatCode>0</c:formatCode>
                <c:ptCount val="56"/>
                <c:pt idx="1">
                  <c:v>492</c:v>
                </c:pt>
                <c:pt idx="2">
                  <c:v>500</c:v>
                </c:pt>
                <c:pt idx="3">
                  <c:v>513</c:v>
                </c:pt>
                <c:pt idx="4">
                  <c:v>521.00828879999995</c:v>
                </c:pt>
                <c:pt idx="5">
                  <c:v>528.10699999999997</c:v>
                </c:pt>
                <c:pt idx="6">
                  <c:v>538.61</c:v>
                </c:pt>
                <c:pt idx="7">
                  <c:v>532.49199999999996</c:v>
                </c:pt>
                <c:pt idx="8">
                  <c:v>0</c:v>
                </c:pt>
                <c:pt idx="9">
                  <c:v>536.83000000000004</c:v>
                </c:pt>
                <c:pt idx="10">
                  <c:v>537.08583799999997</c:v>
                </c:pt>
              </c:numCache>
            </c:numRef>
          </c:val>
        </c:ser>
        <c:ser>
          <c:idx val="4"/>
          <c:order val="1"/>
          <c:tx>
            <c:strRef>
              <c:f>tables!$D$23</c:f>
              <c:strCache>
                <c:ptCount val="1"/>
                <c:pt idx="0">
                  <c:v>ערבית</c:v>
                </c:pt>
              </c:strCache>
            </c:strRef>
          </c:tx>
          <c:spPr>
            <a:solidFill>
              <a:srgbClr val="00823B"/>
            </a:solidFill>
            <a:ln w="3175">
              <a:solidFill>
                <a:srgbClr val="AAADE2">
                  <a:lumMod val="20000"/>
                  <a:lumOff val="80000"/>
                </a:srgbClr>
              </a:solidFill>
            </a:ln>
          </c:spPr>
          <c:invertIfNegative val="0"/>
          <c:dPt>
            <c:idx val="29"/>
            <c:invertIfNegative val="0"/>
            <c:bubble3D val="0"/>
          </c:dPt>
          <c:dLbls>
            <c:spPr>
              <a:noFill/>
              <a:ln>
                <a:noFill/>
              </a:ln>
              <a:effectLst/>
            </c:spPr>
            <c:txPr>
              <a:bodyPr lIns="0" tIns="0" rIns="0"/>
              <a:lstStyle/>
              <a:p>
                <a:pPr>
                  <a:defRPr sz="600">
                    <a:solidFill>
                      <a:schemeClr val="bg1"/>
                    </a:solidFill>
                    <a:latin typeface="Arial Narrow" panose="020B0606020202030204" pitchFamily="34" charset="0"/>
                  </a:defRPr>
                </a:pPr>
                <a:endParaRPr lang="he-IL"/>
              </a:p>
            </c:txPr>
            <c:dLblPos val="in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layout/>
                <c15:showLeaderLines val="0"/>
              </c:ext>
            </c:extLst>
          </c:dLbls>
          <c:cat>
            <c:strRef>
              <c:f>tables!$B$24:$B$79</c:f>
              <c:strCache>
                <c:ptCount val="44"/>
                <c:pt idx="1">
                  <c:v>סז</c:v>
                </c:pt>
                <c:pt idx="2">
                  <c:v>סח</c:v>
                </c:pt>
                <c:pt idx="3">
                  <c:v>סט</c:v>
                </c:pt>
                <c:pt idx="4">
                  <c:v>ע</c:v>
                </c:pt>
                <c:pt idx="5">
                  <c:v>עא</c:v>
                </c:pt>
                <c:pt idx="6">
                  <c:v>עב</c:v>
                </c:pt>
                <c:pt idx="7">
                  <c:v>עג</c:v>
                </c:pt>
                <c:pt idx="8">
                  <c:v>עד</c:v>
                </c:pt>
                <c:pt idx="9">
                  <c:v>עה</c:v>
                </c:pt>
                <c:pt idx="10">
                  <c:v>עו</c:v>
                </c:pt>
                <c:pt idx="12">
                  <c:v>סז</c:v>
                </c:pt>
                <c:pt idx="13">
                  <c:v>סח</c:v>
                </c:pt>
                <c:pt idx="14">
                  <c:v>סט</c:v>
                </c:pt>
                <c:pt idx="15">
                  <c:v>ע</c:v>
                </c:pt>
                <c:pt idx="16">
                  <c:v>עא</c:v>
                </c:pt>
                <c:pt idx="17">
                  <c:v>עב</c:v>
                </c:pt>
                <c:pt idx="18">
                  <c:v>עג</c:v>
                </c:pt>
                <c:pt idx="19">
                  <c:v>עד</c:v>
                </c:pt>
                <c:pt idx="20">
                  <c:v>עה</c:v>
                </c:pt>
                <c:pt idx="21">
                  <c:v>עו</c:v>
                </c:pt>
                <c:pt idx="23">
                  <c:v>סז</c:v>
                </c:pt>
                <c:pt idx="24">
                  <c:v>סח</c:v>
                </c:pt>
                <c:pt idx="25">
                  <c:v>סט</c:v>
                </c:pt>
                <c:pt idx="26">
                  <c:v>ע</c:v>
                </c:pt>
                <c:pt idx="27">
                  <c:v>עא</c:v>
                </c:pt>
                <c:pt idx="28">
                  <c:v>עב</c:v>
                </c:pt>
                <c:pt idx="29">
                  <c:v>עג</c:v>
                </c:pt>
                <c:pt idx="30">
                  <c:v>עד</c:v>
                </c:pt>
                <c:pt idx="31">
                  <c:v>עה</c:v>
                </c:pt>
                <c:pt idx="32">
                  <c:v>עו</c:v>
                </c:pt>
                <c:pt idx="34">
                  <c:v>סז</c:v>
                </c:pt>
                <c:pt idx="35">
                  <c:v>סח</c:v>
                </c:pt>
                <c:pt idx="36">
                  <c:v>סט</c:v>
                </c:pt>
                <c:pt idx="37">
                  <c:v>ע</c:v>
                </c:pt>
                <c:pt idx="38">
                  <c:v>עא</c:v>
                </c:pt>
                <c:pt idx="39">
                  <c:v>עב</c:v>
                </c:pt>
                <c:pt idx="40">
                  <c:v>עג</c:v>
                </c:pt>
                <c:pt idx="41">
                  <c:v>עד</c:v>
                </c:pt>
                <c:pt idx="42">
                  <c:v>עה</c:v>
                </c:pt>
                <c:pt idx="43">
                  <c:v>עו</c:v>
                </c:pt>
              </c:strCache>
            </c:strRef>
          </c:cat>
          <c:val>
            <c:numRef>
              <c:f>tables!$D$24:$D$79</c:f>
              <c:numCache>
                <c:formatCode>General</c:formatCode>
                <c:ptCount val="56"/>
                <c:pt idx="12" formatCode="0">
                  <c:v>496</c:v>
                </c:pt>
                <c:pt idx="13" formatCode="0">
                  <c:v>500</c:v>
                </c:pt>
                <c:pt idx="14" formatCode="0">
                  <c:v>533</c:v>
                </c:pt>
                <c:pt idx="15" formatCode="0">
                  <c:v>538.60044249999999</c:v>
                </c:pt>
                <c:pt idx="16" formatCode="0">
                  <c:v>570.76900000000001</c:v>
                </c:pt>
                <c:pt idx="17" formatCode="0">
                  <c:v>559.89800000000002</c:v>
                </c:pt>
                <c:pt idx="18" formatCode="0">
                  <c:v>573.75199999999995</c:v>
                </c:pt>
                <c:pt idx="19" formatCode="0">
                  <c:v>0</c:v>
                </c:pt>
                <c:pt idx="20" formatCode="0">
                  <c:v>560.42999999999995</c:v>
                </c:pt>
                <c:pt idx="21" formatCode="0">
                  <c:v>572.60742700000003</c:v>
                </c:pt>
              </c:numCache>
            </c:numRef>
          </c:val>
        </c:ser>
        <c:ser>
          <c:idx val="3"/>
          <c:order val="2"/>
          <c:tx>
            <c:strRef>
              <c:f>tables!$E$23</c:f>
              <c:strCache>
                <c:ptCount val="1"/>
                <c:pt idx="0">
                  <c:v>מתמטיקה</c:v>
                </c:pt>
              </c:strCache>
            </c:strRef>
          </c:tx>
          <c:spPr>
            <a:solidFill>
              <a:srgbClr val="800000"/>
            </a:solidFill>
            <a:ln w="3175">
              <a:solidFill>
                <a:srgbClr val="AAADE2">
                  <a:lumMod val="20000"/>
                  <a:lumOff val="80000"/>
                </a:srgbClr>
              </a:solidFill>
            </a:ln>
          </c:spPr>
          <c:invertIfNegative val="0"/>
          <c:dLbls>
            <c:spPr>
              <a:noFill/>
              <a:ln>
                <a:noFill/>
              </a:ln>
              <a:effectLst/>
            </c:spPr>
            <c:txPr>
              <a:bodyPr lIns="0" tIns="0" rIns="0"/>
              <a:lstStyle/>
              <a:p>
                <a:pPr>
                  <a:defRPr sz="600" b="0">
                    <a:solidFill>
                      <a:schemeClr val="bg1"/>
                    </a:solidFill>
                    <a:latin typeface="Arial Narrow" panose="020B0606020202030204" pitchFamily="34" charset="0"/>
                  </a:defRPr>
                </a:pPr>
                <a:endParaRPr lang="he-IL"/>
              </a:p>
            </c:txPr>
            <c:dLblPos val="in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layout/>
                <c15:showLeaderLines val="0"/>
              </c:ext>
            </c:extLst>
          </c:dLbls>
          <c:cat>
            <c:strRef>
              <c:f>tables!$B$24:$B$79</c:f>
              <c:strCache>
                <c:ptCount val="44"/>
                <c:pt idx="1">
                  <c:v>סז</c:v>
                </c:pt>
                <c:pt idx="2">
                  <c:v>סח</c:v>
                </c:pt>
                <c:pt idx="3">
                  <c:v>סט</c:v>
                </c:pt>
                <c:pt idx="4">
                  <c:v>ע</c:v>
                </c:pt>
                <c:pt idx="5">
                  <c:v>עא</c:v>
                </c:pt>
                <c:pt idx="6">
                  <c:v>עב</c:v>
                </c:pt>
                <c:pt idx="7">
                  <c:v>עג</c:v>
                </c:pt>
                <c:pt idx="8">
                  <c:v>עד</c:v>
                </c:pt>
                <c:pt idx="9">
                  <c:v>עה</c:v>
                </c:pt>
                <c:pt idx="10">
                  <c:v>עו</c:v>
                </c:pt>
                <c:pt idx="12">
                  <c:v>סז</c:v>
                </c:pt>
                <c:pt idx="13">
                  <c:v>סח</c:v>
                </c:pt>
                <c:pt idx="14">
                  <c:v>סט</c:v>
                </c:pt>
                <c:pt idx="15">
                  <c:v>ע</c:v>
                </c:pt>
                <c:pt idx="16">
                  <c:v>עא</c:v>
                </c:pt>
                <c:pt idx="17">
                  <c:v>עב</c:v>
                </c:pt>
                <c:pt idx="18">
                  <c:v>עג</c:v>
                </c:pt>
                <c:pt idx="19">
                  <c:v>עד</c:v>
                </c:pt>
                <c:pt idx="20">
                  <c:v>עה</c:v>
                </c:pt>
                <c:pt idx="21">
                  <c:v>עו</c:v>
                </c:pt>
                <c:pt idx="23">
                  <c:v>סז</c:v>
                </c:pt>
                <c:pt idx="24">
                  <c:v>סח</c:v>
                </c:pt>
                <c:pt idx="25">
                  <c:v>סט</c:v>
                </c:pt>
                <c:pt idx="26">
                  <c:v>ע</c:v>
                </c:pt>
                <c:pt idx="27">
                  <c:v>עא</c:v>
                </c:pt>
                <c:pt idx="28">
                  <c:v>עב</c:v>
                </c:pt>
                <c:pt idx="29">
                  <c:v>עג</c:v>
                </c:pt>
                <c:pt idx="30">
                  <c:v>עד</c:v>
                </c:pt>
                <c:pt idx="31">
                  <c:v>עה</c:v>
                </c:pt>
                <c:pt idx="32">
                  <c:v>עו</c:v>
                </c:pt>
                <c:pt idx="34">
                  <c:v>סז</c:v>
                </c:pt>
                <c:pt idx="35">
                  <c:v>סח</c:v>
                </c:pt>
                <c:pt idx="36">
                  <c:v>סט</c:v>
                </c:pt>
                <c:pt idx="37">
                  <c:v>ע</c:v>
                </c:pt>
                <c:pt idx="38">
                  <c:v>עא</c:v>
                </c:pt>
                <c:pt idx="39">
                  <c:v>עב</c:v>
                </c:pt>
                <c:pt idx="40">
                  <c:v>עג</c:v>
                </c:pt>
                <c:pt idx="41">
                  <c:v>עד</c:v>
                </c:pt>
                <c:pt idx="42">
                  <c:v>עה</c:v>
                </c:pt>
                <c:pt idx="43">
                  <c:v>עו</c:v>
                </c:pt>
              </c:strCache>
            </c:strRef>
          </c:cat>
          <c:val>
            <c:numRef>
              <c:f>tables!$E$24:$E$79</c:f>
              <c:numCache>
                <c:formatCode>General</c:formatCode>
                <c:ptCount val="56"/>
                <c:pt idx="23" formatCode="0">
                  <c:v>490</c:v>
                </c:pt>
                <c:pt idx="24" formatCode="0">
                  <c:v>500</c:v>
                </c:pt>
                <c:pt idx="25" formatCode="0">
                  <c:v>508</c:v>
                </c:pt>
                <c:pt idx="26" formatCode="0">
                  <c:v>529.25707009999996</c:v>
                </c:pt>
                <c:pt idx="27" formatCode="0">
                  <c:v>545.93600000000004</c:v>
                </c:pt>
                <c:pt idx="28" formatCode="0">
                  <c:v>541.76900000000001</c:v>
                </c:pt>
                <c:pt idx="29" formatCode="0">
                  <c:v>548.57799999999997</c:v>
                </c:pt>
                <c:pt idx="30" formatCode="0">
                  <c:v>0</c:v>
                </c:pt>
                <c:pt idx="31" formatCode="0">
                  <c:v>545.03</c:v>
                </c:pt>
                <c:pt idx="32" formatCode="0">
                  <c:v>554.07840799999997</c:v>
                </c:pt>
              </c:numCache>
            </c:numRef>
          </c:val>
        </c:ser>
        <c:ser>
          <c:idx val="2"/>
          <c:order val="3"/>
          <c:tx>
            <c:strRef>
              <c:f>tables!$F$23</c:f>
              <c:strCache>
                <c:ptCount val="1"/>
                <c:pt idx="0">
                  <c:v>אנגלית</c:v>
                </c:pt>
              </c:strCache>
            </c:strRef>
          </c:tx>
          <c:spPr>
            <a:solidFill>
              <a:srgbClr val="DC870A"/>
            </a:solidFill>
            <a:ln w="3175">
              <a:solidFill>
                <a:srgbClr val="AAADE2">
                  <a:lumMod val="20000"/>
                  <a:lumOff val="80000"/>
                </a:srgbClr>
              </a:solidFill>
            </a:ln>
          </c:spPr>
          <c:invertIfNegative val="0"/>
          <c:dLbls>
            <c:spPr>
              <a:noFill/>
              <a:ln>
                <a:noFill/>
              </a:ln>
              <a:effectLst/>
            </c:spPr>
            <c:txPr>
              <a:bodyPr lIns="0" tIns="0" rIns="0"/>
              <a:lstStyle/>
              <a:p>
                <a:pPr>
                  <a:defRPr sz="600" b="0">
                    <a:solidFill>
                      <a:schemeClr val="bg1"/>
                    </a:solidFill>
                    <a:latin typeface="Arial Narrow" panose="020B0606020202030204" pitchFamily="34" charset="0"/>
                  </a:defRPr>
                </a:pPr>
                <a:endParaRPr lang="he-IL"/>
              </a:p>
            </c:txPr>
            <c:dLblPos val="in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layout/>
                <c15:showLeaderLines val="0"/>
              </c:ext>
            </c:extLst>
          </c:dLbls>
          <c:cat>
            <c:strRef>
              <c:f>tables!$B$24:$B$79</c:f>
              <c:strCache>
                <c:ptCount val="44"/>
                <c:pt idx="1">
                  <c:v>סז</c:v>
                </c:pt>
                <c:pt idx="2">
                  <c:v>סח</c:v>
                </c:pt>
                <c:pt idx="3">
                  <c:v>סט</c:v>
                </c:pt>
                <c:pt idx="4">
                  <c:v>ע</c:v>
                </c:pt>
                <c:pt idx="5">
                  <c:v>עא</c:v>
                </c:pt>
                <c:pt idx="6">
                  <c:v>עב</c:v>
                </c:pt>
                <c:pt idx="7">
                  <c:v>עג</c:v>
                </c:pt>
                <c:pt idx="8">
                  <c:v>עד</c:v>
                </c:pt>
                <c:pt idx="9">
                  <c:v>עה</c:v>
                </c:pt>
                <c:pt idx="10">
                  <c:v>עו</c:v>
                </c:pt>
                <c:pt idx="12">
                  <c:v>סז</c:v>
                </c:pt>
                <c:pt idx="13">
                  <c:v>סח</c:v>
                </c:pt>
                <c:pt idx="14">
                  <c:v>סט</c:v>
                </c:pt>
                <c:pt idx="15">
                  <c:v>ע</c:v>
                </c:pt>
                <c:pt idx="16">
                  <c:v>עא</c:v>
                </c:pt>
                <c:pt idx="17">
                  <c:v>עב</c:v>
                </c:pt>
                <c:pt idx="18">
                  <c:v>עג</c:v>
                </c:pt>
                <c:pt idx="19">
                  <c:v>עד</c:v>
                </c:pt>
                <c:pt idx="20">
                  <c:v>עה</c:v>
                </c:pt>
                <c:pt idx="21">
                  <c:v>עו</c:v>
                </c:pt>
                <c:pt idx="23">
                  <c:v>סז</c:v>
                </c:pt>
                <c:pt idx="24">
                  <c:v>סח</c:v>
                </c:pt>
                <c:pt idx="25">
                  <c:v>סט</c:v>
                </c:pt>
                <c:pt idx="26">
                  <c:v>ע</c:v>
                </c:pt>
                <c:pt idx="27">
                  <c:v>עא</c:v>
                </c:pt>
                <c:pt idx="28">
                  <c:v>עב</c:v>
                </c:pt>
                <c:pt idx="29">
                  <c:v>עג</c:v>
                </c:pt>
                <c:pt idx="30">
                  <c:v>עד</c:v>
                </c:pt>
                <c:pt idx="31">
                  <c:v>עה</c:v>
                </c:pt>
                <c:pt idx="32">
                  <c:v>עו</c:v>
                </c:pt>
                <c:pt idx="34">
                  <c:v>סז</c:v>
                </c:pt>
                <c:pt idx="35">
                  <c:v>סח</c:v>
                </c:pt>
                <c:pt idx="36">
                  <c:v>סט</c:v>
                </c:pt>
                <c:pt idx="37">
                  <c:v>ע</c:v>
                </c:pt>
                <c:pt idx="38">
                  <c:v>עא</c:v>
                </c:pt>
                <c:pt idx="39">
                  <c:v>עב</c:v>
                </c:pt>
                <c:pt idx="40">
                  <c:v>עג</c:v>
                </c:pt>
                <c:pt idx="41">
                  <c:v>עד</c:v>
                </c:pt>
                <c:pt idx="42">
                  <c:v>עה</c:v>
                </c:pt>
                <c:pt idx="43">
                  <c:v>עו</c:v>
                </c:pt>
              </c:strCache>
            </c:strRef>
          </c:cat>
          <c:val>
            <c:numRef>
              <c:f>tables!$F$24:$F$79</c:f>
              <c:numCache>
                <c:formatCode>General</c:formatCode>
                <c:ptCount val="56"/>
                <c:pt idx="34" formatCode="0">
                  <c:v>491</c:v>
                </c:pt>
                <c:pt idx="35" formatCode="0">
                  <c:v>500</c:v>
                </c:pt>
                <c:pt idx="36" formatCode="0">
                  <c:v>507</c:v>
                </c:pt>
                <c:pt idx="37" formatCode="0">
                  <c:v>507.8397938</c:v>
                </c:pt>
                <c:pt idx="38" formatCode="0">
                  <c:v>525.33900000000006</c:v>
                </c:pt>
                <c:pt idx="39" formatCode="0">
                  <c:v>534.93499999999995</c:v>
                </c:pt>
                <c:pt idx="40" formatCode="0">
                  <c:v>534.42899999999997</c:v>
                </c:pt>
                <c:pt idx="41" formatCode="0">
                  <c:v>0</c:v>
                </c:pt>
                <c:pt idx="42" formatCode="0">
                  <c:v>523.87699999999995</c:v>
                </c:pt>
                <c:pt idx="43" formatCode="0">
                  <c:v>542.40632200000005</c:v>
                </c:pt>
              </c:numCache>
            </c:numRef>
          </c:val>
        </c:ser>
        <c:dLbls>
          <c:showLegendKey val="0"/>
          <c:showVal val="0"/>
          <c:showCatName val="0"/>
          <c:showSerName val="0"/>
          <c:showPercent val="0"/>
          <c:showBubbleSize val="0"/>
        </c:dLbls>
        <c:gapWidth val="0"/>
        <c:overlap val="100"/>
        <c:axId val="122152064"/>
        <c:axId val="122153600"/>
        <c:extLst>
          <c:ext xmlns:c15="http://schemas.microsoft.com/office/drawing/2012/chart" uri="{02D57815-91ED-43cb-92C2-25804820EDAC}">
            <c15:filteredBarSeries>
              <c15:ser>
                <c:idx val="1"/>
                <c:order val="4"/>
                <c:tx>
                  <c:strRef>
                    <c:extLst>
                      <c:ext uri="{02D57815-91ED-43cb-92C2-25804820EDAC}">
                        <c15:formulaRef>
                          <c15:sqref>'[1]מצגת תרשים כל המקצועות'!$H$2</c15:sqref>
                        </c15:formulaRef>
                      </c:ext>
                    </c:extLst>
                    <c:strCache>
                      <c:ptCount val="1"/>
                      <c:pt idx="0">
                        <c:v>מדע וטכנולוגיה</c:v>
                      </c:pt>
                    </c:strCache>
                  </c:strRef>
                </c:tx>
                <c:spPr>
                  <a:solidFill>
                    <a:srgbClr val="703096"/>
                  </a:solidFill>
                  <a:ln w="15875">
                    <a:solidFill>
                      <a:schemeClr val="accent5">
                        <a:lumMod val="20000"/>
                        <a:lumOff val="80000"/>
                      </a:schemeClr>
                    </a:solidFill>
                  </a:ln>
                </c:spPr>
                <c:invertIfNegative val="0"/>
                <c:dLbls>
                  <c:spPr>
                    <a:noFill/>
                    <a:ln>
                      <a:noFill/>
                    </a:ln>
                    <a:effectLst/>
                  </c:spPr>
                  <c:txPr>
                    <a:bodyPr/>
                    <a:lstStyle/>
                    <a:p>
                      <a:pPr>
                        <a:defRPr sz="600" b="1">
                          <a:solidFill>
                            <a:schemeClr val="bg1"/>
                          </a:solidFill>
                        </a:defRPr>
                      </a:pPr>
                      <a:endParaRPr lang="en-US"/>
                    </a:p>
                  </c:txPr>
                  <c:dLblPos val="inEnd"/>
                  <c:showLegendKey val="0"/>
                  <c:showVal val="1"/>
                  <c:showCatName val="0"/>
                  <c:showSerName val="0"/>
                  <c:showPercent val="0"/>
                  <c:showBubbleSize val="0"/>
                  <c:showLeaderLines val="0"/>
                  <c:extLst>
                    <c:ext uri="{CE6537A1-D6FC-4f65-9D91-7224C49458BB}">
                      <c15:showLeaderLines val="0"/>
                    </c:ext>
                  </c:extLst>
                </c:dLbls>
                <c:cat>
                  <c:strRef>
                    <c:extLst>
                      <c:ext uri="{02D57815-91ED-43cb-92C2-25804820EDAC}">
                        <c15:formulaRef>
                          <c15:sqref>'[1]מצגת תרשים כל המקצועות'!$C$3:$C$52</c15:sqref>
                        </c15:formulaRef>
                      </c:ext>
                    </c:extLst>
                    <c:strCache>
                      <c:ptCount val="40"/>
                      <c:pt idx="1">
                        <c:v>סז</c:v>
                      </c:pt>
                      <c:pt idx="2">
                        <c:v>סח</c:v>
                      </c:pt>
                      <c:pt idx="3">
                        <c:v>סט</c:v>
                      </c:pt>
                      <c:pt idx="4">
                        <c:v>ע</c:v>
                      </c:pt>
                      <c:pt idx="5">
                        <c:v>עא</c:v>
                      </c:pt>
                      <c:pt idx="6">
                        <c:v>עב</c:v>
                      </c:pt>
                      <c:pt idx="7">
                        <c:v>עג</c:v>
                      </c:pt>
                      <c:pt idx="8">
                        <c:v>עד</c:v>
                      </c:pt>
                      <c:pt idx="9">
                        <c:v>עה</c:v>
                      </c:pt>
                      <c:pt idx="11">
                        <c:v>סז</c:v>
                      </c:pt>
                      <c:pt idx="12">
                        <c:v>סח</c:v>
                      </c:pt>
                      <c:pt idx="13">
                        <c:v>סט</c:v>
                      </c:pt>
                      <c:pt idx="14">
                        <c:v>ע</c:v>
                      </c:pt>
                      <c:pt idx="15">
                        <c:v>עא</c:v>
                      </c:pt>
                      <c:pt idx="16">
                        <c:v>עב</c:v>
                      </c:pt>
                      <c:pt idx="17">
                        <c:v>עג</c:v>
                      </c:pt>
                      <c:pt idx="18">
                        <c:v>עד</c:v>
                      </c:pt>
                      <c:pt idx="19">
                        <c:v>עה</c:v>
                      </c:pt>
                      <c:pt idx="21">
                        <c:v>סז</c:v>
                      </c:pt>
                      <c:pt idx="22">
                        <c:v>סח</c:v>
                      </c:pt>
                      <c:pt idx="23">
                        <c:v>סט</c:v>
                      </c:pt>
                      <c:pt idx="24">
                        <c:v>ע</c:v>
                      </c:pt>
                      <c:pt idx="25">
                        <c:v>עא</c:v>
                      </c:pt>
                      <c:pt idx="26">
                        <c:v>עב</c:v>
                      </c:pt>
                      <c:pt idx="27">
                        <c:v>עג</c:v>
                      </c:pt>
                      <c:pt idx="28">
                        <c:v>עד</c:v>
                      </c:pt>
                      <c:pt idx="29">
                        <c:v>עה</c:v>
                      </c:pt>
                      <c:pt idx="31">
                        <c:v>סז</c:v>
                      </c:pt>
                      <c:pt idx="32">
                        <c:v>סח</c:v>
                      </c:pt>
                      <c:pt idx="33">
                        <c:v>סט</c:v>
                      </c:pt>
                      <c:pt idx="34">
                        <c:v>ע</c:v>
                      </c:pt>
                      <c:pt idx="35">
                        <c:v>עא</c:v>
                      </c:pt>
                      <c:pt idx="36">
                        <c:v>עב</c:v>
                      </c:pt>
                      <c:pt idx="37">
                        <c:v>עג</c:v>
                      </c:pt>
                      <c:pt idx="38">
                        <c:v>עד</c:v>
                      </c:pt>
                      <c:pt idx="39">
                        <c:v>עה</c:v>
                      </c:pt>
                    </c:strCache>
                  </c:strRef>
                </c:cat>
                <c:val>
                  <c:numRef>
                    <c:extLst>
                      <c:ext uri="{02D57815-91ED-43cb-92C2-25804820EDAC}">
                        <c15:formulaRef>
                          <c15:sqref>'[1]מצגת תרשים כל המקצועות'!$H$3:$H$52</c15:sqref>
                        </c15:formulaRef>
                      </c:ext>
                    </c:extLst>
                    <c:numCache>
                      <c:formatCode>General</c:formatCode>
                      <c:ptCount val="50"/>
                      <c:pt idx="41">
                        <c:v>501</c:v>
                      </c:pt>
                      <c:pt idx="42">
                        <c:v>500</c:v>
                      </c:pt>
                      <c:pt idx="43">
                        <c:v>524</c:v>
                      </c:pt>
                      <c:pt idx="44">
                        <c:v>524</c:v>
                      </c:pt>
                      <c:pt idx="45">
                        <c:v>532</c:v>
                      </c:pt>
                      <c:pt idx="46">
                        <c:v>528</c:v>
                      </c:pt>
                      <c:pt idx="47">
                        <c:v>542</c:v>
                      </c:pt>
                    </c:numCache>
                  </c:numRef>
                </c:val>
              </c15:ser>
            </c15:filteredBarSeries>
          </c:ext>
        </c:extLst>
      </c:barChart>
      <c:catAx>
        <c:axId val="122152064"/>
        <c:scaling>
          <c:orientation val="minMax"/>
        </c:scaling>
        <c:delete val="0"/>
        <c:axPos val="b"/>
        <c:numFmt formatCode="General" sourceLinked="1"/>
        <c:majorTickMark val="out"/>
        <c:minorTickMark val="none"/>
        <c:tickLblPos val="nextTo"/>
        <c:spPr>
          <a:ln w="9525">
            <a:noFill/>
          </a:ln>
        </c:spPr>
        <c:txPr>
          <a:bodyPr rot="0" vert="horz"/>
          <a:lstStyle/>
          <a:p>
            <a:pPr>
              <a:defRPr sz="600" b="0" i="0" u="none" strike="noStrike" baseline="0">
                <a:solidFill>
                  <a:srgbClr val="000000"/>
                </a:solidFill>
                <a:latin typeface="Arial"/>
                <a:ea typeface="Arial"/>
                <a:cs typeface="Arial"/>
              </a:defRPr>
            </a:pPr>
            <a:endParaRPr lang="he-IL"/>
          </a:p>
        </c:txPr>
        <c:crossAx val="122153600"/>
        <c:crosses val="autoZero"/>
        <c:auto val="1"/>
        <c:lblAlgn val="ctr"/>
        <c:lblOffset val="100"/>
        <c:noMultiLvlLbl val="0"/>
      </c:catAx>
      <c:valAx>
        <c:axId val="122153600"/>
        <c:scaling>
          <c:orientation val="minMax"/>
          <c:max val="650"/>
          <c:min val="350"/>
        </c:scaling>
        <c:delete val="0"/>
        <c:axPos val="l"/>
        <c:majorGridlines>
          <c:spPr>
            <a:ln w="3175">
              <a:solidFill>
                <a:srgbClr val="969696"/>
              </a:solidFill>
              <a:prstDash val="sysDash"/>
            </a:ln>
          </c:spPr>
        </c:majorGridlines>
        <c:numFmt formatCode="0" sourceLinked="1"/>
        <c:majorTickMark val="out"/>
        <c:minorTickMark val="none"/>
        <c:tickLblPos val="nextTo"/>
        <c:spPr>
          <a:ln w="3175">
            <a:solidFill>
              <a:srgbClr val="000000"/>
            </a:solidFill>
            <a:prstDash val="solid"/>
          </a:ln>
        </c:spPr>
        <c:txPr>
          <a:bodyPr rot="0" vert="horz"/>
          <a:lstStyle/>
          <a:p>
            <a:pPr>
              <a:defRPr sz="900" b="1" i="0" u="none" strike="noStrike" baseline="0">
                <a:solidFill>
                  <a:srgbClr val="000000"/>
                </a:solidFill>
                <a:latin typeface="Arial"/>
                <a:ea typeface="Arial"/>
                <a:cs typeface="Arial"/>
              </a:defRPr>
            </a:pPr>
            <a:endParaRPr lang="he-IL"/>
          </a:p>
        </c:txPr>
        <c:crossAx val="122152064"/>
        <c:crosses val="autoZero"/>
        <c:crossBetween val="between"/>
        <c:majorUnit val="50"/>
        <c:minorUnit val="10"/>
      </c:valAx>
      <c:spPr>
        <a:gradFill flip="none" rotWithShape="1">
          <a:gsLst>
            <a:gs pos="72000">
              <a:schemeClr val="accent1">
                <a:lumMod val="20000"/>
                <a:lumOff val="80000"/>
              </a:schemeClr>
            </a:gs>
            <a:gs pos="19000">
              <a:schemeClr val="bg1"/>
            </a:gs>
            <a:gs pos="42000">
              <a:schemeClr val="accent1">
                <a:lumMod val="20000"/>
                <a:lumOff val="80000"/>
              </a:schemeClr>
            </a:gs>
            <a:gs pos="49320">
              <a:schemeClr val="accent1">
                <a:lumMod val="20000"/>
                <a:lumOff val="80000"/>
              </a:schemeClr>
            </a:gs>
            <a:gs pos="100000">
              <a:schemeClr val="bg1"/>
            </a:gs>
          </a:gsLst>
          <a:lin ang="5400000" scaled="1"/>
          <a:tileRect/>
        </a:gradFill>
      </c:spPr>
    </c:plotArea>
    <c:legend>
      <c:legendPos val="b"/>
      <c:layout>
        <c:manualLayout>
          <c:xMode val="edge"/>
          <c:yMode val="edge"/>
          <c:x val="0"/>
          <c:y val="0.90589051855538616"/>
          <c:w val="0.84003915369483384"/>
          <c:h val="9.2293783504489996E-2"/>
        </c:manualLayout>
      </c:layout>
      <c:overlay val="0"/>
      <c:spPr>
        <a:noFill/>
        <a:ln>
          <a:noFill/>
        </a:ln>
      </c:spPr>
      <c:txPr>
        <a:bodyPr/>
        <a:lstStyle/>
        <a:p>
          <a:pPr>
            <a:defRPr sz="1200" b="1"/>
          </a:pPr>
          <a:endParaRPr lang="he-IL"/>
        </a:p>
      </c:txPr>
    </c:legend>
    <c:plotVisOnly val="1"/>
    <c:dispBlanksAs val="gap"/>
    <c:showDLblsOverMax val="0"/>
  </c:chart>
  <c:spPr>
    <a:solidFill>
      <a:srgbClr val="FFFFFF"/>
    </a:solidFill>
    <a:ln w="9525">
      <a:noFill/>
    </a:ln>
  </c:spPr>
  <c:txPr>
    <a:bodyPr/>
    <a:lstStyle/>
    <a:p>
      <a:pPr>
        <a:defRPr sz="1000" b="0" i="0" u="none" strike="noStrike" baseline="0">
          <a:solidFill>
            <a:srgbClr val="000000"/>
          </a:solidFill>
          <a:latin typeface="Arial"/>
          <a:ea typeface="Arial"/>
          <a:cs typeface="Arial"/>
        </a:defRPr>
      </a:pPr>
      <a:endParaRPr lang="he-IL"/>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strRef>
          <c:f>tables!$A$79</c:f>
          <c:strCache>
            <c:ptCount val="1"/>
            <c:pt idx="0">
              <c:v>כיתות ח' - כלל בתי הספר</c:v>
            </c:pt>
          </c:strCache>
        </c:strRef>
      </c:tx>
      <c:layout>
        <c:manualLayout>
          <c:xMode val="edge"/>
          <c:yMode val="edge"/>
          <c:x val="0.40501468366532484"/>
          <c:y val="0"/>
        </c:manualLayout>
      </c:layout>
      <c:overlay val="0"/>
      <c:txPr>
        <a:bodyPr/>
        <a:lstStyle/>
        <a:p>
          <a:pPr>
            <a:defRPr sz="1100" b="1"/>
          </a:pPr>
          <a:endParaRPr lang="he-IL"/>
        </a:p>
      </c:txPr>
    </c:title>
    <c:autoTitleDeleted val="0"/>
    <c:plotArea>
      <c:layout>
        <c:manualLayout>
          <c:layoutTarget val="inner"/>
          <c:xMode val="edge"/>
          <c:yMode val="edge"/>
          <c:x val="5.0681408393758898E-2"/>
          <c:y val="8.3107339857600201E-2"/>
          <c:w val="0.9373938170917725"/>
          <c:h val="0.71879387368051484"/>
        </c:manualLayout>
      </c:layout>
      <c:barChart>
        <c:barDir val="col"/>
        <c:grouping val="clustered"/>
        <c:varyColors val="0"/>
        <c:ser>
          <c:idx val="5"/>
          <c:order val="0"/>
          <c:tx>
            <c:strRef>
              <c:f>tables!$G$23:$G$24</c:f>
              <c:strCache>
                <c:ptCount val="1"/>
                <c:pt idx="0">
                  <c:v>עברית</c:v>
                </c:pt>
              </c:strCache>
            </c:strRef>
          </c:tx>
          <c:spPr>
            <a:solidFill>
              <a:srgbClr val="0070C0"/>
            </a:solidFill>
            <a:ln w="3175">
              <a:solidFill>
                <a:srgbClr val="AAADE2">
                  <a:lumMod val="20000"/>
                  <a:lumOff val="80000"/>
                </a:srgbClr>
              </a:solidFill>
            </a:ln>
          </c:spPr>
          <c:invertIfNegative val="0"/>
          <c:dLbls>
            <c:spPr>
              <a:noFill/>
              <a:ln>
                <a:noFill/>
              </a:ln>
              <a:effectLst/>
            </c:spPr>
            <c:txPr>
              <a:bodyPr lIns="0" tIns="0" rIns="0"/>
              <a:lstStyle/>
              <a:p>
                <a:pPr>
                  <a:defRPr sz="600" b="0">
                    <a:solidFill>
                      <a:schemeClr val="bg1"/>
                    </a:solidFill>
                    <a:latin typeface="Arial Narrow" panose="020B0606020202030204" pitchFamily="34" charset="0"/>
                  </a:defRPr>
                </a:pPr>
                <a:endParaRPr lang="he-IL"/>
              </a:p>
            </c:txPr>
            <c:dLblPos val="in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layout/>
                <c15:showLeaderLines val="0"/>
              </c:ext>
            </c:extLst>
          </c:dLbls>
          <c:cat>
            <c:strRef>
              <c:f>tables!$B$79:$B$134</c:f>
              <c:strCache>
                <c:ptCount val="55"/>
                <c:pt idx="1">
                  <c:v>סז</c:v>
                </c:pt>
                <c:pt idx="2">
                  <c:v>סח</c:v>
                </c:pt>
                <c:pt idx="3">
                  <c:v>סט</c:v>
                </c:pt>
                <c:pt idx="4">
                  <c:v>ע</c:v>
                </c:pt>
                <c:pt idx="5">
                  <c:v>עא</c:v>
                </c:pt>
                <c:pt idx="6">
                  <c:v>עב</c:v>
                </c:pt>
                <c:pt idx="7">
                  <c:v>עג</c:v>
                </c:pt>
                <c:pt idx="8">
                  <c:v>עד</c:v>
                </c:pt>
                <c:pt idx="9">
                  <c:v>עה</c:v>
                </c:pt>
                <c:pt idx="10">
                  <c:v>עו</c:v>
                </c:pt>
                <c:pt idx="12">
                  <c:v>סז</c:v>
                </c:pt>
                <c:pt idx="13">
                  <c:v>סח</c:v>
                </c:pt>
                <c:pt idx="14">
                  <c:v>סט</c:v>
                </c:pt>
                <c:pt idx="15">
                  <c:v>ע</c:v>
                </c:pt>
                <c:pt idx="16">
                  <c:v>עא</c:v>
                </c:pt>
                <c:pt idx="17">
                  <c:v>עב</c:v>
                </c:pt>
                <c:pt idx="18">
                  <c:v>עג</c:v>
                </c:pt>
                <c:pt idx="19">
                  <c:v>עד</c:v>
                </c:pt>
                <c:pt idx="20">
                  <c:v>עה</c:v>
                </c:pt>
                <c:pt idx="21">
                  <c:v>עו</c:v>
                </c:pt>
                <c:pt idx="23">
                  <c:v>סז</c:v>
                </c:pt>
                <c:pt idx="24">
                  <c:v>סח</c:v>
                </c:pt>
                <c:pt idx="25">
                  <c:v>סט</c:v>
                </c:pt>
                <c:pt idx="26">
                  <c:v>ע</c:v>
                </c:pt>
                <c:pt idx="27">
                  <c:v>עא</c:v>
                </c:pt>
                <c:pt idx="28">
                  <c:v>עב</c:v>
                </c:pt>
                <c:pt idx="29">
                  <c:v>עג</c:v>
                </c:pt>
                <c:pt idx="30">
                  <c:v>עד</c:v>
                </c:pt>
                <c:pt idx="31">
                  <c:v>עה</c:v>
                </c:pt>
                <c:pt idx="32">
                  <c:v>עו</c:v>
                </c:pt>
                <c:pt idx="34">
                  <c:v>סז</c:v>
                </c:pt>
                <c:pt idx="35">
                  <c:v>סח</c:v>
                </c:pt>
                <c:pt idx="36">
                  <c:v>סט</c:v>
                </c:pt>
                <c:pt idx="37">
                  <c:v>ע</c:v>
                </c:pt>
                <c:pt idx="38">
                  <c:v>עא</c:v>
                </c:pt>
                <c:pt idx="39">
                  <c:v>עב</c:v>
                </c:pt>
                <c:pt idx="40">
                  <c:v>עג</c:v>
                </c:pt>
                <c:pt idx="41">
                  <c:v>עד</c:v>
                </c:pt>
                <c:pt idx="42">
                  <c:v>עה</c:v>
                </c:pt>
                <c:pt idx="43">
                  <c:v>עו</c:v>
                </c:pt>
                <c:pt idx="45">
                  <c:v>סז</c:v>
                </c:pt>
                <c:pt idx="46">
                  <c:v>סח</c:v>
                </c:pt>
                <c:pt idx="47">
                  <c:v>סט</c:v>
                </c:pt>
                <c:pt idx="48">
                  <c:v>ע</c:v>
                </c:pt>
                <c:pt idx="49">
                  <c:v>עא</c:v>
                </c:pt>
                <c:pt idx="50">
                  <c:v>עב</c:v>
                </c:pt>
                <c:pt idx="51">
                  <c:v>עג</c:v>
                </c:pt>
                <c:pt idx="52">
                  <c:v>עד</c:v>
                </c:pt>
                <c:pt idx="53">
                  <c:v>עה</c:v>
                </c:pt>
                <c:pt idx="54">
                  <c:v>עו</c:v>
                </c:pt>
              </c:strCache>
            </c:strRef>
          </c:cat>
          <c:val>
            <c:numRef>
              <c:f>tables!$G$79:$G$134</c:f>
              <c:numCache>
                <c:formatCode>0</c:formatCode>
                <c:ptCount val="56"/>
                <c:pt idx="1">
                  <c:v>0</c:v>
                </c:pt>
                <c:pt idx="2">
                  <c:v>500</c:v>
                </c:pt>
                <c:pt idx="3">
                  <c:v>535</c:v>
                </c:pt>
                <c:pt idx="4">
                  <c:v>537.59034240000005</c:v>
                </c:pt>
                <c:pt idx="5">
                  <c:v>550.77300000000002</c:v>
                </c:pt>
                <c:pt idx="6">
                  <c:v>538.53599999999994</c:v>
                </c:pt>
                <c:pt idx="7">
                  <c:v>536.85199999999998</c:v>
                </c:pt>
                <c:pt idx="8">
                  <c:v>0</c:v>
                </c:pt>
                <c:pt idx="9">
                  <c:v>539.87</c:v>
                </c:pt>
                <c:pt idx="10">
                  <c:v>557.91121499999997</c:v>
                </c:pt>
              </c:numCache>
            </c:numRef>
          </c:val>
        </c:ser>
        <c:ser>
          <c:idx val="4"/>
          <c:order val="1"/>
          <c:tx>
            <c:strRef>
              <c:f>tables!$H$23:$H$24</c:f>
              <c:strCache>
                <c:ptCount val="1"/>
                <c:pt idx="0">
                  <c:v>ערבית</c:v>
                </c:pt>
              </c:strCache>
            </c:strRef>
          </c:tx>
          <c:spPr>
            <a:solidFill>
              <a:srgbClr val="00823B"/>
            </a:solidFill>
            <a:ln w="3175">
              <a:solidFill>
                <a:srgbClr val="AAADE2">
                  <a:lumMod val="20000"/>
                  <a:lumOff val="80000"/>
                </a:srgbClr>
              </a:solidFill>
            </a:ln>
          </c:spPr>
          <c:invertIfNegative val="0"/>
          <c:dPt>
            <c:idx val="29"/>
            <c:invertIfNegative val="0"/>
            <c:bubble3D val="0"/>
          </c:dPt>
          <c:dLbls>
            <c:spPr>
              <a:noFill/>
              <a:ln>
                <a:noFill/>
              </a:ln>
              <a:effectLst/>
            </c:spPr>
            <c:txPr>
              <a:bodyPr lIns="0" tIns="0" rIns="0"/>
              <a:lstStyle/>
              <a:p>
                <a:pPr>
                  <a:defRPr sz="600">
                    <a:solidFill>
                      <a:schemeClr val="bg1"/>
                    </a:solidFill>
                    <a:latin typeface="Arial Narrow" panose="020B0606020202030204" pitchFamily="34" charset="0"/>
                  </a:defRPr>
                </a:pPr>
                <a:endParaRPr lang="he-IL"/>
              </a:p>
            </c:txPr>
            <c:dLblPos val="in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layout/>
                <c15:showLeaderLines val="0"/>
              </c:ext>
            </c:extLst>
          </c:dLbls>
          <c:cat>
            <c:strRef>
              <c:f>tables!$B$79:$B$134</c:f>
              <c:strCache>
                <c:ptCount val="55"/>
                <c:pt idx="1">
                  <c:v>סז</c:v>
                </c:pt>
                <c:pt idx="2">
                  <c:v>סח</c:v>
                </c:pt>
                <c:pt idx="3">
                  <c:v>סט</c:v>
                </c:pt>
                <c:pt idx="4">
                  <c:v>ע</c:v>
                </c:pt>
                <c:pt idx="5">
                  <c:v>עא</c:v>
                </c:pt>
                <c:pt idx="6">
                  <c:v>עב</c:v>
                </c:pt>
                <c:pt idx="7">
                  <c:v>עג</c:v>
                </c:pt>
                <c:pt idx="8">
                  <c:v>עד</c:v>
                </c:pt>
                <c:pt idx="9">
                  <c:v>עה</c:v>
                </c:pt>
                <c:pt idx="10">
                  <c:v>עו</c:v>
                </c:pt>
                <c:pt idx="12">
                  <c:v>סז</c:v>
                </c:pt>
                <c:pt idx="13">
                  <c:v>סח</c:v>
                </c:pt>
                <c:pt idx="14">
                  <c:v>סט</c:v>
                </c:pt>
                <c:pt idx="15">
                  <c:v>ע</c:v>
                </c:pt>
                <c:pt idx="16">
                  <c:v>עא</c:v>
                </c:pt>
                <c:pt idx="17">
                  <c:v>עב</c:v>
                </c:pt>
                <c:pt idx="18">
                  <c:v>עג</c:v>
                </c:pt>
                <c:pt idx="19">
                  <c:v>עד</c:v>
                </c:pt>
                <c:pt idx="20">
                  <c:v>עה</c:v>
                </c:pt>
                <c:pt idx="21">
                  <c:v>עו</c:v>
                </c:pt>
                <c:pt idx="23">
                  <c:v>סז</c:v>
                </c:pt>
                <c:pt idx="24">
                  <c:v>סח</c:v>
                </c:pt>
                <c:pt idx="25">
                  <c:v>סט</c:v>
                </c:pt>
                <c:pt idx="26">
                  <c:v>ע</c:v>
                </c:pt>
                <c:pt idx="27">
                  <c:v>עא</c:v>
                </c:pt>
                <c:pt idx="28">
                  <c:v>עב</c:v>
                </c:pt>
                <c:pt idx="29">
                  <c:v>עג</c:v>
                </c:pt>
                <c:pt idx="30">
                  <c:v>עד</c:v>
                </c:pt>
                <c:pt idx="31">
                  <c:v>עה</c:v>
                </c:pt>
                <c:pt idx="32">
                  <c:v>עו</c:v>
                </c:pt>
                <c:pt idx="34">
                  <c:v>סז</c:v>
                </c:pt>
                <c:pt idx="35">
                  <c:v>סח</c:v>
                </c:pt>
                <c:pt idx="36">
                  <c:v>סט</c:v>
                </c:pt>
                <c:pt idx="37">
                  <c:v>ע</c:v>
                </c:pt>
                <c:pt idx="38">
                  <c:v>עא</c:v>
                </c:pt>
                <c:pt idx="39">
                  <c:v>עב</c:v>
                </c:pt>
                <c:pt idx="40">
                  <c:v>עג</c:v>
                </c:pt>
                <c:pt idx="41">
                  <c:v>עד</c:v>
                </c:pt>
                <c:pt idx="42">
                  <c:v>עה</c:v>
                </c:pt>
                <c:pt idx="43">
                  <c:v>עו</c:v>
                </c:pt>
                <c:pt idx="45">
                  <c:v>סז</c:v>
                </c:pt>
                <c:pt idx="46">
                  <c:v>סח</c:v>
                </c:pt>
                <c:pt idx="47">
                  <c:v>סט</c:v>
                </c:pt>
                <c:pt idx="48">
                  <c:v>ע</c:v>
                </c:pt>
                <c:pt idx="49">
                  <c:v>עא</c:v>
                </c:pt>
                <c:pt idx="50">
                  <c:v>עב</c:v>
                </c:pt>
                <c:pt idx="51">
                  <c:v>עג</c:v>
                </c:pt>
                <c:pt idx="52">
                  <c:v>עד</c:v>
                </c:pt>
                <c:pt idx="53">
                  <c:v>עה</c:v>
                </c:pt>
                <c:pt idx="54">
                  <c:v>עו</c:v>
                </c:pt>
              </c:strCache>
            </c:strRef>
          </c:cat>
          <c:val>
            <c:numRef>
              <c:f>tables!$H$79:$H$134</c:f>
              <c:numCache>
                <c:formatCode>General</c:formatCode>
                <c:ptCount val="56"/>
                <c:pt idx="12" formatCode="0">
                  <c:v>0</c:v>
                </c:pt>
                <c:pt idx="13" formatCode="0">
                  <c:v>500</c:v>
                </c:pt>
                <c:pt idx="14" formatCode="0">
                  <c:v>523</c:v>
                </c:pt>
                <c:pt idx="15" formatCode="0">
                  <c:v>513</c:v>
                </c:pt>
                <c:pt idx="16" formatCode="0">
                  <c:v>526.76800000000003</c:v>
                </c:pt>
                <c:pt idx="17" formatCode="0">
                  <c:v>533.17999999999995</c:v>
                </c:pt>
                <c:pt idx="18" formatCode="0">
                  <c:v>545.92399999999998</c:v>
                </c:pt>
                <c:pt idx="19" formatCode="0">
                  <c:v>0</c:v>
                </c:pt>
                <c:pt idx="20" formatCode="0">
                  <c:v>518.34</c:v>
                </c:pt>
                <c:pt idx="21" formatCode="0">
                  <c:v>538.56978200000003</c:v>
                </c:pt>
              </c:numCache>
            </c:numRef>
          </c:val>
        </c:ser>
        <c:ser>
          <c:idx val="3"/>
          <c:order val="2"/>
          <c:tx>
            <c:strRef>
              <c:f>tables!$I$23:$I$24</c:f>
              <c:strCache>
                <c:ptCount val="1"/>
                <c:pt idx="0">
                  <c:v>מתמטיקה</c:v>
                </c:pt>
              </c:strCache>
            </c:strRef>
          </c:tx>
          <c:spPr>
            <a:solidFill>
              <a:srgbClr val="800000"/>
            </a:solidFill>
            <a:ln w="3175">
              <a:solidFill>
                <a:srgbClr val="AAADE2">
                  <a:lumMod val="20000"/>
                  <a:lumOff val="80000"/>
                </a:srgbClr>
              </a:solidFill>
            </a:ln>
          </c:spPr>
          <c:invertIfNegative val="0"/>
          <c:dLbls>
            <c:spPr>
              <a:noFill/>
              <a:ln>
                <a:noFill/>
              </a:ln>
              <a:effectLst/>
            </c:spPr>
            <c:txPr>
              <a:bodyPr lIns="0" tIns="0" rIns="0"/>
              <a:lstStyle/>
              <a:p>
                <a:pPr>
                  <a:defRPr sz="600" b="0">
                    <a:solidFill>
                      <a:schemeClr val="bg1"/>
                    </a:solidFill>
                    <a:latin typeface="Arial Narrow" panose="020B0606020202030204" pitchFamily="34" charset="0"/>
                  </a:defRPr>
                </a:pPr>
                <a:endParaRPr lang="he-IL"/>
              </a:p>
            </c:txPr>
            <c:dLblPos val="in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layout/>
                <c15:showLeaderLines val="0"/>
              </c:ext>
            </c:extLst>
          </c:dLbls>
          <c:cat>
            <c:strRef>
              <c:f>tables!$B$79:$B$134</c:f>
              <c:strCache>
                <c:ptCount val="55"/>
                <c:pt idx="1">
                  <c:v>סז</c:v>
                </c:pt>
                <c:pt idx="2">
                  <c:v>סח</c:v>
                </c:pt>
                <c:pt idx="3">
                  <c:v>סט</c:v>
                </c:pt>
                <c:pt idx="4">
                  <c:v>ע</c:v>
                </c:pt>
                <c:pt idx="5">
                  <c:v>עא</c:v>
                </c:pt>
                <c:pt idx="6">
                  <c:v>עב</c:v>
                </c:pt>
                <c:pt idx="7">
                  <c:v>עג</c:v>
                </c:pt>
                <c:pt idx="8">
                  <c:v>עד</c:v>
                </c:pt>
                <c:pt idx="9">
                  <c:v>עה</c:v>
                </c:pt>
                <c:pt idx="10">
                  <c:v>עו</c:v>
                </c:pt>
                <c:pt idx="12">
                  <c:v>סז</c:v>
                </c:pt>
                <c:pt idx="13">
                  <c:v>סח</c:v>
                </c:pt>
                <c:pt idx="14">
                  <c:v>סט</c:v>
                </c:pt>
                <c:pt idx="15">
                  <c:v>ע</c:v>
                </c:pt>
                <c:pt idx="16">
                  <c:v>עא</c:v>
                </c:pt>
                <c:pt idx="17">
                  <c:v>עב</c:v>
                </c:pt>
                <c:pt idx="18">
                  <c:v>עג</c:v>
                </c:pt>
                <c:pt idx="19">
                  <c:v>עד</c:v>
                </c:pt>
                <c:pt idx="20">
                  <c:v>עה</c:v>
                </c:pt>
                <c:pt idx="21">
                  <c:v>עו</c:v>
                </c:pt>
                <c:pt idx="23">
                  <c:v>סז</c:v>
                </c:pt>
                <c:pt idx="24">
                  <c:v>סח</c:v>
                </c:pt>
                <c:pt idx="25">
                  <c:v>סט</c:v>
                </c:pt>
                <c:pt idx="26">
                  <c:v>ע</c:v>
                </c:pt>
                <c:pt idx="27">
                  <c:v>עא</c:v>
                </c:pt>
                <c:pt idx="28">
                  <c:v>עב</c:v>
                </c:pt>
                <c:pt idx="29">
                  <c:v>עג</c:v>
                </c:pt>
                <c:pt idx="30">
                  <c:v>עד</c:v>
                </c:pt>
                <c:pt idx="31">
                  <c:v>עה</c:v>
                </c:pt>
                <c:pt idx="32">
                  <c:v>עו</c:v>
                </c:pt>
                <c:pt idx="34">
                  <c:v>סז</c:v>
                </c:pt>
                <c:pt idx="35">
                  <c:v>סח</c:v>
                </c:pt>
                <c:pt idx="36">
                  <c:v>סט</c:v>
                </c:pt>
                <c:pt idx="37">
                  <c:v>ע</c:v>
                </c:pt>
                <c:pt idx="38">
                  <c:v>עא</c:v>
                </c:pt>
                <c:pt idx="39">
                  <c:v>עב</c:v>
                </c:pt>
                <c:pt idx="40">
                  <c:v>עג</c:v>
                </c:pt>
                <c:pt idx="41">
                  <c:v>עד</c:v>
                </c:pt>
                <c:pt idx="42">
                  <c:v>עה</c:v>
                </c:pt>
                <c:pt idx="43">
                  <c:v>עו</c:v>
                </c:pt>
                <c:pt idx="45">
                  <c:v>סז</c:v>
                </c:pt>
                <c:pt idx="46">
                  <c:v>סח</c:v>
                </c:pt>
                <c:pt idx="47">
                  <c:v>סט</c:v>
                </c:pt>
                <c:pt idx="48">
                  <c:v>ע</c:v>
                </c:pt>
                <c:pt idx="49">
                  <c:v>עא</c:v>
                </c:pt>
                <c:pt idx="50">
                  <c:v>עב</c:v>
                </c:pt>
                <c:pt idx="51">
                  <c:v>עג</c:v>
                </c:pt>
                <c:pt idx="52">
                  <c:v>עד</c:v>
                </c:pt>
                <c:pt idx="53">
                  <c:v>עה</c:v>
                </c:pt>
                <c:pt idx="54">
                  <c:v>עו</c:v>
                </c:pt>
              </c:strCache>
            </c:strRef>
          </c:cat>
          <c:val>
            <c:numRef>
              <c:f>tables!$I$79:$I$134</c:f>
              <c:numCache>
                <c:formatCode>General</c:formatCode>
                <c:ptCount val="56"/>
                <c:pt idx="23" formatCode="0">
                  <c:v>0</c:v>
                </c:pt>
                <c:pt idx="24" formatCode="0">
                  <c:v>500</c:v>
                </c:pt>
                <c:pt idx="25" formatCode="0">
                  <c:v>510</c:v>
                </c:pt>
                <c:pt idx="26" formatCode="0">
                  <c:v>510.65229349999998</c:v>
                </c:pt>
                <c:pt idx="27" formatCode="0">
                  <c:v>522.01700000000005</c:v>
                </c:pt>
                <c:pt idx="28" formatCode="0">
                  <c:v>500.66399999999999</c:v>
                </c:pt>
                <c:pt idx="29" formatCode="0">
                  <c:v>519.12300000000005</c:v>
                </c:pt>
                <c:pt idx="30" formatCode="0">
                  <c:v>0</c:v>
                </c:pt>
                <c:pt idx="31" formatCode="0">
                  <c:v>532.16999999999996</c:v>
                </c:pt>
                <c:pt idx="32" formatCode="0">
                  <c:v>532.39857600000005</c:v>
                </c:pt>
              </c:numCache>
            </c:numRef>
          </c:val>
        </c:ser>
        <c:ser>
          <c:idx val="2"/>
          <c:order val="3"/>
          <c:tx>
            <c:strRef>
              <c:f>tables!$J$23:$J$24</c:f>
              <c:strCache>
                <c:ptCount val="1"/>
                <c:pt idx="0">
                  <c:v>אנגלית</c:v>
                </c:pt>
              </c:strCache>
            </c:strRef>
          </c:tx>
          <c:spPr>
            <a:solidFill>
              <a:srgbClr val="DC870A"/>
            </a:solidFill>
            <a:ln w="3175">
              <a:solidFill>
                <a:srgbClr val="AAADE2">
                  <a:lumMod val="20000"/>
                  <a:lumOff val="80000"/>
                </a:srgbClr>
              </a:solidFill>
            </a:ln>
          </c:spPr>
          <c:invertIfNegative val="0"/>
          <c:dLbls>
            <c:spPr>
              <a:noFill/>
              <a:ln>
                <a:noFill/>
              </a:ln>
              <a:effectLst/>
            </c:spPr>
            <c:txPr>
              <a:bodyPr lIns="0" tIns="0" rIns="0"/>
              <a:lstStyle/>
              <a:p>
                <a:pPr>
                  <a:defRPr sz="600" b="0">
                    <a:solidFill>
                      <a:schemeClr val="bg1"/>
                    </a:solidFill>
                    <a:latin typeface="Arial Narrow" panose="020B0606020202030204" pitchFamily="34" charset="0"/>
                  </a:defRPr>
                </a:pPr>
                <a:endParaRPr lang="he-IL"/>
              </a:p>
            </c:txPr>
            <c:dLblPos val="in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layout/>
                <c15:showLeaderLines val="0"/>
              </c:ext>
            </c:extLst>
          </c:dLbls>
          <c:cat>
            <c:strRef>
              <c:f>tables!$B$79:$B$134</c:f>
              <c:strCache>
                <c:ptCount val="55"/>
                <c:pt idx="1">
                  <c:v>סז</c:v>
                </c:pt>
                <c:pt idx="2">
                  <c:v>סח</c:v>
                </c:pt>
                <c:pt idx="3">
                  <c:v>סט</c:v>
                </c:pt>
                <c:pt idx="4">
                  <c:v>ע</c:v>
                </c:pt>
                <c:pt idx="5">
                  <c:v>עא</c:v>
                </c:pt>
                <c:pt idx="6">
                  <c:v>עב</c:v>
                </c:pt>
                <c:pt idx="7">
                  <c:v>עג</c:v>
                </c:pt>
                <c:pt idx="8">
                  <c:v>עד</c:v>
                </c:pt>
                <c:pt idx="9">
                  <c:v>עה</c:v>
                </c:pt>
                <c:pt idx="10">
                  <c:v>עו</c:v>
                </c:pt>
                <c:pt idx="12">
                  <c:v>סז</c:v>
                </c:pt>
                <c:pt idx="13">
                  <c:v>סח</c:v>
                </c:pt>
                <c:pt idx="14">
                  <c:v>סט</c:v>
                </c:pt>
                <c:pt idx="15">
                  <c:v>ע</c:v>
                </c:pt>
                <c:pt idx="16">
                  <c:v>עא</c:v>
                </c:pt>
                <c:pt idx="17">
                  <c:v>עב</c:v>
                </c:pt>
                <c:pt idx="18">
                  <c:v>עג</c:v>
                </c:pt>
                <c:pt idx="19">
                  <c:v>עד</c:v>
                </c:pt>
                <c:pt idx="20">
                  <c:v>עה</c:v>
                </c:pt>
                <c:pt idx="21">
                  <c:v>עו</c:v>
                </c:pt>
                <c:pt idx="23">
                  <c:v>סז</c:v>
                </c:pt>
                <c:pt idx="24">
                  <c:v>סח</c:v>
                </c:pt>
                <c:pt idx="25">
                  <c:v>סט</c:v>
                </c:pt>
                <c:pt idx="26">
                  <c:v>ע</c:v>
                </c:pt>
                <c:pt idx="27">
                  <c:v>עא</c:v>
                </c:pt>
                <c:pt idx="28">
                  <c:v>עב</c:v>
                </c:pt>
                <c:pt idx="29">
                  <c:v>עג</c:v>
                </c:pt>
                <c:pt idx="30">
                  <c:v>עד</c:v>
                </c:pt>
                <c:pt idx="31">
                  <c:v>עה</c:v>
                </c:pt>
                <c:pt idx="32">
                  <c:v>עו</c:v>
                </c:pt>
                <c:pt idx="34">
                  <c:v>סז</c:v>
                </c:pt>
                <c:pt idx="35">
                  <c:v>סח</c:v>
                </c:pt>
                <c:pt idx="36">
                  <c:v>סט</c:v>
                </c:pt>
                <c:pt idx="37">
                  <c:v>ע</c:v>
                </c:pt>
                <c:pt idx="38">
                  <c:v>עא</c:v>
                </c:pt>
                <c:pt idx="39">
                  <c:v>עב</c:v>
                </c:pt>
                <c:pt idx="40">
                  <c:v>עג</c:v>
                </c:pt>
                <c:pt idx="41">
                  <c:v>עד</c:v>
                </c:pt>
                <c:pt idx="42">
                  <c:v>עה</c:v>
                </c:pt>
                <c:pt idx="43">
                  <c:v>עו</c:v>
                </c:pt>
                <c:pt idx="45">
                  <c:v>סז</c:v>
                </c:pt>
                <c:pt idx="46">
                  <c:v>סח</c:v>
                </c:pt>
                <c:pt idx="47">
                  <c:v>סט</c:v>
                </c:pt>
                <c:pt idx="48">
                  <c:v>ע</c:v>
                </c:pt>
                <c:pt idx="49">
                  <c:v>עא</c:v>
                </c:pt>
                <c:pt idx="50">
                  <c:v>עב</c:v>
                </c:pt>
                <c:pt idx="51">
                  <c:v>עג</c:v>
                </c:pt>
                <c:pt idx="52">
                  <c:v>עד</c:v>
                </c:pt>
                <c:pt idx="53">
                  <c:v>עה</c:v>
                </c:pt>
                <c:pt idx="54">
                  <c:v>עו</c:v>
                </c:pt>
              </c:strCache>
            </c:strRef>
          </c:cat>
          <c:val>
            <c:numRef>
              <c:f>tables!$J$79:$J$134</c:f>
              <c:numCache>
                <c:formatCode>General</c:formatCode>
                <c:ptCount val="56"/>
                <c:pt idx="34" formatCode="0">
                  <c:v>0</c:v>
                </c:pt>
                <c:pt idx="35" formatCode="0">
                  <c:v>500</c:v>
                </c:pt>
                <c:pt idx="36" formatCode="0">
                  <c:v>507</c:v>
                </c:pt>
                <c:pt idx="37" formatCode="0">
                  <c:v>512.85511059999999</c:v>
                </c:pt>
                <c:pt idx="38" formatCode="0">
                  <c:v>523.39400000000001</c:v>
                </c:pt>
                <c:pt idx="39" formatCode="0">
                  <c:v>511.24200000000002</c:v>
                </c:pt>
                <c:pt idx="40" formatCode="0">
                  <c:v>517.16499999999996</c:v>
                </c:pt>
                <c:pt idx="41" formatCode="0">
                  <c:v>0</c:v>
                </c:pt>
                <c:pt idx="42" formatCode="0">
                  <c:v>513.82000000000005</c:v>
                </c:pt>
                <c:pt idx="43" formatCode="0">
                  <c:v>517.34444399999995</c:v>
                </c:pt>
              </c:numCache>
            </c:numRef>
          </c:val>
        </c:ser>
        <c:ser>
          <c:idx val="1"/>
          <c:order val="4"/>
          <c:tx>
            <c:strRef>
              <c:f>tables!$K$23:$K$24</c:f>
              <c:strCache>
                <c:ptCount val="1"/>
                <c:pt idx="0">
                  <c:v>מדע וטכנולוגיה</c:v>
                </c:pt>
              </c:strCache>
            </c:strRef>
          </c:tx>
          <c:spPr>
            <a:solidFill>
              <a:srgbClr val="703096"/>
            </a:solidFill>
            <a:ln w="3175">
              <a:solidFill>
                <a:srgbClr val="AAADE2">
                  <a:lumMod val="20000"/>
                  <a:lumOff val="80000"/>
                </a:srgbClr>
              </a:solidFill>
            </a:ln>
          </c:spPr>
          <c:invertIfNegative val="0"/>
          <c:dLbls>
            <c:spPr>
              <a:noFill/>
              <a:ln>
                <a:noFill/>
              </a:ln>
              <a:effectLst/>
            </c:spPr>
            <c:txPr>
              <a:bodyPr lIns="0" tIns="0" rIns="0"/>
              <a:lstStyle/>
              <a:p>
                <a:pPr>
                  <a:defRPr sz="600" b="0">
                    <a:solidFill>
                      <a:schemeClr val="bg1"/>
                    </a:solidFill>
                    <a:latin typeface="Arial Narrow" panose="020B0606020202030204" pitchFamily="34" charset="0"/>
                  </a:defRPr>
                </a:pPr>
                <a:endParaRPr lang="he-IL"/>
              </a:p>
            </c:txPr>
            <c:dLblPos val="in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layout/>
                <c15:showLeaderLines val="0"/>
              </c:ext>
            </c:extLst>
          </c:dLbls>
          <c:cat>
            <c:strRef>
              <c:f>tables!$B$79:$B$134</c:f>
              <c:strCache>
                <c:ptCount val="55"/>
                <c:pt idx="1">
                  <c:v>סז</c:v>
                </c:pt>
                <c:pt idx="2">
                  <c:v>סח</c:v>
                </c:pt>
                <c:pt idx="3">
                  <c:v>סט</c:v>
                </c:pt>
                <c:pt idx="4">
                  <c:v>ע</c:v>
                </c:pt>
                <c:pt idx="5">
                  <c:v>עא</c:v>
                </c:pt>
                <c:pt idx="6">
                  <c:v>עב</c:v>
                </c:pt>
                <c:pt idx="7">
                  <c:v>עג</c:v>
                </c:pt>
                <c:pt idx="8">
                  <c:v>עד</c:v>
                </c:pt>
                <c:pt idx="9">
                  <c:v>עה</c:v>
                </c:pt>
                <c:pt idx="10">
                  <c:v>עו</c:v>
                </c:pt>
                <c:pt idx="12">
                  <c:v>סז</c:v>
                </c:pt>
                <c:pt idx="13">
                  <c:v>סח</c:v>
                </c:pt>
                <c:pt idx="14">
                  <c:v>סט</c:v>
                </c:pt>
                <c:pt idx="15">
                  <c:v>ע</c:v>
                </c:pt>
                <c:pt idx="16">
                  <c:v>עא</c:v>
                </c:pt>
                <c:pt idx="17">
                  <c:v>עב</c:v>
                </c:pt>
                <c:pt idx="18">
                  <c:v>עג</c:v>
                </c:pt>
                <c:pt idx="19">
                  <c:v>עד</c:v>
                </c:pt>
                <c:pt idx="20">
                  <c:v>עה</c:v>
                </c:pt>
                <c:pt idx="21">
                  <c:v>עו</c:v>
                </c:pt>
                <c:pt idx="23">
                  <c:v>סז</c:v>
                </c:pt>
                <c:pt idx="24">
                  <c:v>סח</c:v>
                </c:pt>
                <c:pt idx="25">
                  <c:v>סט</c:v>
                </c:pt>
                <c:pt idx="26">
                  <c:v>ע</c:v>
                </c:pt>
                <c:pt idx="27">
                  <c:v>עא</c:v>
                </c:pt>
                <c:pt idx="28">
                  <c:v>עב</c:v>
                </c:pt>
                <c:pt idx="29">
                  <c:v>עג</c:v>
                </c:pt>
                <c:pt idx="30">
                  <c:v>עד</c:v>
                </c:pt>
                <c:pt idx="31">
                  <c:v>עה</c:v>
                </c:pt>
                <c:pt idx="32">
                  <c:v>עו</c:v>
                </c:pt>
                <c:pt idx="34">
                  <c:v>סז</c:v>
                </c:pt>
                <c:pt idx="35">
                  <c:v>סח</c:v>
                </c:pt>
                <c:pt idx="36">
                  <c:v>סט</c:v>
                </c:pt>
                <c:pt idx="37">
                  <c:v>ע</c:v>
                </c:pt>
                <c:pt idx="38">
                  <c:v>עא</c:v>
                </c:pt>
                <c:pt idx="39">
                  <c:v>עב</c:v>
                </c:pt>
                <c:pt idx="40">
                  <c:v>עג</c:v>
                </c:pt>
                <c:pt idx="41">
                  <c:v>עד</c:v>
                </c:pt>
                <c:pt idx="42">
                  <c:v>עה</c:v>
                </c:pt>
                <c:pt idx="43">
                  <c:v>עו</c:v>
                </c:pt>
                <c:pt idx="45">
                  <c:v>סז</c:v>
                </c:pt>
                <c:pt idx="46">
                  <c:v>סח</c:v>
                </c:pt>
                <c:pt idx="47">
                  <c:v>סט</c:v>
                </c:pt>
                <c:pt idx="48">
                  <c:v>ע</c:v>
                </c:pt>
                <c:pt idx="49">
                  <c:v>עא</c:v>
                </c:pt>
                <c:pt idx="50">
                  <c:v>עב</c:v>
                </c:pt>
                <c:pt idx="51">
                  <c:v>עג</c:v>
                </c:pt>
                <c:pt idx="52">
                  <c:v>עד</c:v>
                </c:pt>
                <c:pt idx="53">
                  <c:v>עה</c:v>
                </c:pt>
                <c:pt idx="54">
                  <c:v>עו</c:v>
                </c:pt>
              </c:strCache>
            </c:strRef>
          </c:cat>
          <c:val>
            <c:numRef>
              <c:f>tables!$K$79:$K$134</c:f>
              <c:numCache>
                <c:formatCode>General</c:formatCode>
                <c:ptCount val="56"/>
                <c:pt idx="45" formatCode="0">
                  <c:v>0</c:v>
                </c:pt>
                <c:pt idx="46" formatCode="0">
                  <c:v>500</c:v>
                </c:pt>
                <c:pt idx="47" formatCode="0">
                  <c:v>506</c:v>
                </c:pt>
                <c:pt idx="48" formatCode="0">
                  <c:v>522.07430609999994</c:v>
                </c:pt>
                <c:pt idx="49" formatCode="0">
                  <c:v>540.74699999999996</c:v>
                </c:pt>
                <c:pt idx="50" formatCode="0">
                  <c:v>538.63900000000001</c:v>
                </c:pt>
                <c:pt idx="51" formatCode="0">
                  <c:v>558.87599999999998</c:v>
                </c:pt>
                <c:pt idx="52" formatCode="0">
                  <c:v>0</c:v>
                </c:pt>
                <c:pt idx="53" formatCode="0">
                  <c:v>552.33000000000004</c:v>
                </c:pt>
                <c:pt idx="54" formatCode="0">
                  <c:v>564.19745499999999</c:v>
                </c:pt>
              </c:numCache>
            </c:numRef>
          </c:val>
        </c:ser>
        <c:dLbls>
          <c:showLegendKey val="0"/>
          <c:showVal val="0"/>
          <c:showCatName val="0"/>
          <c:showSerName val="0"/>
          <c:showPercent val="0"/>
          <c:showBubbleSize val="0"/>
        </c:dLbls>
        <c:gapWidth val="0"/>
        <c:overlap val="100"/>
        <c:axId val="122560512"/>
        <c:axId val="122562048"/>
      </c:barChart>
      <c:catAx>
        <c:axId val="122560512"/>
        <c:scaling>
          <c:orientation val="minMax"/>
        </c:scaling>
        <c:delete val="0"/>
        <c:axPos val="b"/>
        <c:numFmt formatCode="General" sourceLinked="1"/>
        <c:majorTickMark val="out"/>
        <c:minorTickMark val="none"/>
        <c:tickLblPos val="nextTo"/>
        <c:spPr>
          <a:ln w="9525">
            <a:noFill/>
          </a:ln>
        </c:spPr>
        <c:txPr>
          <a:bodyPr rot="0" vert="horz"/>
          <a:lstStyle/>
          <a:p>
            <a:pPr>
              <a:defRPr sz="800" b="0" i="0" u="none" strike="noStrike" baseline="0">
                <a:solidFill>
                  <a:srgbClr val="000000"/>
                </a:solidFill>
                <a:latin typeface="Arial"/>
                <a:ea typeface="Arial"/>
                <a:cs typeface="Arial"/>
              </a:defRPr>
            </a:pPr>
            <a:endParaRPr lang="he-IL"/>
          </a:p>
        </c:txPr>
        <c:crossAx val="122562048"/>
        <c:crosses val="autoZero"/>
        <c:auto val="1"/>
        <c:lblAlgn val="ctr"/>
        <c:lblOffset val="100"/>
        <c:noMultiLvlLbl val="0"/>
      </c:catAx>
      <c:valAx>
        <c:axId val="122562048"/>
        <c:scaling>
          <c:orientation val="minMax"/>
          <c:max val="650"/>
          <c:min val="350"/>
        </c:scaling>
        <c:delete val="0"/>
        <c:axPos val="l"/>
        <c:majorGridlines>
          <c:spPr>
            <a:ln w="3175">
              <a:solidFill>
                <a:srgbClr val="969696"/>
              </a:solidFill>
              <a:prstDash val="sysDash"/>
            </a:ln>
          </c:spPr>
        </c:majorGridlines>
        <c:numFmt formatCode="0" sourceLinked="1"/>
        <c:majorTickMark val="out"/>
        <c:minorTickMark val="none"/>
        <c:tickLblPos val="nextTo"/>
        <c:spPr>
          <a:ln w="3175">
            <a:solidFill>
              <a:srgbClr val="000000"/>
            </a:solidFill>
            <a:prstDash val="solid"/>
          </a:ln>
        </c:spPr>
        <c:txPr>
          <a:bodyPr rot="0" vert="horz"/>
          <a:lstStyle/>
          <a:p>
            <a:pPr>
              <a:defRPr sz="900" b="0" i="0" u="none" strike="noStrike" baseline="0">
                <a:solidFill>
                  <a:srgbClr val="000000"/>
                </a:solidFill>
                <a:latin typeface="Arial"/>
                <a:ea typeface="Arial"/>
                <a:cs typeface="Arial"/>
              </a:defRPr>
            </a:pPr>
            <a:endParaRPr lang="he-IL"/>
          </a:p>
        </c:txPr>
        <c:crossAx val="122560512"/>
        <c:crosses val="autoZero"/>
        <c:crossBetween val="between"/>
        <c:majorUnit val="50"/>
        <c:minorUnit val="10"/>
      </c:valAx>
      <c:spPr>
        <a:gradFill flip="none" rotWithShape="1">
          <a:gsLst>
            <a:gs pos="72000">
              <a:schemeClr val="accent1">
                <a:lumMod val="20000"/>
                <a:lumOff val="80000"/>
              </a:schemeClr>
            </a:gs>
            <a:gs pos="19000">
              <a:schemeClr val="bg1"/>
            </a:gs>
            <a:gs pos="42000">
              <a:schemeClr val="accent1">
                <a:lumMod val="20000"/>
                <a:lumOff val="80000"/>
              </a:schemeClr>
            </a:gs>
            <a:gs pos="49320">
              <a:schemeClr val="accent1">
                <a:lumMod val="20000"/>
                <a:lumOff val="80000"/>
              </a:schemeClr>
            </a:gs>
            <a:gs pos="100000">
              <a:schemeClr val="bg1"/>
            </a:gs>
          </a:gsLst>
          <a:lin ang="5400000" scaled="1"/>
          <a:tileRect/>
        </a:gradFill>
      </c:spPr>
    </c:plotArea>
    <c:legend>
      <c:legendPos val="b"/>
      <c:layout>
        <c:manualLayout>
          <c:xMode val="edge"/>
          <c:yMode val="edge"/>
          <c:x val="0"/>
          <c:y val="0.91082877095840997"/>
          <c:w val="1"/>
          <c:h val="8.9171189507010404E-2"/>
        </c:manualLayout>
      </c:layout>
      <c:overlay val="0"/>
      <c:spPr>
        <a:noFill/>
        <a:ln>
          <a:noFill/>
        </a:ln>
      </c:spPr>
      <c:txPr>
        <a:bodyPr/>
        <a:lstStyle/>
        <a:p>
          <a:pPr>
            <a:defRPr sz="1200" b="1"/>
          </a:pPr>
          <a:endParaRPr lang="he-IL"/>
        </a:p>
      </c:txPr>
    </c:legend>
    <c:plotVisOnly val="1"/>
    <c:dispBlanksAs val="gap"/>
    <c:showDLblsOverMax val="0"/>
  </c:chart>
  <c:spPr>
    <a:solidFill>
      <a:srgbClr val="FFFFFF"/>
    </a:solidFill>
    <a:ln w="9525">
      <a:noFill/>
    </a:ln>
  </c:spPr>
  <c:txPr>
    <a:bodyPr/>
    <a:lstStyle/>
    <a:p>
      <a:pPr>
        <a:defRPr sz="1000" b="0" i="0" u="none" strike="noStrike" baseline="0">
          <a:solidFill>
            <a:srgbClr val="000000"/>
          </a:solidFill>
          <a:latin typeface="Arial"/>
          <a:ea typeface="Arial"/>
          <a:cs typeface="Arial"/>
        </a:defRPr>
      </a:pPr>
      <a:endParaRPr lang="he-IL"/>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rtl="1">
              <a:defRPr sz="900" b="0"/>
            </a:pPr>
            <a:r>
              <a:rPr lang="he-IL" sz="900" b="1">
                <a:solidFill>
                  <a:schemeClr val="bg1"/>
                </a:solidFill>
              </a:rPr>
              <a:t>                         עברית ה'                          </a:t>
            </a:r>
            <a:r>
              <a:rPr lang="he-IL" sz="900" b="1">
                <a:solidFill>
                  <a:srgbClr val="0070C0"/>
                </a:solidFill>
              </a:rPr>
              <a:t>ה </a:t>
            </a:r>
            <a:endParaRPr lang="en-US" sz="900" b="1">
              <a:solidFill>
                <a:srgbClr val="0070C0"/>
              </a:solidFill>
            </a:endParaRPr>
          </a:p>
        </c:rich>
      </c:tx>
      <c:layout>
        <c:manualLayout>
          <c:xMode val="edge"/>
          <c:yMode val="edge"/>
          <c:x val="0.18744146243066775"/>
          <c:y val="4.5791804991034907E-3"/>
        </c:manualLayout>
      </c:layout>
      <c:overlay val="0"/>
      <c:spPr>
        <a:solidFill>
          <a:srgbClr val="0070C0"/>
        </a:solidFill>
      </c:spPr>
    </c:title>
    <c:autoTitleDeleted val="0"/>
    <c:plotArea>
      <c:layout>
        <c:manualLayout>
          <c:layoutTarget val="inner"/>
          <c:xMode val="edge"/>
          <c:yMode val="edge"/>
          <c:x val="0.19193512052264022"/>
          <c:y val="8.0404321429423428E-2"/>
          <c:w val="0.75923959606423386"/>
          <c:h val="0.74964800598790127"/>
        </c:manualLayout>
      </c:layout>
      <c:lineChart>
        <c:grouping val="standard"/>
        <c:varyColors val="0"/>
        <c:ser>
          <c:idx val="0"/>
          <c:order val="0"/>
          <c:tx>
            <c:strRef>
              <c:f>Sheet1!$B$1</c:f>
              <c:strCache>
                <c:ptCount val="1"/>
                <c:pt idx="0">
                  <c:v>נמוך</c:v>
                </c:pt>
              </c:strCache>
            </c:strRef>
          </c:tx>
          <c:spPr>
            <a:ln w="12700">
              <a:solidFill>
                <a:srgbClr val="800080"/>
              </a:solidFill>
              <a:prstDash val="solid"/>
            </a:ln>
          </c:spPr>
          <c:marker>
            <c:symbol val="diamond"/>
            <c:size val="5"/>
            <c:spPr>
              <a:solidFill>
                <a:srgbClr val="800080"/>
              </a:solidFill>
              <a:ln>
                <a:solidFill>
                  <a:srgbClr val="80008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0">
                  <c:v>451</c:v>
                </c:pt>
                <c:pt idx="1">
                  <c:v>461</c:v>
                </c:pt>
                <c:pt idx="2">
                  <c:v>465</c:v>
                </c:pt>
                <c:pt idx="3">
                  <c:v>476</c:v>
                </c:pt>
                <c:pt idx="4">
                  <c:v>485</c:v>
                </c:pt>
                <c:pt idx="5">
                  <c:v>503</c:v>
                </c:pt>
                <c:pt idx="6">
                  <c:v>496</c:v>
                </c:pt>
                <c:pt idx="8">
                  <c:v>500</c:v>
                </c:pt>
                <c:pt idx="9">
                  <c:v>504</c:v>
                </c:pt>
              </c:numCache>
            </c:numRef>
          </c:val>
          <c:smooth val="0"/>
        </c:ser>
        <c:ser>
          <c:idx val="1"/>
          <c:order val="1"/>
          <c:tx>
            <c:strRef>
              <c:f>Sheet1!$C$1</c:f>
              <c:strCache>
                <c:ptCount val="1"/>
                <c:pt idx="0">
                  <c:v>בינוני</c:v>
                </c:pt>
              </c:strCache>
            </c:strRef>
          </c:tx>
          <c:spPr>
            <a:ln w="12700">
              <a:solidFill>
                <a:srgbClr val="808080"/>
              </a:solidFill>
              <a:prstDash val="solid"/>
            </a:ln>
          </c:spPr>
          <c:marker>
            <c:symbol val="x"/>
            <c:size val="4"/>
            <c:spPr>
              <a:solidFill>
                <a:srgbClr val="808080"/>
              </a:solidFill>
              <a:ln>
                <a:solidFill>
                  <a:srgbClr val="808080"/>
                </a:solidFill>
              </a:ln>
            </c:spPr>
          </c:marker>
          <c:dPt>
            <c:idx val="8"/>
            <c:bubble3D val="0"/>
          </c:dPt>
          <c:dLbls>
            <c:dLbl>
              <c:idx val="0"/>
              <c:layout>
                <c:manualLayout>
                  <c:x val="-6.2321905759919569E-2"/>
                  <c:y val="-3.0888078380357946E-2"/>
                </c:manualLayout>
              </c:layout>
              <c:dLblPos val="r"/>
              <c:showLegendKey val="0"/>
              <c:showVal val="1"/>
              <c:showCatName val="0"/>
              <c:showSerName val="0"/>
              <c:showPercent val="0"/>
              <c:showBubbleSize val="0"/>
            </c:dLbl>
            <c:dLbl>
              <c:idx val="1"/>
              <c:layout>
                <c:manualLayout>
                  <c:x val="-6.2321905759919569E-2"/>
                  <c:y val="-3.5621912058788993E-2"/>
                </c:manualLayout>
              </c:layout>
              <c:dLblPos val="r"/>
              <c:showLegendKey val="0"/>
              <c:showVal val="1"/>
              <c:showCatName val="0"/>
              <c:showSerName val="0"/>
              <c:showPercent val="0"/>
              <c:showBubbleSize val="0"/>
            </c:dLbl>
            <c:dLbl>
              <c:idx val="2"/>
              <c:layout>
                <c:manualLayout>
                  <c:x val="-6.2321905759919569E-2"/>
                  <c:y val="-3.0888078380357988E-2"/>
                </c:manualLayout>
              </c:layout>
              <c:dLblPos val="r"/>
              <c:showLegendKey val="0"/>
              <c:showVal val="1"/>
              <c:showCatName val="0"/>
              <c:showSerName val="0"/>
              <c:showPercent val="0"/>
              <c:showBubbleSize val="0"/>
            </c:dLbl>
            <c:dLbl>
              <c:idx val="3"/>
              <c:layout>
                <c:manualLayout>
                  <c:x val="-6.2321905759919569E-2"/>
                  <c:y val="-3.0888078380357946E-2"/>
                </c:manualLayout>
              </c:layout>
              <c:dLblPos val="r"/>
              <c:showLegendKey val="0"/>
              <c:showVal val="1"/>
              <c:showCatName val="0"/>
              <c:showSerName val="0"/>
              <c:showPercent val="0"/>
              <c:showBubbleSize val="0"/>
            </c:dLbl>
            <c:dLbl>
              <c:idx val="4"/>
              <c:layout>
                <c:manualLayout>
                  <c:x val="-5.7819697550869638E-2"/>
                  <c:y val="-3.5621912058788993E-2"/>
                </c:manualLayout>
              </c:layout>
              <c:dLblPos val="r"/>
              <c:showLegendKey val="0"/>
              <c:showVal val="1"/>
              <c:showCatName val="0"/>
              <c:showSerName val="0"/>
              <c:showPercent val="0"/>
              <c:showBubbleSize val="0"/>
            </c:dLbl>
            <c:dLbl>
              <c:idx val="5"/>
              <c:layout>
                <c:manualLayout>
                  <c:x val="-6.2321905759919569E-2"/>
                  <c:y val="-3.0888078380357946E-2"/>
                </c:manualLayout>
              </c:layout>
              <c:dLblPos val="r"/>
              <c:showLegendKey val="0"/>
              <c:showVal val="1"/>
              <c:showCatName val="0"/>
              <c:showSerName val="0"/>
              <c:showPercent val="0"/>
              <c:showBubbleSize val="0"/>
            </c:dLbl>
            <c:dLbl>
              <c:idx val="6"/>
              <c:layout>
                <c:manualLayout>
                  <c:x val="-6.2321905759919652E-2"/>
                  <c:y val="-3.5621912058788993E-2"/>
                </c:manualLayout>
              </c:layout>
              <c:dLblPos val="r"/>
              <c:showLegendKey val="0"/>
              <c:showVal val="1"/>
              <c:showCatName val="0"/>
              <c:showSerName val="0"/>
              <c:showPercent val="0"/>
              <c:showBubbleSize val="0"/>
            </c:dLbl>
            <c:dLbl>
              <c:idx val="8"/>
              <c:layout>
                <c:manualLayout>
                  <c:x val="-6.2321905759919569E-2"/>
                  <c:y val="-3.5621912058788952E-2"/>
                </c:manualLayout>
              </c:layout>
              <c:dLblPos val="r"/>
              <c:showLegendKey val="0"/>
              <c:showVal val="1"/>
              <c:showCatName val="0"/>
              <c:showSerName val="0"/>
              <c:showPercent val="0"/>
              <c:showBubbleSize val="0"/>
            </c:dLbl>
            <c:dLbl>
              <c:idx val="9"/>
              <c:layout>
                <c:manualLayout>
                  <c:x val="-4.6976820363310474E-2"/>
                  <c:y val="-4.0355745737220089E-2"/>
                </c:manualLayout>
              </c:layout>
              <c:dLblPos val="r"/>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0">
                  <c:v>485</c:v>
                </c:pt>
                <c:pt idx="1">
                  <c:v>492</c:v>
                </c:pt>
                <c:pt idx="2">
                  <c:v>509</c:v>
                </c:pt>
                <c:pt idx="3">
                  <c:v>510</c:v>
                </c:pt>
                <c:pt idx="4">
                  <c:v>519</c:v>
                </c:pt>
                <c:pt idx="5">
                  <c:v>531</c:v>
                </c:pt>
                <c:pt idx="6">
                  <c:v>523</c:v>
                </c:pt>
                <c:pt idx="8">
                  <c:v>527</c:v>
                </c:pt>
                <c:pt idx="9">
                  <c:v>528</c:v>
                </c:pt>
              </c:numCache>
            </c:numRef>
          </c:val>
          <c:smooth val="0"/>
        </c:ser>
        <c:ser>
          <c:idx val="2"/>
          <c:order val="2"/>
          <c:tx>
            <c:strRef>
              <c:f>Sheet1!$D$1</c:f>
              <c:strCache>
                <c:ptCount val="1"/>
                <c:pt idx="0">
                  <c:v>גבוה</c:v>
                </c:pt>
              </c:strCache>
            </c:strRef>
          </c:tx>
          <c:spPr>
            <a:ln w="12700">
              <a:solidFill>
                <a:srgbClr val="008080"/>
              </a:solidFill>
              <a:prstDash val="solid"/>
            </a:ln>
          </c:spPr>
          <c:marker>
            <c:symbol val="triangle"/>
            <c:size val="5"/>
            <c:spPr>
              <a:solidFill>
                <a:srgbClr val="008080"/>
              </a:solidFill>
              <a:ln>
                <a:solidFill>
                  <a:srgbClr val="008080"/>
                </a:solidFill>
              </a:ln>
            </c:spPr>
          </c:marker>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Sheet1!$D$2:$D$11</c:f>
              <c:numCache>
                <c:formatCode>General</c:formatCode>
                <c:ptCount val="10"/>
                <c:pt idx="0">
                  <c:v>514</c:v>
                </c:pt>
                <c:pt idx="1">
                  <c:v>523</c:v>
                </c:pt>
                <c:pt idx="2">
                  <c:v>534</c:v>
                </c:pt>
                <c:pt idx="3">
                  <c:v>543</c:v>
                </c:pt>
                <c:pt idx="4">
                  <c:v>545</c:v>
                </c:pt>
                <c:pt idx="5">
                  <c:v>554</c:v>
                </c:pt>
                <c:pt idx="6">
                  <c:v>548</c:v>
                </c:pt>
                <c:pt idx="8">
                  <c:v>553</c:v>
                </c:pt>
                <c:pt idx="9">
                  <c:v>553</c:v>
                </c:pt>
              </c:numCache>
            </c:numRef>
          </c:val>
          <c:smooth val="0"/>
        </c:ser>
        <c:dLbls>
          <c:dLblPos val="t"/>
          <c:showLegendKey val="0"/>
          <c:showVal val="1"/>
          <c:showCatName val="0"/>
          <c:showSerName val="0"/>
          <c:showPercent val="0"/>
          <c:showBubbleSize val="0"/>
        </c:dLbls>
        <c:marker val="1"/>
        <c:smooth val="0"/>
        <c:axId val="122605952"/>
        <c:axId val="122607488"/>
      </c:lineChart>
      <c:catAx>
        <c:axId val="122605952"/>
        <c:scaling>
          <c:orientation val="minMax"/>
        </c:scaling>
        <c:delete val="0"/>
        <c:axPos val="b"/>
        <c:majorTickMark val="none"/>
        <c:minorTickMark val="out"/>
        <c:tickLblPos val="nextTo"/>
        <c:spPr>
          <a:ln>
            <a:solidFill>
              <a:schemeClr val="tx1"/>
            </a:solidFill>
          </a:ln>
        </c:spPr>
        <c:txPr>
          <a:bodyPr/>
          <a:lstStyle/>
          <a:p>
            <a:pPr>
              <a:defRPr sz="800" b="0">
                <a:latin typeface="Arial" panose="020B0604020202020204" pitchFamily="34" charset="0"/>
                <a:cs typeface="Arial" panose="020B0604020202020204" pitchFamily="34" charset="0"/>
              </a:defRPr>
            </a:pPr>
            <a:endParaRPr lang="he-IL"/>
          </a:p>
        </c:txPr>
        <c:crossAx val="122607488"/>
        <c:crossesAt val="250"/>
        <c:auto val="1"/>
        <c:lblAlgn val="ctr"/>
        <c:lblOffset val="100"/>
        <c:noMultiLvlLbl val="0"/>
      </c:catAx>
      <c:valAx>
        <c:axId val="122607488"/>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a:latin typeface="Arial" panose="020B0604020202020204" pitchFamily="34" charset="0"/>
                    <a:cs typeface="Arial" panose="020B0604020202020204" pitchFamily="34" charset="0"/>
                  </a:defRPr>
                </a:pPr>
                <a:r>
                  <a:rPr lang="he-IL" sz="900" b="0">
                    <a:latin typeface="Arial" panose="020B0604020202020204" pitchFamily="34" charset="0"/>
                    <a:cs typeface="Arial" panose="020B0604020202020204" pitchFamily="34" charset="0"/>
                  </a:rPr>
                  <a:t>ממוצע</a:t>
                </a:r>
                <a:r>
                  <a:rPr lang="he-IL" sz="900" b="0" baseline="0">
                    <a:latin typeface="Arial" panose="020B0604020202020204" pitchFamily="34" charset="0"/>
                    <a:cs typeface="Arial" panose="020B0604020202020204" pitchFamily="34" charset="0"/>
                  </a:rPr>
                  <a:t> בסולם מיצ"ב רב-שנתי</a:t>
                </a:r>
                <a:endParaRPr lang="en-US" sz="900" b="0">
                  <a:latin typeface="Arial" panose="020B0604020202020204" pitchFamily="34" charset="0"/>
                  <a:cs typeface="Arial" panose="020B0604020202020204" pitchFamily="34" charset="0"/>
                </a:endParaRPr>
              </a:p>
            </c:rich>
          </c:tx>
          <c:layout>
            <c:manualLayout>
              <c:xMode val="edge"/>
              <c:yMode val="edge"/>
              <c:x val="1.800883283619974E-2"/>
              <c:y val="0.26390222740246849"/>
            </c:manualLayout>
          </c:layout>
          <c:overlay val="0"/>
        </c:title>
        <c:numFmt formatCode="General" sourceLinked="1"/>
        <c:majorTickMark val="out"/>
        <c:minorTickMark val="none"/>
        <c:tickLblPos val="nextTo"/>
        <c:spPr>
          <a:ln w="3175">
            <a:solidFill>
              <a:srgbClr val="333333"/>
            </a:solidFill>
          </a:ln>
        </c:spPr>
        <c:txPr>
          <a:bodyPr/>
          <a:lstStyle/>
          <a:p>
            <a:pPr>
              <a:defRPr sz="900">
                <a:latin typeface="Arial" panose="020B0604020202020204" pitchFamily="34" charset="0"/>
                <a:cs typeface="Arial" panose="020B0604020202020204" pitchFamily="34" charset="0"/>
              </a:defRPr>
            </a:pPr>
            <a:endParaRPr lang="he-IL"/>
          </a:p>
        </c:txPr>
        <c:crossAx val="122605952"/>
        <c:crosses val="autoZero"/>
        <c:crossBetween val="between"/>
        <c:majorUnit val="50"/>
      </c:valAx>
      <c:spPr>
        <a:noFill/>
        <a:ln>
          <a:noFill/>
        </a:ln>
      </c:spPr>
    </c:plotArea>
    <c:legend>
      <c:legendPos val="b"/>
      <c:layout>
        <c:manualLayout>
          <c:xMode val="edge"/>
          <c:yMode val="edge"/>
          <c:x val="0.20280044539971651"/>
          <c:y val="0.92395067429056588"/>
          <c:w val="0.72989728584200875"/>
          <c:h val="7.0721984184522607E-2"/>
        </c:manualLayout>
      </c:layout>
      <c:overlay val="0"/>
      <c:txPr>
        <a:bodyPr/>
        <a:lstStyle/>
        <a:p>
          <a:pPr>
            <a:defRPr sz="740"/>
          </a:pPr>
          <a:endParaRPr lang="he-IL"/>
        </a:p>
      </c:txPr>
    </c:legend>
    <c:plotVisOnly val="1"/>
    <c:dispBlanksAs val="span"/>
    <c:showDLblsOverMax val="0"/>
  </c:chart>
  <c:spPr>
    <a:noFill/>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rtl="1">
              <a:defRPr sz="900" b="0"/>
            </a:pPr>
            <a:r>
              <a:rPr lang="he-IL" sz="900" b="1">
                <a:solidFill>
                  <a:schemeClr val="bg1"/>
                </a:solidFill>
              </a:rPr>
              <a:t>             מתמטיקה ה' </a:t>
            </a:r>
            <a:r>
              <a:rPr lang="he-IL" sz="900" b="1" i="0" u="none" strike="noStrike" baseline="0">
                <a:solidFill>
                  <a:schemeClr val="bg1"/>
                </a:solidFill>
                <a:effectLst/>
              </a:rPr>
              <a:t>– </a:t>
            </a:r>
            <a:r>
              <a:rPr lang="he-IL" sz="900" b="1">
                <a:solidFill>
                  <a:schemeClr val="bg1"/>
                </a:solidFill>
              </a:rPr>
              <a:t>דוברי עברית           </a:t>
            </a:r>
            <a:r>
              <a:rPr lang="he-IL" sz="900" b="1">
                <a:solidFill>
                  <a:srgbClr val="C00000"/>
                </a:solidFill>
              </a:rPr>
              <a:t>ה</a:t>
            </a:r>
            <a:endParaRPr lang="en-US" sz="900" b="1">
              <a:solidFill>
                <a:srgbClr val="C00000"/>
              </a:solidFill>
            </a:endParaRPr>
          </a:p>
        </c:rich>
      </c:tx>
      <c:layout>
        <c:manualLayout>
          <c:xMode val="edge"/>
          <c:yMode val="edge"/>
          <c:x val="0.19225228069739761"/>
          <c:y val="4.583649082171657E-3"/>
        </c:manualLayout>
      </c:layout>
      <c:overlay val="0"/>
      <c:spPr>
        <a:solidFill>
          <a:srgbClr val="C00000"/>
        </a:solidFill>
      </c:spPr>
    </c:title>
    <c:autoTitleDeleted val="0"/>
    <c:plotArea>
      <c:layout>
        <c:manualLayout>
          <c:layoutTarget val="inner"/>
          <c:xMode val="edge"/>
          <c:yMode val="edge"/>
          <c:x val="0.19193512052264022"/>
          <c:y val="8.0404321429423428E-2"/>
          <c:w val="0.75923959606423386"/>
          <c:h val="0.74964800598790127"/>
        </c:manualLayout>
      </c:layout>
      <c:lineChart>
        <c:grouping val="standard"/>
        <c:varyColors val="0"/>
        <c:ser>
          <c:idx val="0"/>
          <c:order val="0"/>
          <c:tx>
            <c:strRef>
              <c:f>Sheet1!$B$1</c:f>
              <c:strCache>
                <c:ptCount val="1"/>
                <c:pt idx="0">
                  <c:v>נמוך</c:v>
                </c:pt>
              </c:strCache>
            </c:strRef>
          </c:tx>
          <c:spPr>
            <a:ln w="12700">
              <a:solidFill>
                <a:srgbClr val="800080"/>
              </a:solidFill>
              <a:prstDash val="solid"/>
            </a:ln>
          </c:spPr>
          <c:marker>
            <c:symbol val="diamond"/>
            <c:size val="5"/>
            <c:spPr>
              <a:solidFill>
                <a:srgbClr val="800080"/>
              </a:solidFill>
              <a:ln>
                <a:solidFill>
                  <a:srgbClr val="80008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0">
                  <c:v>471</c:v>
                </c:pt>
                <c:pt idx="1">
                  <c:v>483</c:v>
                </c:pt>
                <c:pt idx="2">
                  <c:v>478</c:v>
                </c:pt>
                <c:pt idx="3">
                  <c:v>509</c:v>
                </c:pt>
                <c:pt idx="4">
                  <c:v>513</c:v>
                </c:pt>
                <c:pt idx="5">
                  <c:v>517</c:v>
                </c:pt>
                <c:pt idx="6">
                  <c:v>524</c:v>
                </c:pt>
                <c:pt idx="8">
                  <c:v>520</c:v>
                </c:pt>
                <c:pt idx="9">
                  <c:v>534</c:v>
                </c:pt>
              </c:numCache>
            </c:numRef>
          </c:val>
          <c:smooth val="0"/>
        </c:ser>
        <c:ser>
          <c:idx val="1"/>
          <c:order val="1"/>
          <c:tx>
            <c:strRef>
              <c:f>Sheet1!$C$1</c:f>
              <c:strCache>
                <c:ptCount val="1"/>
                <c:pt idx="0">
                  <c:v>בינוני</c:v>
                </c:pt>
              </c:strCache>
            </c:strRef>
          </c:tx>
          <c:spPr>
            <a:ln w="12700">
              <a:solidFill>
                <a:srgbClr val="808080"/>
              </a:solidFill>
              <a:prstDash val="solid"/>
            </a:ln>
          </c:spPr>
          <c:marker>
            <c:symbol val="x"/>
            <c:size val="4"/>
            <c:spPr>
              <a:solidFill>
                <a:srgbClr val="808080"/>
              </a:solidFill>
              <a:ln>
                <a:solidFill>
                  <a:srgbClr val="808080"/>
                </a:solidFill>
              </a:ln>
            </c:spPr>
          </c:marker>
          <c:dPt>
            <c:idx val="8"/>
            <c:bubble3D val="0"/>
          </c:dPt>
          <c:dLbls>
            <c:dLbl>
              <c:idx val="0"/>
              <c:layout>
                <c:manualLayout>
                  <c:x val="-6.2321905759919569E-2"/>
                  <c:y val="-3.5621912058788993E-2"/>
                </c:manualLayout>
              </c:layout>
              <c:dLblPos val="r"/>
              <c:showLegendKey val="0"/>
              <c:showVal val="1"/>
              <c:showCatName val="0"/>
              <c:showSerName val="0"/>
              <c:showPercent val="0"/>
              <c:showBubbleSize val="0"/>
            </c:dLbl>
            <c:dLbl>
              <c:idx val="1"/>
              <c:layout>
                <c:manualLayout>
                  <c:x val="-6.2321905759919569E-2"/>
                  <c:y val="-3.5621912058788993E-2"/>
                </c:manualLayout>
              </c:layout>
              <c:dLblPos val="r"/>
              <c:showLegendKey val="0"/>
              <c:showVal val="1"/>
              <c:showCatName val="0"/>
              <c:showSerName val="0"/>
              <c:showPercent val="0"/>
              <c:showBubbleSize val="0"/>
            </c:dLbl>
            <c:dLbl>
              <c:idx val="2"/>
              <c:layout>
                <c:manualLayout>
                  <c:x val="-5.7819697550869638E-2"/>
                  <c:y val="-3.0888078380357988E-2"/>
                </c:manualLayout>
              </c:layout>
              <c:dLblPos val="r"/>
              <c:showLegendKey val="0"/>
              <c:showVal val="1"/>
              <c:showCatName val="0"/>
              <c:showSerName val="0"/>
              <c:showPercent val="0"/>
              <c:showBubbleSize val="0"/>
            </c:dLbl>
            <c:dLbl>
              <c:idx val="3"/>
              <c:layout>
                <c:manualLayout>
                  <c:x val="-6.2321905759919569E-2"/>
                  <c:y val="-3.5621912058788993E-2"/>
                </c:manualLayout>
              </c:layout>
              <c:dLblPos val="r"/>
              <c:showLegendKey val="0"/>
              <c:showVal val="1"/>
              <c:showCatName val="0"/>
              <c:showSerName val="0"/>
              <c:showPercent val="0"/>
              <c:showBubbleSize val="0"/>
            </c:dLbl>
            <c:dLbl>
              <c:idx val="4"/>
              <c:layout>
                <c:manualLayout>
                  <c:x val="-6.2321905759919569E-2"/>
                  <c:y val="-2.6154244701926895E-2"/>
                </c:manualLayout>
              </c:layout>
              <c:dLblPos val="r"/>
              <c:showLegendKey val="0"/>
              <c:showVal val="1"/>
              <c:showCatName val="0"/>
              <c:showSerName val="0"/>
              <c:showPercent val="0"/>
              <c:showBubbleSize val="0"/>
            </c:dLbl>
            <c:dLbl>
              <c:idx val="5"/>
              <c:layout>
                <c:manualLayout>
                  <c:x val="-6.2321905759919569E-2"/>
                  <c:y val="-3.0888078380357946E-2"/>
                </c:manualLayout>
              </c:layout>
              <c:dLblPos val="r"/>
              <c:showLegendKey val="0"/>
              <c:showVal val="1"/>
              <c:showCatName val="0"/>
              <c:showSerName val="0"/>
              <c:showPercent val="0"/>
              <c:showBubbleSize val="0"/>
            </c:dLbl>
            <c:dLbl>
              <c:idx val="6"/>
              <c:layout>
                <c:manualLayout>
                  <c:x val="-5.7819697550869721E-2"/>
                  <c:y val="-3.0888078380357946E-2"/>
                </c:manualLayout>
              </c:layout>
              <c:dLblPos val="r"/>
              <c:showLegendKey val="0"/>
              <c:showVal val="1"/>
              <c:showCatName val="0"/>
              <c:showSerName val="0"/>
              <c:showPercent val="0"/>
              <c:showBubbleSize val="0"/>
            </c:dLbl>
            <c:dLbl>
              <c:idx val="8"/>
              <c:layout>
                <c:manualLayout>
                  <c:x val="-6.2321905759919569E-2"/>
                  <c:y val="-2.6154244701926895E-2"/>
                </c:manualLayout>
              </c:layout>
              <c:dLblPos val="r"/>
              <c:showLegendKey val="0"/>
              <c:showVal val="1"/>
              <c:showCatName val="0"/>
              <c:showSerName val="0"/>
              <c:showPercent val="0"/>
              <c:showBubbleSize val="0"/>
            </c:dLbl>
            <c:dLbl>
              <c:idx val="9"/>
              <c:layout>
                <c:manualLayout>
                  <c:x val="-4.6976820363310474E-2"/>
                  <c:y val="-3.5621912058788993E-2"/>
                </c:manualLayout>
              </c:layout>
              <c:dLblPos val="r"/>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0">
                  <c:v>499</c:v>
                </c:pt>
                <c:pt idx="1">
                  <c:v>513</c:v>
                </c:pt>
                <c:pt idx="2">
                  <c:v>520</c:v>
                </c:pt>
                <c:pt idx="3">
                  <c:v>536</c:v>
                </c:pt>
                <c:pt idx="4">
                  <c:v>547</c:v>
                </c:pt>
                <c:pt idx="5">
                  <c:v>545</c:v>
                </c:pt>
                <c:pt idx="6">
                  <c:v>551</c:v>
                </c:pt>
                <c:pt idx="8">
                  <c:v>547</c:v>
                </c:pt>
                <c:pt idx="9">
                  <c:v>557</c:v>
                </c:pt>
              </c:numCache>
            </c:numRef>
          </c:val>
          <c:smooth val="0"/>
        </c:ser>
        <c:ser>
          <c:idx val="2"/>
          <c:order val="2"/>
          <c:tx>
            <c:strRef>
              <c:f>Sheet1!$D$1</c:f>
              <c:strCache>
                <c:ptCount val="1"/>
                <c:pt idx="0">
                  <c:v>גבוה</c:v>
                </c:pt>
              </c:strCache>
            </c:strRef>
          </c:tx>
          <c:spPr>
            <a:ln w="12700">
              <a:solidFill>
                <a:srgbClr val="008080"/>
              </a:solidFill>
              <a:prstDash val="solid"/>
            </a:ln>
          </c:spPr>
          <c:marker>
            <c:symbol val="triangle"/>
            <c:size val="5"/>
            <c:spPr>
              <a:solidFill>
                <a:srgbClr val="008080"/>
              </a:solidFill>
              <a:ln>
                <a:solidFill>
                  <a:srgbClr val="008080"/>
                </a:solidFill>
              </a:ln>
            </c:spPr>
          </c:marker>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Sheet1!$D$2:$D$11</c:f>
              <c:numCache>
                <c:formatCode>General</c:formatCode>
                <c:ptCount val="10"/>
                <c:pt idx="0">
                  <c:v>531</c:v>
                </c:pt>
                <c:pt idx="1">
                  <c:v>544</c:v>
                </c:pt>
                <c:pt idx="2">
                  <c:v>548</c:v>
                </c:pt>
                <c:pt idx="3">
                  <c:v>569</c:v>
                </c:pt>
                <c:pt idx="4">
                  <c:v>577</c:v>
                </c:pt>
                <c:pt idx="5">
                  <c:v>574</c:v>
                </c:pt>
                <c:pt idx="6">
                  <c:v>580</c:v>
                </c:pt>
                <c:pt idx="8">
                  <c:v>577</c:v>
                </c:pt>
                <c:pt idx="9">
                  <c:v>581</c:v>
                </c:pt>
              </c:numCache>
            </c:numRef>
          </c:val>
          <c:smooth val="0"/>
        </c:ser>
        <c:dLbls>
          <c:dLblPos val="t"/>
          <c:showLegendKey val="0"/>
          <c:showVal val="1"/>
          <c:showCatName val="0"/>
          <c:showSerName val="0"/>
          <c:showPercent val="0"/>
          <c:showBubbleSize val="0"/>
        </c:dLbls>
        <c:marker val="1"/>
        <c:smooth val="0"/>
        <c:axId val="122676352"/>
        <c:axId val="122677888"/>
      </c:lineChart>
      <c:catAx>
        <c:axId val="122676352"/>
        <c:scaling>
          <c:orientation val="minMax"/>
        </c:scaling>
        <c:delete val="0"/>
        <c:axPos val="b"/>
        <c:majorTickMark val="none"/>
        <c:minorTickMark val="out"/>
        <c:tickLblPos val="nextTo"/>
        <c:spPr>
          <a:ln>
            <a:solidFill>
              <a:schemeClr val="tx1"/>
            </a:solidFill>
          </a:ln>
        </c:spPr>
        <c:txPr>
          <a:bodyPr/>
          <a:lstStyle/>
          <a:p>
            <a:pPr>
              <a:defRPr sz="800" b="0">
                <a:latin typeface="Arial" panose="020B0604020202020204" pitchFamily="34" charset="0"/>
                <a:cs typeface="Arial" panose="020B0604020202020204" pitchFamily="34" charset="0"/>
              </a:defRPr>
            </a:pPr>
            <a:endParaRPr lang="he-IL"/>
          </a:p>
        </c:txPr>
        <c:crossAx val="122677888"/>
        <c:crossesAt val="250"/>
        <c:auto val="1"/>
        <c:lblAlgn val="ctr"/>
        <c:lblOffset val="100"/>
        <c:noMultiLvlLbl val="0"/>
      </c:catAx>
      <c:valAx>
        <c:axId val="122677888"/>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a:latin typeface="Arial" panose="020B0604020202020204" pitchFamily="34" charset="0"/>
                    <a:cs typeface="Arial" panose="020B0604020202020204" pitchFamily="34" charset="0"/>
                  </a:defRPr>
                </a:pPr>
                <a:r>
                  <a:rPr lang="he-IL" sz="900" b="0">
                    <a:latin typeface="Arial" panose="020B0604020202020204" pitchFamily="34" charset="0"/>
                    <a:cs typeface="Arial" panose="020B0604020202020204" pitchFamily="34" charset="0"/>
                  </a:rPr>
                  <a:t>ממוצע</a:t>
                </a:r>
                <a:r>
                  <a:rPr lang="he-IL" sz="900" b="0" baseline="0">
                    <a:latin typeface="Arial" panose="020B0604020202020204" pitchFamily="34" charset="0"/>
                    <a:cs typeface="Arial" panose="020B0604020202020204" pitchFamily="34" charset="0"/>
                  </a:rPr>
                  <a:t> בסולם מיצ"ב רב-שנתי</a:t>
                </a:r>
                <a:endParaRPr lang="en-US" sz="900" b="0">
                  <a:latin typeface="Arial" panose="020B0604020202020204" pitchFamily="34" charset="0"/>
                  <a:cs typeface="Arial" panose="020B0604020202020204" pitchFamily="34" charset="0"/>
                </a:endParaRPr>
              </a:p>
            </c:rich>
          </c:tx>
          <c:layout>
            <c:manualLayout>
              <c:xMode val="edge"/>
              <c:yMode val="edge"/>
              <c:x val="1.800883283619974E-2"/>
              <c:y val="0.26390222740246849"/>
            </c:manualLayout>
          </c:layout>
          <c:overlay val="0"/>
        </c:title>
        <c:numFmt formatCode="General" sourceLinked="1"/>
        <c:majorTickMark val="out"/>
        <c:minorTickMark val="none"/>
        <c:tickLblPos val="nextTo"/>
        <c:spPr>
          <a:ln w="3175">
            <a:solidFill>
              <a:srgbClr val="333333"/>
            </a:solidFill>
          </a:ln>
        </c:spPr>
        <c:txPr>
          <a:bodyPr/>
          <a:lstStyle/>
          <a:p>
            <a:pPr>
              <a:defRPr sz="900">
                <a:latin typeface="Arial" panose="020B0604020202020204" pitchFamily="34" charset="0"/>
                <a:cs typeface="Arial" panose="020B0604020202020204" pitchFamily="34" charset="0"/>
              </a:defRPr>
            </a:pPr>
            <a:endParaRPr lang="he-IL"/>
          </a:p>
        </c:txPr>
        <c:crossAx val="122676352"/>
        <c:crosses val="autoZero"/>
        <c:crossBetween val="between"/>
        <c:majorUnit val="50"/>
      </c:valAx>
      <c:spPr>
        <a:noFill/>
        <a:ln>
          <a:noFill/>
        </a:ln>
      </c:spPr>
    </c:plotArea>
    <c:legend>
      <c:legendPos val="b"/>
      <c:layout>
        <c:manualLayout>
          <c:xMode val="edge"/>
          <c:yMode val="edge"/>
          <c:x val="0.18929381598440462"/>
          <c:y val="0.92778583570881945"/>
          <c:w val="0.72989728584200875"/>
          <c:h val="7.0721984184522607E-2"/>
        </c:manualLayout>
      </c:layout>
      <c:overlay val="0"/>
      <c:txPr>
        <a:bodyPr/>
        <a:lstStyle/>
        <a:p>
          <a:pPr>
            <a:defRPr sz="740"/>
          </a:pPr>
          <a:endParaRPr lang="he-IL"/>
        </a:p>
      </c:txPr>
    </c:legend>
    <c:plotVisOnly val="1"/>
    <c:dispBlanksAs val="span"/>
    <c:showDLblsOverMax val="0"/>
  </c:chart>
  <c:spPr>
    <a:noFill/>
    <a:ln>
      <a:noFill/>
    </a:ln>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rtl="1">
              <a:defRPr sz="900" b="1">
                <a:solidFill>
                  <a:schemeClr val="bg1"/>
                </a:solidFill>
              </a:defRPr>
            </a:pPr>
            <a:r>
              <a:rPr lang="he-IL" sz="900" b="1">
                <a:solidFill>
                  <a:schemeClr val="bg1"/>
                </a:solidFill>
              </a:rPr>
              <a:t>               אנגלית ה' </a:t>
            </a:r>
            <a:r>
              <a:rPr lang="he-IL" sz="900" b="1" i="0" u="none" strike="noStrike" baseline="0">
                <a:solidFill>
                  <a:schemeClr val="bg1"/>
                </a:solidFill>
                <a:effectLst/>
              </a:rPr>
              <a:t>– </a:t>
            </a:r>
            <a:r>
              <a:rPr lang="he-IL" sz="900" b="1">
                <a:solidFill>
                  <a:schemeClr val="bg1"/>
                </a:solidFill>
              </a:rPr>
              <a:t>דוברי עברית             </a:t>
            </a:r>
            <a:r>
              <a:rPr lang="he-IL" sz="900" b="1">
                <a:solidFill>
                  <a:srgbClr val="DC870A"/>
                </a:solidFill>
              </a:rPr>
              <a:t>ה</a:t>
            </a:r>
            <a:endParaRPr lang="en-US" sz="900" b="1">
              <a:solidFill>
                <a:srgbClr val="DC870A"/>
              </a:solidFill>
            </a:endParaRPr>
          </a:p>
        </c:rich>
      </c:tx>
      <c:layout>
        <c:manualLayout>
          <c:xMode val="edge"/>
          <c:yMode val="edge"/>
          <c:x val="0.18944476783140329"/>
          <c:y val="4.5791804991034907E-3"/>
        </c:manualLayout>
      </c:layout>
      <c:overlay val="0"/>
      <c:spPr>
        <a:solidFill>
          <a:srgbClr val="DC870A"/>
        </a:solidFill>
      </c:spPr>
    </c:title>
    <c:autoTitleDeleted val="0"/>
    <c:plotArea>
      <c:layout>
        <c:manualLayout>
          <c:layoutTarget val="inner"/>
          <c:xMode val="edge"/>
          <c:yMode val="edge"/>
          <c:x val="0.19193512052264022"/>
          <c:y val="8.0404321429423428E-2"/>
          <c:w val="0.75923959606423386"/>
          <c:h val="0.74964800598790127"/>
        </c:manualLayout>
      </c:layout>
      <c:lineChart>
        <c:grouping val="standard"/>
        <c:varyColors val="0"/>
        <c:ser>
          <c:idx val="0"/>
          <c:order val="0"/>
          <c:tx>
            <c:strRef>
              <c:f>Sheet1!$B$1</c:f>
              <c:strCache>
                <c:ptCount val="1"/>
                <c:pt idx="0">
                  <c:v>נמוך</c:v>
                </c:pt>
              </c:strCache>
            </c:strRef>
          </c:tx>
          <c:spPr>
            <a:ln w="12700">
              <a:solidFill>
                <a:srgbClr val="800080"/>
              </a:solidFill>
              <a:prstDash val="solid"/>
            </a:ln>
          </c:spPr>
          <c:marker>
            <c:symbol val="diamond"/>
            <c:size val="5"/>
            <c:spPr>
              <a:solidFill>
                <a:srgbClr val="800080"/>
              </a:solidFill>
              <a:ln>
                <a:solidFill>
                  <a:srgbClr val="80008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0">
                  <c:v>475</c:v>
                </c:pt>
                <c:pt idx="1">
                  <c:v>486</c:v>
                </c:pt>
                <c:pt idx="2">
                  <c:v>481</c:v>
                </c:pt>
                <c:pt idx="3">
                  <c:v>482</c:v>
                </c:pt>
                <c:pt idx="4">
                  <c:v>496</c:v>
                </c:pt>
                <c:pt idx="5">
                  <c:v>516</c:v>
                </c:pt>
                <c:pt idx="6">
                  <c:v>516</c:v>
                </c:pt>
                <c:pt idx="8">
                  <c:v>504</c:v>
                </c:pt>
                <c:pt idx="9">
                  <c:v>525</c:v>
                </c:pt>
              </c:numCache>
            </c:numRef>
          </c:val>
          <c:smooth val="0"/>
        </c:ser>
        <c:ser>
          <c:idx val="1"/>
          <c:order val="1"/>
          <c:tx>
            <c:strRef>
              <c:f>Sheet1!$C$1</c:f>
              <c:strCache>
                <c:ptCount val="1"/>
                <c:pt idx="0">
                  <c:v>בינוני</c:v>
                </c:pt>
              </c:strCache>
            </c:strRef>
          </c:tx>
          <c:spPr>
            <a:ln w="12700">
              <a:solidFill>
                <a:srgbClr val="808080"/>
              </a:solidFill>
              <a:prstDash val="solid"/>
            </a:ln>
          </c:spPr>
          <c:marker>
            <c:symbol val="x"/>
            <c:size val="4"/>
            <c:spPr>
              <a:solidFill>
                <a:srgbClr val="808080"/>
              </a:solidFill>
              <a:ln>
                <a:solidFill>
                  <a:srgbClr val="808080"/>
                </a:solidFill>
              </a:ln>
            </c:spPr>
          </c:marker>
          <c:dPt>
            <c:idx val="8"/>
            <c:bubble3D val="0"/>
          </c:dPt>
          <c:dLbls>
            <c:dLbl>
              <c:idx val="0"/>
              <c:layout>
                <c:manualLayout>
                  <c:x val="-6.2321905759919569E-2"/>
                  <c:y val="-7.2189099882026897E-3"/>
                </c:manualLayout>
              </c:layout>
              <c:dLblPos val="r"/>
              <c:showLegendKey val="0"/>
              <c:showVal val="1"/>
              <c:showCatName val="0"/>
              <c:showSerName val="0"/>
              <c:showPercent val="0"/>
              <c:showBubbleSize val="0"/>
            </c:dLbl>
            <c:dLbl>
              <c:idx val="1"/>
              <c:layout>
                <c:manualLayout>
                  <c:x val="-6.2321905759919569E-2"/>
                  <c:y val="-3.5621912058788993E-2"/>
                </c:manualLayout>
              </c:layout>
              <c:dLblPos val="r"/>
              <c:showLegendKey val="0"/>
              <c:showVal val="1"/>
              <c:showCatName val="0"/>
              <c:showSerName val="0"/>
              <c:showPercent val="0"/>
              <c:showBubbleSize val="0"/>
            </c:dLbl>
            <c:dLbl>
              <c:idx val="2"/>
              <c:layout>
                <c:manualLayout>
                  <c:x val="-7.1326322178019444E-2"/>
                  <c:y val="-3.0888078380357946E-2"/>
                </c:manualLayout>
              </c:layout>
              <c:dLblPos val="r"/>
              <c:showLegendKey val="0"/>
              <c:showVal val="1"/>
              <c:showCatName val="0"/>
              <c:showSerName val="0"/>
              <c:showPercent val="0"/>
              <c:showBubbleSize val="0"/>
            </c:dLbl>
            <c:dLbl>
              <c:idx val="3"/>
              <c:layout>
                <c:manualLayout>
                  <c:x val="-5.7819697550869638E-2"/>
                  <c:y val="-3.5621912058789042E-2"/>
                </c:manualLayout>
              </c:layout>
              <c:dLblPos val="r"/>
              <c:showLegendKey val="0"/>
              <c:showVal val="1"/>
              <c:showCatName val="0"/>
              <c:showSerName val="0"/>
              <c:showPercent val="0"/>
              <c:showBubbleSize val="0"/>
            </c:dLbl>
            <c:dLbl>
              <c:idx val="4"/>
              <c:layout>
                <c:manualLayout>
                  <c:x val="-5.33174893418197E-2"/>
                  <c:y val="-3.0888078380357901E-2"/>
                </c:manualLayout>
              </c:layout>
              <c:dLblPos val="r"/>
              <c:showLegendKey val="0"/>
              <c:showVal val="1"/>
              <c:showCatName val="0"/>
              <c:showSerName val="0"/>
              <c:showPercent val="0"/>
              <c:showBubbleSize val="0"/>
            </c:dLbl>
            <c:dLbl>
              <c:idx val="5"/>
              <c:layout>
                <c:manualLayout>
                  <c:x val="-5.33174893418197E-2"/>
                  <c:y val="-2.6154244701926895E-2"/>
                </c:manualLayout>
              </c:layout>
              <c:dLblPos val="r"/>
              <c:showLegendKey val="0"/>
              <c:showVal val="1"/>
              <c:showCatName val="0"/>
              <c:showSerName val="0"/>
              <c:showPercent val="0"/>
              <c:showBubbleSize val="0"/>
            </c:dLbl>
            <c:dLbl>
              <c:idx val="6"/>
              <c:layout>
                <c:manualLayout>
                  <c:x val="-4.8815635637353152E-2"/>
                  <c:y val="-2.6154617444736218E-2"/>
                </c:manualLayout>
              </c:layout>
              <c:dLblPos val="r"/>
              <c:showLegendKey val="0"/>
              <c:showVal val="1"/>
              <c:showCatName val="0"/>
              <c:showSerName val="0"/>
              <c:showPercent val="0"/>
              <c:showBubbleSize val="0"/>
            </c:dLbl>
            <c:dLbl>
              <c:idx val="8"/>
              <c:layout>
                <c:manualLayout>
                  <c:x val="-7.1326322178019444E-2"/>
                  <c:y val="-2.6154617444736218E-2"/>
                </c:manualLayout>
              </c:layout>
              <c:dLblPos val="r"/>
              <c:showLegendKey val="0"/>
              <c:showVal val="1"/>
              <c:showCatName val="0"/>
              <c:showSerName val="0"/>
              <c:showPercent val="0"/>
              <c:showBubbleSize val="0"/>
            </c:dLbl>
            <c:dLbl>
              <c:idx val="9"/>
              <c:layout>
                <c:manualLayout>
                  <c:x val="-4.6976820363310474E-2"/>
                  <c:y val="-3.0888078380357946E-2"/>
                </c:manualLayout>
              </c:layout>
              <c:dLblPos val="r"/>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0">
                  <c:v>495</c:v>
                </c:pt>
                <c:pt idx="1">
                  <c:v>495</c:v>
                </c:pt>
                <c:pt idx="2">
                  <c:v>505</c:v>
                </c:pt>
                <c:pt idx="3">
                  <c:v>504</c:v>
                </c:pt>
                <c:pt idx="4">
                  <c:v>522</c:v>
                </c:pt>
                <c:pt idx="5">
                  <c:v>531</c:v>
                </c:pt>
                <c:pt idx="6">
                  <c:v>528</c:v>
                </c:pt>
                <c:pt idx="8">
                  <c:v>517</c:v>
                </c:pt>
                <c:pt idx="9">
                  <c:v>532</c:v>
                </c:pt>
              </c:numCache>
            </c:numRef>
          </c:val>
          <c:smooth val="0"/>
        </c:ser>
        <c:ser>
          <c:idx val="2"/>
          <c:order val="2"/>
          <c:tx>
            <c:strRef>
              <c:f>Sheet1!$D$1</c:f>
              <c:strCache>
                <c:ptCount val="1"/>
                <c:pt idx="0">
                  <c:v>גבוה</c:v>
                </c:pt>
              </c:strCache>
            </c:strRef>
          </c:tx>
          <c:spPr>
            <a:ln w="12700">
              <a:solidFill>
                <a:srgbClr val="008080"/>
              </a:solidFill>
              <a:prstDash val="solid"/>
            </a:ln>
          </c:spPr>
          <c:marker>
            <c:symbol val="triangle"/>
            <c:size val="5"/>
            <c:spPr>
              <a:solidFill>
                <a:srgbClr val="008080"/>
              </a:solidFill>
              <a:ln>
                <a:solidFill>
                  <a:srgbClr val="008080"/>
                </a:solidFill>
              </a:ln>
            </c:spPr>
          </c:marker>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Sheet1!$D$2:$D$11</c:f>
              <c:numCache>
                <c:formatCode>General</c:formatCode>
                <c:ptCount val="10"/>
                <c:pt idx="0">
                  <c:v>511</c:v>
                </c:pt>
                <c:pt idx="1">
                  <c:v>530</c:v>
                </c:pt>
                <c:pt idx="2">
                  <c:v>539</c:v>
                </c:pt>
                <c:pt idx="3">
                  <c:v>542</c:v>
                </c:pt>
                <c:pt idx="4">
                  <c:v>548</c:v>
                </c:pt>
                <c:pt idx="5">
                  <c:v>562</c:v>
                </c:pt>
                <c:pt idx="6">
                  <c:v>557</c:v>
                </c:pt>
                <c:pt idx="8">
                  <c:v>546</c:v>
                </c:pt>
                <c:pt idx="9">
                  <c:v>558</c:v>
                </c:pt>
              </c:numCache>
            </c:numRef>
          </c:val>
          <c:smooth val="0"/>
        </c:ser>
        <c:dLbls>
          <c:dLblPos val="t"/>
          <c:showLegendKey val="0"/>
          <c:showVal val="1"/>
          <c:showCatName val="0"/>
          <c:showSerName val="0"/>
          <c:showPercent val="0"/>
          <c:showBubbleSize val="0"/>
        </c:dLbls>
        <c:marker val="1"/>
        <c:smooth val="0"/>
        <c:axId val="122763136"/>
        <c:axId val="122764672"/>
      </c:lineChart>
      <c:catAx>
        <c:axId val="122763136"/>
        <c:scaling>
          <c:orientation val="minMax"/>
        </c:scaling>
        <c:delete val="0"/>
        <c:axPos val="b"/>
        <c:majorTickMark val="none"/>
        <c:minorTickMark val="out"/>
        <c:tickLblPos val="nextTo"/>
        <c:spPr>
          <a:ln>
            <a:solidFill>
              <a:schemeClr val="tx1"/>
            </a:solidFill>
          </a:ln>
        </c:spPr>
        <c:txPr>
          <a:bodyPr/>
          <a:lstStyle/>
          <a:p>
            <a:pPr>
              <a:defRPr sz="800" b="0">
                <a:latin typeface="Arial" panose="020B0604020202020204" pitchFamily="34" charset="0"/>
                <a:cs typeface="Arial" panose="020B0604020202020204" pitchFamily="34" charset="0"/>
              </a:defRPr>
            </a:pPr>
            <a:endParaRPr lang="he-IL"/>
          </a:p>
        </c:txPr>
        <c:crossAx val="122764672"/>
        <c:crossesAt val="250"/>
        <c:auto val="1"/>
        <c:lblAlgn val="ctr"/>
        <c:lblOffset val="100"/>
        <c:noMultiLvlLbl val="0"/>
      </c:catAx>
      <c:valAx>
        <c:axId val="122764672"/>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a:latin typeface="Arial" panose="020B0604020202020204" pitchFamily="34" charset="0"/>
                    <a:cs typeface="Arial" panose="020B0604020202020204" pitchFamily="34" charset="0"/>
                  </a:defRPr>
                </a:pPr>
                <a:r>
                  <a:rPr lang="he-IL" sz="900" b="0">
                    <a:latin typeface="Arial" panose="020B0604020202020204" pitchFamily="34" charset="0"/>
                    <a:cs typeface="Arial" panose="020B0604020202020204" pitchFamily="34" charset="0"/>
                  </a:rPr>
                  <a:t>ממוצע</a:t>
                </a:r>
                <a:r>
                  <a:rPr lang="he-IL" sz="900" b="0" baseline="0">
                    <a:latin typeface="Arial" panose="020B0604020202020204" pitchFamily="34" charset="0"/>
                    <a:cs typeface="Arial" panose="020B0604020202020204" pitchFamily="34" charset="0"/>
                  </a:rPr>
                  <a:t> בסולם מיצ"ב רב-שנתי</a:t>
                </a:r>
                <a:endParaRPr lang="en-US" sz="900" b="0">
                  <a:latin typeface="Arial" panose="020B0604020202020204" pitchFamily="34" charset="0"/>
                  <a:cs typeface="Arial" panose="020B0604020202020204" pitchFamily="34" charset="0"/>
                </a:endParaRPr>
              </a:p>
            </c:rich>
          </c:tx>
          <c:layout>
            <c:manualLayout>
              <c:xMode val="edge"/>
              <c:yMode val="edge"/>
              <c:x val="1.800883283619974E-2"/>
              <c:y val="0.26390222740246849"/>
            </c:manualLayout>
          </c:layout>
          <c:overlay val="0"/>
        </c:title>
        <c:numFmt formatCode="General" sourceLinked="1"/>
        <c:majorTickMark val="out"/>
        <c:minorTickMark val="none"/>
        <c:tickLblPos val="nextTo"/>
        <c:spPr>
          <a:ln w="3175">
            <a:solidFill>
              <a:srgbClr val="333333"/>
            </a:solidFill>
          </a:ln>
        </c:spPr>
        <c:txPr>
          <a:bodyPr/>
          <a:lstStyle/>
          <a:p>
            <a:pPr>
              <a:defRPr sz="900">
                <a:latin typeface="Arial" panose="020B0604020202020204" pitchFamily="34" charset="0"/>
                <a:cs typeface="Arial" panose="020B0604020202020204" pitchFamily="34" charset="0"/>
              </a:defRPr>
            </a:pPr>
            <a:endParaRPr lang="he-IL"/>
          </a:p>
        </c:txPr>
        <c:crossAx val="122763136"/>
        <c:crosses val="autoZero"/>
        <c:crossBetween val="between"/>
        <c:majorUnit val="50"/>
      </c:valAx>
      <c:spPr>
        <a:noFill/>
        <a:ln>
          <a:noFill/>
        </a:ln>
      </c:spPr>
    </c:plotArea>
    <c:legend>
      <c:legendPos val="b"/>
      <c:layout>
        <c:manualLayout>
          <c:xMode val="edge"/>
          <c:yMode val="edge"/>
          <c:x val="0.20280044539971651"/>
          <c:y val="0.92484588043188853"/>
          <c:w val="0.72989728584200875"/>
          <c:h val="7.0721984184522607E-2"/>
        </c:manualLayout>
      </c:layout>
      <c:overlay val="0"/>
      <c:txPr>
        <a:bodyPr/>
        <a:lstStyle/>
        <a:p>
          <a:pPr>
            <a:defRPr sz="740"/>
          </a:pPr>
          <a:endParaRPr lang="he-IL"/>
        </a:p>
      </c:txPr>
    </c:legend>
    <c:plotVisOnly val="1"/>
    <c:dispBlanksAs val="span"/>
    <c:showDLblsOverMax val="0"/>
  </c:chart>
  <c:spPr>
    <a:noFill/>
    <a:ln>
      <a:noFill/>
    </a:ln>
  </c:sp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rtl="1">
              <a:defRPr sz="900" b="1">
                <a:solidFill>
                  <a:schemeClr val="bg1"/>
                </a:solidFill>
              </a:defRPr>
            </a:pPr>
            <a:r>
              <a:rPr lang="he-IL" sz="900" b="1">
                <a:solidFill>
                  <a:schemeClr val="bg1"/>
                </a:solidFill>
              </a:rPr>
              <a:t>                           עברית ח'    </a:t>
            </a:r>
            <a:r>
              <a:rPr lang="he-IL" sz="900" b="1">
                <a:solidFill>
                  <a:srgbClr val="0070C0"/>
                </a:solidFill>
              </a:rPr>
              <a:t>ששששששששש</a:t>
            </a:r>
            <a:r>
              <a:rPr lang="he-IL" sz="900" b="1">
                <a:solidFill>
                  <a:schemeClr val="bg1"/>
                </a:solidFill>
              </a:rPr>
              <a:t>           </a:t>
            </a:r>
            <a:endParaRPr lang="en-US" sz="900" b="1">
              <a:solidFill>
                <a:schemeClr val="bg1"/>
              </a:solidFill>
            </a:endParaRPr>
          </a:p>
        </c:rich>
      </c:tx>
      <c:layout>
        <c:manualLayout>
          <c:xMode val="edge"/>
          <c:yMode val="edge"/>
          <c:x val="0.19520262952698345"/>
          <c:y val="4.6059919975124887E-3"/>
        </c:manualLayout>
      </c:layout>
      <c:overlay val="0"/>
      <c:spPr>
        <a:solidFill>
          <a:srgbClr val="0070C0"/>
        </a:solidFill>
      </c:spPr>
    </c:title>
    <c:autoTitleDeleted val="0"/>
    <c:plotArea>
      <c:layout>
        <c:manualLayout>
          <c:layoutTarget val="inner"/>
          <c:xMode val="edge"/>
          <c:yMode val="edge"/>
          <c:x val="0.19193512052264022"/>
          <c:y val="8.0404321429423428E-2"/>
          <c:w val="0.75923959606423386"/>
          <c:h val="0.74964800598790127"/>
        </c:manualLayout>
      </c:layout>
      <c:lineChart>
        <c:grouping val="standard"/>
        <c:varyColors val="0"/>
        <c:ser>
          <c:idx val="0"/>
          <c:order val="0"/>
          <c:tx>
            <c:strRef>
              <c:f>Sheet1!$B$1</c:f>
              <c:strCache>
                <c:ptCount val="1"/>
                <c:pt idx="0">
                  <c:v>נמוך</c:v>
                </c:pt>
              </c:strCache>
            </c:strRef>
          </c:tx>
          <c:spPr>
            <a:ln w="12700">
              <a:solidFill>
                <a:srgbClr val="800080"/>
              </a:solidFill>
              <a:prstDash val="solid"/>
            </a:ln>
          </c:spPr>
          <c:marker>
            <c:symbol val="diamond"/>
            <c:size val="5"/>
            <c:spPr>
              <a:solidFill>
                <a:srgbClr val="800080"/>
              </a:solidFill>
              <a:ln>
                <a:solidFill>
                  <a:srgbClr val="80008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1">
                  <c:v>444</c:v>
                </c:pt>
                <c:pt idx="2">
                  <c:v>477</c:v>
                </c:pt>
                <c:pt idx="3">
                  <c:v>474</c:v>
                </c:pt>
                <c:pt idx="4">
                  <c:v>483</c:v>
                </c:pt>
                <c:pt idx="5">
                  <c:v>492</c:v>
                </c:pt>
                <c:pt idx="6">
                  <c:v>477</c:v>
                </c:pt>
                <c:pt idx="8">
                  <c:v>481</c:v>
                </c:pt>
                <c:pt idx="9">
                  <c:v>510</c:v>
                </c:pt>
              </c:numCache>
            </c:numRef>
          </c:val>
          <c:smooth val="0"/>
        </c:ser>
        <c:ser>
          <c:idx val="1"/>
          <c:order val="1"/>
          <c:tx>
            <c:strRef>
              <c:f>Sheet1!$C$1</c:f>
              <c:strCache>
                <c:ptCount val="1"/>
                <c:pt idx="0">
                  <c:v>בינוני</c:v>
                </c:pt>
              </c:strCache>
            </c:strRef>
          </c:tx>
          <c:spPr>
            <a:ln w="12700">
              <a:solidFill>
                <a:srgbClr val="808080"/>
              </a:solidFill>
              <a:prstDash val="solid"/>
            </a:ln>
          </c:spPr>
          <c:marker>
            <c:symbol val="x"/>
            <c:size val="4"/>
            <c:spPr>
              <a:solidFill>
                <a:srgbClr val="808080"/>
              </a:solidFill>
              <a:ln>
                <a:solidFill>
                  <a:srgbClr val="808080"/>
                </a:solidFill>
              </a:ln>
            </c:spPr>
          </c:marker>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1">
                  <c:v>488</c:v>
                </c:pt>
                <c:pt idx="2">
                  <c:v>524</c:v>
                </c:pt>
                <c:pt idx="3">
                  <c:v>526</c:v>
                </c:pt>
                <c:pt idx="4">
                  <c:v>537</c:v>
                </c:pt>
                <c:pt idx="5">
                  <c:v>527</c:v>
                </c:pt>
                <c:pt idx="6">
                  <c:v>523</c:v>
                </c:pt>
                <c:pt idx="8">
                  <c:v>526</c:v>
                </c:pt>
                <c:pt idx="9">
                  <c:v>546</c:v>
                </c:pt>
              </c:numCache>
            </c:numRef>
          </c:val>
          <c:smooth val="0"/>
        </c:ser>
        <c:ser>
          <c:idx val="2"/>
          <c:order val="2"/>
          <c:tx>
            <c:strRef>
              <c:f>Sheet1!$D$1</c:f>
              <c:strCache>
                <c:ptCount val="1"/>
                <c:pt idx="0">
                  <c:v>גבוה</c:v>
                </c:pt>
              </c:strCache>
            </c:strRef>
          </c:tx>
          <c:spPr>
            <a:ln w="12700">
              <a:solidFill>
                <a:srgbClr val="008080"/>
              </a:solidFill>
              <a:prstDash val="solid"/>
            </a:ln>
          </c:spPr>
          <c:marker>
            <c:symbol val="triangle"/>
            <c:size val="5"/>
            <c:spPr>
              <a:solidFill>
                <a:srgbClr val="008080"/>
              </a:solidFill>
              <a:ln>
                <a:solidFill>
                  <a:srgbClr val="008080"/>
                </a:solidFill>
              </a:ln>
            </c:spPr>
          </c:marker>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Sheet1!$D$2:$D$11</c:f>
              <c:numCache>
                <c:formatCode>General</c:formatCode>
                <c:ptCount val="10"/>
                <c:pt idx="1">
                  <c:v>532</c:v>
                </c:pt>
                <c:pt idx="2">
                  <c:v>562</c:v>
                </c:pt>
                <c:pt idx="3">
                  <c:v>568</c:v>
                </c:pt>
                <c:pt idx="4">
                  <c:v>579</c:v>
                </c:pt>
                <c:pt idx="5">
                  <c:v>565</c:v>
                </c:pt>
                <c:pt idx="6">
                  <c:v>563</c:v>
                </c:pt>
                <c:pt idx="8">
                  <c:v>566</c:v>
                </c:pt>
                <c:pt idx="9">
                  <c:v>579</c:v>
                </c:pt>
              </c:numCache>
            </c:numRef>
          </c:val>
          <c:smooth val="0"/>
        </c:ser>
        <c:dLbls>
          <c:dLblPos val="b"/>
          <c:showLegendKey val="0"/>
          <c:showVal val="1"/>
          <c:showCatName val="0"/>
          <c:showSerName val="0"/>
          <c:showPercent val="0"/>
          <c:showBubbleSize val="0"/>
        </c:dLbls>
        <c:marker val="1"/>
        <c:smooth val="0"/>
        <c:axId val="122899456"/>
        <c:axId val="122901248"/>
      </c:lineChart>
      <c:catAx>
        <c:axId val="122899456"/>
        <c:scaling>
          <c:orientation val="minMax"/>
        </c:scaling>
        <c:delete val="0"/>
        <c:axPos val="b"/>
        <c:majorTickMark val="none"/>
        <c:minorTickMark val="out"/>
        <c:tickLblPos val="nextTo"/>
        <c:spPr>
          <a:ln>
            <a:solidFill>
              <a:schemeClr val="tx1"/>
            </a:solidFill>
          </a:ln>
        </c:spPr>
        <c:txPr>
          <a:bodyPr/>
          <a:lstStyle/>
          <a:p>
            <a:pPr>
              <a:defRPr sz="800" b="0">
                <a:latin typeface="Arial" panose="020B0604020202020204" pitchFamily="34" charset="0"/>
                <a:cs typeface="Arial" panose="020B0604020202020204" pitchFamily="34" charset="0"/>
              </a:defRPr>
            </a:pPr>
            <a:endParaRPr lang="he-IL"/>
          </a:p>
        </c:txPr>
        <c:crossAx val="122901248"/>
        <c:crossesAt val="250"/>
        <c:auto val="1"/>
        <c:lblAlgn val="ctr"/>
        <c:lblOffset val="100"/>
        <c:noMultiLvlLbl val="0"/>
      </c:catAx>
      <c:valAx>
        <c:axId val="122901248"/>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a:latin typeface="Arial" panose="020B0604020202020204" pitchFamily="34" charset="0"/>
                    <a:cs typeface="Arial" panose="020B0604020202020204" pitchFamily="34" charset="0"/>
                  </a:defRPr>
                </a:pPr>
                <a:r>
                  <a:rPr lang="he-IL" sz="900" b="0">
                    <a:latin typeface="Arial" panose="020B0604020202020204" pitchFamily="34" charset="0"/>
                    <a:cs typeface="Arial" panose="020B0604020202020204" pitchFamily="34" charset="0"/>
                  </a:rPr>
                  <a:t>ממוצע</a:t>
                </a:r>
                <a:r>
                  <a:rPr lang="he-IL" sz="900" b="0" baseline="0">
                    <a:latin typeface="Arial" panose="020B0604020202020204" pitchFamily="34" charset="0"/>
                    <a:cs typeface="Arial" panose="020B0604020202020204" pitchFamily="34" charset="0"/>
                  </a:rPr>
                  <a:t> בסולם מיצ"ב רב-שנתי</a:t>
                </a:r>
                <a:endParaRPr lang="en-US" sz="900" b="0">
                  <a:latin typeface="Arial" panose="020B0604020202020204" pitchFamily="34" charset="0"/>
                  <a:cs typeface="Arial" panose="020B0604020202020204" pitchFamily="34" charset="0"/>
                </a:endParaRPr>
              </a:p>
            </c:rich>
          </c:tx>
          <c:layout>
            <c:manualLayout>
              <c:xMode val="edge"/>
              <c:yMode val="edge"/>
              <c:x val="2.2511041045249675E-2"/>
              <c:y val="0.22558040377371841"/>
            </c:manualLayout>
          </c:layout>
          <c:overlay val="0"/>
        </c:title>
        <c:numFmt formatCode="General" sourceLinked="1"/>
        <c:majorTickMark val="out"/>
        <c:minorTickMark val="none"/>
        <c:tickLblPos val="nextTo"/>
        <c:spPr>
          <a:ln w="3175">
            <a:solidFill>
              <a:srgbClr val="333333"/>
            </a:solidFill>
          </a:ln>
        </c:spPr>
        <c:txPr>
          <a:bodyPr/>
          <a:lstStyle/>
          <a:p>
            <a:pPr>
              <a:defRPr sz="800">
                <a:latin typeface="Arial" panose="020B0604020202020204" pitchFamily="34" charset="0"/>
                <a:cs typeface="Arial" panose="020B0604020202020204" pitchFamily="34" charset="0"/>
              </a:defRPr>
            </a:pPr>
            <a:endParaRPr lang="he-IL"/>
          </a:p>
        </c:txPr>
        <c:crossAx val="122899456"/>
        <c:crosses val="autoZero"/>
        <c:crossBetween val="between"/>
        <c:majorUnit val="50"/>
      </c:valAx>
      <c:spPr>
        <a:noFill/>
        <a:ln>
          <a:noFill/>
        </a:ln>
      </c:spPr>
    </c:plotArea>
    <c:legend>
      <c:legendPos val="b"/>
      <c:layout>
        <c:manualLayout>
          <c:xMode val="edge"/>
          <c:yMode val="edge"/>
          <c:x val="0.20280044539971651"/>
          <c:y val="0.92395067429056588"/>
          <c:w val="0.72989728584200875"/>
          <c:h val="7.0721984184522607E-2"/>
        </c:manualLayout>
      </c:layout>
      <c:overlay val="0"/>
      <c:txPr>
        <a:bodyPr/>
        <a:lstStyle/>
        <a:p>
          <a:pPr>
            <a:defRPr sz="740"/>
          </a:pPr>
          <a:endParaRPr lang="he-IL"/>
        </a:p>
      </c:txPr>
    </c:legend>
    <c:plotVisOnly val="1"/>
    <c:dispBlanksAs val="span"/>
    <c:showDLblsOverMax val="0"/>
  </c:chart>
  <c:spPr>
    <a:noFill/>
    <a:ln>
      <a:noFill/>
    </a:ln>
  </c:spPr>
  <c:externalData r:id="rId1">
    <c:autoUpdate val="0"/>
  </c:externalData>
  <c:userShapes r:id="rId2"/>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rtl="1">
              <a:defRPr sz="900" b="0"/>
            </a:pPr>
            <a:r>
              <a:rPr lang="he-IL" sz="900" b="0">
                <a:solidFill>
                  <a:schemeClr val="bg1"/>
                </a:solidFill>
              </a:rPr>
              <a:t>               </a:t>
            </a:r>
            <a:r>
              <a:rPr lang="he-IL" sz="900" b="1">
                <a:solidFill>
                  <a:schemeClr val="bg1"/>
                </a:solidFill>
              </a:rPr>
              <a:t>מתמטיקה ח' </a:t>
            </a:r>
            <a:r>
              <a:rPr lang="he-IL" sz="900" b="1" i="0" u="none" strike="noStrike" baseline="0">
                <a:solidFill>
                  <a:schemeClr val="bg1"/>
                </a:solidFill>
                <a:effectLst/>
              </a:rPr>
              <a:t>–</a:t>
            </a:r>
            <a:r>
              <a:rPr lang="he-IL" sz="900" b="1">
                <a:solidFill>
                  <a:schemeClr val="bg1"/>
                </a:solidFill>
              </a:rPr>
              <a:t> דוברי עברית </a:t>
            </a:r>
            <a:r>
              <a:rPr lang="he-IL" sz="900" b="0">
                <a:solidFill>
                  <a:schemeClr val="bg1"/>
                </a:solidFill>
              </a:rPr>
              <a:t>        </a:t>
            </a:r>
            <a:r>
              <a:rPr lang="he-IL" sz="900" b="0">
                <a:solidFill>
                  <a:srgbClr val="C00000"/>
                </a:solidFill>
              </a:rPr>
              <a:t>ח</a:t>
            </a:r>
            <a:endParaRPr lang="en-US" sz="900" b="0">
              <a:solidFill>
                <a:srgbClr val="C00000"/>
              </a:solidFill>
            </a:endParaRPr>
          </a:p>
        </c:rich>
      </c:tx>
      <c:layout>
        <c:manualLayout>
          <c:xMode val="edge"/>
          <c:yMode val="edge"/>
          <c:x val="0.19353756474710676"/>
          <c:y val="4.5784357352587962E-3"/>
        </c:manualLayout>
      </c:layout>
      <c:overlay val="0"/>
      <c:spPr>
        <a:solidFill>
          <a:srgbClr val="C00000"/>
        </a:solidFill>
      </c:spPr>
    </c:title>
    <c:autoTitleDeleted val="0"/>
    <c:plotArea>
      <c:layout>
        <c:manualLayout>
          <c:layoutTarget val="inner"/>
          <c:xMode val="edge"/>
          <c:yMode val="edge"/>
          <c:x val="0.19193512052264022"/>
          <c:y val="8.0404321429423428E-2"/>
          <c:w val="0.75923959606423386"/>
          <c:h val="0.74964800598790127"/>
        </c:manualLayout>
      </c:layout>
      <c:lineChart>
        <c:grouping val="standard"/>
        <c:varyColors val="0"/>
        <c:ser>
          <c:idx val="0"/>
          <c:order val="0"/>
          <c:tx>
            <c:strRef>
              <c:f>Sheet1!$B$1</c:f>
              <c:strCache>
                <c:ptCount val="1"/>
                <c:pt idx="0">
                  <c:v>נמוך</c:v>
                </c:pt>
              </c:strCache>
            </c:strRef>
          </c:tx>
          <c:spPr>
            <a:ln w="12700">
              <a:solidFill>
                <a:srgbClr val="800080"/>
              </a:solidFill>
              <a:prstDash val="solid"/>
            </a:ln>
          </c:spPr>
          <c:marker>
            <c:symbol val="diamond"/>
            <c:size val="5"/>
            <c:spPr>
              <a:solidFill>
                <a:srgbClr val="800080"/>
              </a:solidFill>
              <a:ln>
                <a:solidFill>
                  <a:srgbClr val="80008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1">
                  <c:v>460</c:v>
                </c:pt>
                <c:pt idx="2">
                  <c:v>459</c:v>
                </c:pt>
                <c:pt idx="3">
                  <c:v>458</c:v>
                </c:pt>
                <c:pt idx="4">
                  <c:v>455</c:v>
                </c:pt>
                <c:pt idx="5">
                  <c:v>463</c:v>
                </c:pt>
                <c:pt idx="6">
                  <c:v>459</c:v>
                </c:pt>
                <c:pt idx="8">
                  <c:v>477</c:v>
                </c:pt>
                <c:pt idx="9">
                  <c:v>489</c:v>
                </c:pt>
              </c:numCache>
            </c:numRef>
          </c:val>
          <c:smooth val="0"/>
        </c:ser>
        <c:ser>
          <c:idx val="1"/>
          <c:order val="1"/>
          <c:tx>
            <c:strRef>
              <c:f>Sheet1!$C$1</c:f>
              <c:strCache>
                <c:ptCount val="1"/>
                <c:pt idx="0">
                  <c:v>בינוני</c:v>
                </c:pt>
              </c:strCache>
            </c:strRef>
          </c:tx>
          <c:spPr>
            <a:ln w="12700">
              <a:solidFill>
                <a:srgbClr val="808080"/>
              </a:solidFill>
              <a:prstDash val="solid"/>
            </a:ln>
          </c:spPr>
          <c:marker>
            <c:symbol val="x"/>
            <c:size val="4"/>
            <c:spPr>
              <a:solidFill>
                <a:srgbClr val="808080"/>
              </a:solidFill>
              <a:ln>
                <a:solidFill>
                  <a:srgbClr val="808080"/>
                </a:solidFill>
              </a:ln>
            </c:spPr>
          </c:marker>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1">
                  <c:v>496</c:v>
                </c:pt>
                <c:pt idx="2">
                  <c:v>503</c:v>
                </c:pt>
                <c:pt idx="3">
                  <c:v>504</c:v>
                </c:pt>
                <c:pt idx="4">
                  <c:v>511</c:v>
                </c:pt>
                <c:pt idx="5">
                  <c:v>497</c:v>
                </c:pt>
                <c:pt idx="6">
                  <c:v>512</c:v>
                </c:pt>
                <c:pt idx="8">
                  <c:v>528</c:v>
                </c:pt>
                <c:pt idx="9">
                  <c:v>530</c:v>
                </c:pt>
              </c:numCache>
            </c:numRef>
          </c:val>
          <c:smooth val="0"/>
        </c:ser>
        <c:ser>
          <c:idx val="2"/>
          <c:order val="2"/>
          <c:tx>
            <c:strRef>
              <c:f>Sheet1!$D$1</c:f>
              <c:strCache>
                <c:ptCount val="1"/>
                <c:pt idx="0">
                  <c:v>גבוה</c:v>
                </c:pt>
              </c:strCache>
            </c:strRef>
          </c:tx>
          <c:spPr>
            <a:ln w="12700">
              <a:solidFill>
                <a:srgbClr val="008080"/>
              </a:solidFill>
              <a:prstDash val="solid"/>
            </a:ln>
          </c:spPr>
          <c:marker>
            <c:symbol val="triangle"/>
            <c:size val="5"/>
            <c:spPr>
              <a:solidFill>
                <a:srgbClr val="008080"/>
              </a:solidFill>
              <a:ln>
                <a:solidFill>
                  <a:srgbClr val="008080"/>
                </a:solidFill>
              </a:ln>
            </c:spPr>
          </c:marker>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Sheet1!$D$2:$D$11</c:f>
              <c:numCache>
                <c:formatCode>General</c:formatCode>
                <c:ptCount val="10"/>
                <c:pt idx="1">
                  <c:v>544</c:v>
                </c:pt>
                <c:pt idx="2">
                  <c:v>552</c:v>
                </c:pt>
                <c:pt idx="3">
                  <c:v>562</c:v>
                </c:pt>
                <c:pt idx="4">
                  <c:v>569</c:v>
                </c:pt>
                <c:pt idx="5">
                  <c:v>547</c:v>
                </c:pt>
                <c:pt idx="6">
                  <c:v>569</c:v>
                </c:pt>
                <c:pt idx="8">
                  <c:v>582</c:v>
                </c:pt>
                <c:pt idx="9">
                  <c:v>579</c:v>
                </c:pt>
              </c:numCache>
            </c:numRef>
          </c:val>
          <c:smooth val="0"/>
        </c:ser>
        <c:dLbls>
          <c:dLblPos val="t"/>
          <c:showLegendKey val="0"/>
          <c:showVal val="1"/>
          <c:showCatName val="0"/>
          <c:showSerName val="0"/>
          <c:showPercent val="0"/>
          <c:showBubbleSize val="0"/>
        </c:dLbls>
        <c:marker val="1"/>
        <c:smooth val="0"/>
        <c:axId val="123998592"/>
        <c:axId val="124000128"/>
      </c:lineChart>
      <c:catAx>
        <c:axId val="123998592"/>
        <c:scaling>
          <c:orientation val="minMax"/>
        </c:scaling>
        <c:delete val="0"/>
        <c:axPos val="b"/>
        <c:majorTickMark val="none"/>
        <c:minorTickMark val="out"/>
        <c:tickLblPos val="nextTo"/>
        <c:spPr>
          <a:ln>
            <a:solidFill>
              <a:schemeClr val="tx1"/>
            </a:solidFill>
          </a:ln>
        </c:spPr>
        <c:txPr>
          <a:bodyPr/>
          <a:lstStyle/>
          <a:p>
            <a:pPr>
              <a:defRPr sz="800" b="0">
                <a:latin typeface="Arial" panose="020B0604020202020204" pitchFamily="34" charset="0"/>
                <a:cs typeface="Arial" panose="020B0604020202020204" pitchFamily="34" charset="0"/>
              </a:defRPr>
            </a:pPr>
            <a:endParaRPr lang="he-IL"/>
          </a:p>
        </c:txPr>
        <c:crossAx val="124000128"/>
        <c:crossesAt val="250"/>
        <c:auto val="1"/>
        <c:lblAlgn val="ctr"/>
        <c:lblOffset val="100"/>
        <c:noMultiLvlLbl val="0"/>
      </c:catAx>
      <c:valAx>
        <c:axId val="124000128"/>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a:latin typeface="Arial" panose="020B0604020202020204" pitchFamily="34" charset="0"/>
                    <a:cs typeface="Arial" panose="020B0604020202020204" pitchFamily="34" charset="0"/>
                  </a:defRPr>
                </a:pPr>
                <a:r>
                  <a:rPr lang="he-IL" sz="900" b="0">
                    <a:latin typeface="Arial" panose="020B0604020202020204" pitchFamily="34" charset="0"/>
                    <a:cs typeface="Arial" panose="020B0604020202020204" pitchFamily="34" charset="0"/>
                  </a:rPr>
                  <a:t>ממוצע</a:t>
                </a:r>
                <a:r>
                  <a:rPr lang="he-IL" sz="900" b="0" baseline="0">
                    <a:latin typeface="Arial" panose="020B0604020202020204" pitchFamily="34" charset="0"/>
                    <a:cs typeface="Arial" panose="020B0604020202020204" pitchFamily="34" charset="0"/>
                  </a:rPr>
                  <a:t> בסולם מיצ"ב רב-שנתי</a:t>
                </a:r>
                <a:endParaRPr lang="en-US" sz="900" b="0">
                  <a:latin typeface="Arial" panose="020B0604020202020204" pitchFamily="34" charset="0"/>
                  <a:cs typeface="Arial" panose="020B0604020202020204" pitchFamily="34" charset="0"/>
                </a:endParaRPr>
              </a:p>
            </c:rich>
          </c:tx>
          <c:layout>
            <c:manualLayout>
              <c:xMode val="edge"/>
              <c:yMode val="edge"/>
              <c:x val="1.800883283619974E-2"/>
              <c:y val="0.23482999834290044"/>
            </c:manualLayout>
          </c:layout>
          <c:overlay val="0"/>
        </c:title>
        <c:numFmt formatCode="General" sourceLinked="1"/>
        <c:majorTickMark val="out"/>
        <c:minorTickMark val="none"/>
        <c:tickLblPos val="nextTo"/>
        <c:spPr>
          <a:ln w="3175">
            <a:solidFill>
              <a:srgbClr val="333333"/>
            </a:solidFill>
          </a:ln>
        </c:spPr>
        <c:txPr>
          <a:bodyPr/>
          <a:lstStyle/>
          <a:p>
            <a:pPr>
              <a:defRPr sz="800">
                <a:latin typeface="Arial" panose="020B0604020202020204" pitchFamily="34" charset="0"/>
                <a:cs typeface="Arial" panose="020B0604020202020204" pitchFamily="34" charset="0"/>
              </a:defRPr>
            </a:pPr>
            <a:endParaRPr lang="he-IL"/>
          </a:p>
        </c:txPr>
        <c:crossAx val="123998592"/>
        <c:crosses val="autoZero"/>
        <c:crossBetween val="between"/>
        <c:majorUnit val="50"/>
      </c:valAx>
      <c:spPr>
        <a:noFill/>
        <a:ln>
          <a:noFill/>
        </a:ln>
      </c:spPr>
    </c:plotArea>
    <c:legend>
      <c:legendPos val="b"/>
      <c:layout>
        <c:manualLayout>
          <c:xMode val="edge"/>
          <c:yMode val="edge"/>
          <c:x val="0.20280044539971651"/>
          <c:y val="0.92395067429056588"/>
          <c:w val="0.72989728584200875"/>
          <c:h val="7.0721984184522607E-2"/>
        </c:manualLayout>
      </c:layout>
      <c:overlay val="0"/>
      <c:txPr>
        <a:bodyPr/>
        <a:lstStyle/>
        <a:p>
          <a:pPr>
            <a:defRPr sz="740"/>
          </a:pPr>
          <a:endParaRPr lang="he-IL"/>
        </a:p>
      </c:txPr>
    </c:legend>
    <c:plotVisOnly val="1"/>
    <c:dispBlanksAs val="span"/>
    <c:showDLblsOverMax val="0"/>
  </c:chart>
  <c:spPr>
    <a:noFill/>
    <a:ln>
      <a:noFill/>
    </a:ln>
  </c:sp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rtl="1">
              <a:defRPr sz="900" b="0">
                <a:solidFill>
                  <a:schemeClr val="bg1"/>
                </a:solidFill>
              </a:defRPr>
            </a:pPr>
            <a:r>
              <a:rPr lang="he-IL" sz="900" b="1">
                <a:solidFill>
                  <a:schemeClr val="bg1"/>
                </a:solidFill>
              </a:rPr>
              <a:t>                   אנגלית ח' </a:t>
            </a:r>
            <a:r>
              <a:rPr lang="he-IL" sz="900" b="1" i="0" u="none" strike="noStrike" baseline="0">
                <a:solidFill>
                  <a:schemeClr val="bg1"/>
                </a:solidFill>
                <a:effectLst/>
              </a:rPr>
              <a:t>–</a:t>
            </a:r>
            <a:r>
              <a:rPr lang="he-IL" sz="900" b="1">
                <a:solidFill>
                  <a:schemeClr val="bg1"/>
                </a:solidFill>
              </a:rPr>
              <a:t> דוברי עברית         </a:t>
            </a:r>
            <a:r>
              <a:rPr lang="he-IL" sz="900" b="1">
                <a:solidFill>
                  <a:srgbClr val="DC870A"/>
                </a:solidFill>
              </a:rPr>
              <a:t>ח</a:t>
            </a:r>
            <a:endParaRPr lang="en-US" sz="900" b="1">
              <a:solidFill>
                <a:srgbClr val="DC870A"/>
              </a:solidFill>
            </a:endParaRPr>
          </a:p>
        </c:rich>
      </c:tx>
      <c:layout>
        <c:manualLayout>
          <c:xMode val="edge"/>
          <c:yMode val="edge"/>
          <c:x val="0.19679967463925663"/>
          <c:y val="4.5829043183269625E-3"/>
        </c:manualLayout>
      </c:layout>
      <c:overlay val="0"/>
      <c:spPr>
        <a:solidFill>
          <a:srgbClr val="DC870A"/>
        </a:solidFill>
      </c:spPr>
    </c:title>
    <c:autoTitleDeleted val="0"/>
    <c:plotArea>
      <c:layout>
        <c:manualLayout>
          <c:layoutTarget val="inner"/>
          <c:xMode val="edge"/>
          <c:yMode val="edge"/>
          <c:x val="0.19193512052264022"/>
          <c:y val="8.0404321429423428E-2"/>
          <c:w val="0.75923959606423386"/>
          <c:h val="0.74964800598790127"/>
        </c:manualLayout>
      </c:layout>
      <c:lineChart>
        <c:grouping val="standard"/>
        <c:varyColors val="0"/>
        <c:ser>
          <c:idx val="0"/>
          <c:order val="0"/>
          <c:tx>
            <c:strRef>
              <c:f>Sheet1!$B$1</c:f>
              <c:strCache>
                <c:ptCount val="1"/>
                <c:pt idx="0">
                  <c:v>נמוך</c:v>
                </c:pt>
              </c:strCache>
            </c:strRef>
          </c:tx>
          <c:spPr>
            <a:ln w="12700">
              <a:solidFill>
                <a:schemeClr val="bg1">
                  <a:lumMod val="50000"/>
                </a:schemeClr>
              </a:solidFill>
              <a:prstDash val="solid"/>
            </a:ln>
          </c:spPr>
          <c:marker>
            <c:symbol val="diamond"/>
            <c:size val="5"/>
            <c:spPr>
              <a:solidFill>
                <a:srgbClr val="800080"/>
              </a:solidFill>
              <a:ln>
                <a:solidFill>
                  <a:srgbClr val="800080"/>
                </a:solidFill>
              </a:ln>
            </c:spPr>
          </c:marker>
          <c:dPt>
            <c:idx val="7"/>
            <c:bubble3D val="0"/>
          </c:dPt>
          <c:dPt>
            <c:idx val="8"/>
            <c:bubble3D val="0"/>
          </c:dPt>
          <c:dLbls>
            <c:txPr>
              <a:bodyPr/>
              <a:lstStyle/>
              <a:p>
                <a:pPr>
                  <a:defRPr sz="700" b="1">
                    <a:latin typeface="Arial" panose="020B0604020202020204" pitchFamily="34" charset="0"/>
                    <a:cs typeface="+mn-cs"/>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1">
                  <c:v>463</c:v>
                </c:pt>
                <c:pt idx="2">
                  <c:v>462</c:v>
                </c:pt>
                <c:pt idx="3">
                  <c:v>487</c:v>
                </c:pt>
                <c:pt idx="4">
                  <c:v>485</c:v>
                </c:pt>
                <c:pt idx="5">
                  <c:v>480</c:v>
                </c:pt>
                <c:pt idx="6">
                  <c:v>485</c:v>
                </c:pt>
                <c:pt idx="8">
                  <c:v>483</c:v>
                </c:pt>
                <c:pt idx="9">
                  <c:v>496</c:v>
                </c:pt>
              </c:numCache>
            </c:numRef>
          </c:val>
          <c:smooth val="0"/>
        </c:ser>
        <c:ser>
          <c:idx val="1"/>
          <c:order val="1"/>
          <c:tx>
            <c:strRef>
              <c:f>Sheet1!$C$1</c:f>
              <c:strCache>
                <c:ptCount val="1"/>
                <c:pt idx="0">
                  <c:v>בינוני</c:v>
                </c:pt>
              </c:strCache>
            </c:strRef>
          </c:tx>
          <c:spPr>
            <a:ln w="12700">
              <a:solidFill>
                <a:srgbClr val="808080"/>
              </a:solidFill>
              <a:prstDash val="solid"/>
            </a:ln>
          </c:spPr>
          <c:marker>
            <c:symbol val="x"/>
            <c:size val="4"/>
            <c:spPr>
              <a:solidFill>
                <a:srgbClr val="808080"/>
              </a:solidFill>
              <a:ln>
                <a:solidFill>
                  <a:srgbClr val="808080"/>
                </a:solidFill>
              </a:ln>
            </c:spPr>
          </c:marker>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1">
                  <c:v>500</c:v>
                </c:pt>
                <c:pt idx="2">
                  <c:v>515</c:v>
                </c:pt>
                <c:pt idx="3">
                  <c:v>512</c:v>
                </c:pt>
                <c:pt idx="4">
                  <c:v>521</c:v>
                </c:pt>
                <c:pt idx="5">
                  <c:v>513</c:v>
                </c:pt>
                <c:pt idx="6">
                  <c:v>520</c:v>
                </c:pt>
                <c:pt idx="8">
                  <c:v>514</c:v>
                </c:pt>
                <c:pt idx="9">
                  <c:v>520</c:v>
                </c:pt>
              </c:numCache>
            </c:numRef>
          </c:val>
          <c:smooth val="0"/>
        </c:ser>
        <c:ser>
          <c:idx val="2"/>
          <c:order val="2"/>
          <c:tx>
            <c:strRef>
              <c:f>Sheet1!$D$1</c:f>
              <c:strCache>
                <c:ptCount val="1"/>
                <c:pt idx="0">
                  <c:v>גבוה</c:v>
                </c:pt>
              </c:strCache>
            </c:strRef>
          </c:tx>
          <c:spPr>
            <a:ln w="12700">
              <a:solidFill>
                <a:srgbClr val="008080"/>
              </a:solidFill>
              <a:prstDash val="solid"/>
            </a:ln>
          </c:spPr>
          <c:marker>
            <c:symbol val="triangle"/>
            <c:size val="5"/>
            <c:spPr>
              <a:solidFill>
                <a:srgbClr val="008080"/>
              </a:solidFill>
              <a:ln>
                <a:solidFill>
                  <a:srgbClr val="008080"/>
                </a:solidFill>
              </a:ln>
            </c:spPr>
          </c:marker>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Sheet1!$D$2:$D$11</c:f>
              <c:numCache>
                <c:formatCode>General</c:formatCode>
                <c:ptCount val="10"/>
                <c:pt idx="1">
                  <c:v>554</c:v>
                </c:pt>
                <c:pt idx="2">
                  <c:v>563</c:v>
                </c:pt>
                <c:pt idx="3">
                  <c:v>559</c:v>
                </c:pt>
                <c:pt idx="4">
                  <c:v>562</c:v>
                </c:pt>
                <c:pt idx="5">
                  <c:v>560</c:v>
                </c:pt>
                <c:pt idx="6">
                  <c:v>565</c:v>
                </c:pt>
                <c:pt idx="8">
                  <c:v>558</c:v>
                </c:pt>
                <c:pt idx="9">
                  <c:v>562</c:v>
                </c:pt>
              </c:numCache>
            </c:numRef>
          </c:val>
          <c:smooth val="0"/>
        </c:ser>
        <c:dLbls>
          <c:dLblPos val="t"/>
          <c:showLegendKey val="0"/>
          <c:showVal val="1"/>
          <c:showCatName val="0"/>
          <c:showSerName val="0"/>
          <c:showPercent val="0"/>
          <c:showBubbleSize val="0"/>
        </c:dLbls>
        <c:marker val="1"/>
        <c:smooth val="0"/>
        <c:axId val="125412096"/>
        <c:axId val="125413632"/>
      </c:lineChart>
      <c:catAx>
        <c:axId val="125412096"/>
        <c:scaling>
          <c:orientation val="minMax"/>
        </c:scaling>
        <c:delete val="0"/>
        <c:axPos val="b"/>
        <c:majorTickMark val="none"/>
        <c:minorTickMark val="out"/>
        <c:tickLblPos val="nextTo"/>
        <c:spPr>
          <a:ln>
            <a:solidFill>
              <a:schemeClr val="tx1"/>
            </a:solidFill>
          </a:ln>
        </c:spPr>
        <c:txPr>
          <a:bodyPr/>
          <a:lstStyle/>
          <a:p>
            <a:pPr>
              <a:defRPr sz="800" b="0">
                <a:latin typeface="Arial" panose="020B0604020202020204" pitchFamily="34" charset="0"/>
                <a:cs typeface="Arial" panose="020B0604020202020204" pitchFamily="34" charset="0"/>
              </a:defRPr>
            </a:pPr>
            <a:endParaRPr lang="he-IL"/>
          </a:p>
        </c:txPr>
        <c:crossAx val="125413632"/>
        <c:crossesAt val="250"/>
        <c:auto val="1"/>
        <c:lblAlgn val="ctr"/>
        <c:lblOffset val="100"/>
        <c:noMultiLvlLbl val="0"/>
      </c:catAx>
      <c:valAx>
        <c:axId val="125413632"/>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a:latin typeface="Arial" panose="020B0604020202020204" pitchFamily="34" charset="0"/>
                    <a:cs typeface="Arial" panose="020B0604020202020204" pitchFamily="34" charset="0"/>
                  </a:defRPr>
                </a:pPr>
                <a:r>
                  <a:rPr lang="he-IL" sz="900" b="0">
                    <a:latin typeface="Arial" panose="020B0604020202020204" pitchFamily="34" charset="0"/>
                    <a:cs typeface="Arial" panose="020B0604020202020204" pitchFamily="34" charset="0"/>
                  </a:rPr>
                  <a:t>ממוצע</a:t>
                </a:r>
                <a:r>
                  <a:rPr lang="he-IL" sz="900" b="0" baseline="0">
                    <a:latin typeface="Arial" panose="020B0604020202020204" pitchFamily="34" charset="0"/>
                    <a:cs typeface="Arial" panose="020B0604020202020204" pitchFamily="34" charset="0"/>
                  </a:rPr>
                  <a:t> בסולם מיצ"ב רב-שנתי</a:t>
                </a:r>
                <a:endParaRPr lang="en-US" sz="900" b="0">
                  <a:latin typeface="Arial" panose="020B0604020202020204" pitchFamily="34" charset="0"/>
                  <a:cs typeface="Arial" panose="020B0604020202020204" pitchFamily="34" charset="0"/>
                </a:endParaRPr>
              </a:p>
            </c:rich>
          </c:tx>
          <c:layout>
            <c:manualLayout>
              <c:xMode val="edge"/>
              <c:yMode val="edge"/>
              <c:x val="1.800883283619974E-2"/>
              <c:y val="0.21162501885183477"/>
            </c:manualLayout>
          </c:layout>
          <c:overlay val="0"/>
        </c:title>
        <c:numFmt formatCode="General" sourceLinked="1"/>
        <c:majorTickMark val="out"/>
        <c:minorTickMark val="none"/>
        <c:tickLblPos val="nextTo"/>
        <c:spPr>
          <a:ln w="3175">
            <a:solidFill>
              <a:srgbClr val="333333"/>
            </a:solidFill>
          </a:ln>
        </c:spPr>
        <c:txPr>
          <a:bodyPr/>
          <a:lstStyle/>
          <a:p>
            <a:pPr>
              <a:defRPr sz="800">
                <a:latin typeface="Arial" panose="020B0604020202020204" pitchFamily="34" charset="0"/>
                <a:cs typeface="Arial" panose="020B0604020202020204" pitchFamily="34" charset="0"/>
              </a:defRPr>
            </a:pPr>
            <a:endParaRPr lang="he-IL"/>
          </a:p>
        </c:txPr>
        <c:crossAx val="125412096"/>
        <c:crosses val="autoZero"/>
        <c:crossBetween val="between"/>
        <c:majorUnit val="50"/>
      </c:valAx>
      <c:spPr>
        <a:noFill/>
        <a:ln>
          <a:noFill/>
        </a:ln>
      </c:spPr>
    </c:plotArea>
    <c:legend>
      <c:legendPos val="b"/>
      <c:layout>
        <c:manualLayout>
          <c:xMode val="edge"/>
          <c:yMode val="edge"/>
          <c:x val="0.20280044539971651"/>
          <c:y val="0.92395067429056588"/>
          <c:w val="0.72989728584200875"/>
          <c:h val="7.0721984184522607E-2"/>
        </c:manualLayout>
      </c:layout>
      <c:overlay val="0"/>
      <c:txPr>
        <a:bodyPr/>
        <a:lstStyle/>
        <a:p>
          <a:pPr>
            <a:defRPr sz="740"/>
          </a:pPr>
          <a:endParaRPr lang="he-IL"/>
        </a:p>
      </c:txPr>
    </c:legend>
    <c:plotVisOnly val="1"/>
    <c:dispBlanksAs val="span"/>
    <c:showDLblsOverMax val="0"/>
  </c:chart>
  <c:spPr>
    <a:noFill/>
    <a:ln>
      <a:noFill/>
    </a:ln>
  </c:sp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rtl="1">
              <a:defRPr sz="900" b="0"/>
            </a:pPr>
            <a:r>
              <a:rPr lang="he-IL" sz="900" b="1">
                <a:solidFill>
                  <a:schemeClr val="bg1"/>
                </a:solidFill>
              </a:rPr>
              <a:t>            מדע וטכנולוגיה ח' </a:t>
            </a:r>
            <a:r>
              <a:rPr lang="he-IL" sz="900" b="1" i="0" u="none" strike="noStrike" baseline="0">
                <a:solidFill>
                  <a:schemeClr val="bg1"/>
                </a:solidFill>
                <a:effectLst/>
              </a:rPr>
              <a:t>–</a:t>
            </a:r>
            <a:r>
              <a:rPr lang="he-IL" sz="900" b="1">
                <a:solidFill>
                  <a:schemeClr val="bg1"/>
                </a:solidFill>
              </a:rPr>
              <a:t> דוברי עברית     </a:t>
            </a:r>
            <a:r>
              <a:rPr lang="he-IL" sz="900" b="1">
                <a:solidFill>
                  <a:srgbClr val="703096"/>
                </a:solidFill>
              </a:rPr>
              <a:t>ח</a:t>
            </a:r>
            <a:endParaRPr lang="en-US" sz="900" b="1">
              <a:solidFill>
                <a:srgbClr val="703096"/>
              </a:solidFill>
            </a:endParaRPr>
          </a:p>
        </c:rich>
      </c:tx>
      <c:layout>
        <c:manualLayout>
          <c:xMode val="edge"/>
          <c:yMode val="edge"/>
          <c:x val="0.20060169064300906"/>
          <c:y val="4.5784357352587962E-3"/>
        </c:manualLayout>
      </c:layout>
      <c:overlay val="0"/>
      <c:spPr>
        <a:solidFill>
          <a:srgbClr val="703096"/>
        </a:solidFill>
      </c:spPr>
    </c:title>
    <c:autoTitleDeleted val="0"/>
    <c:plotArea>
      <c:layout>
        <c:manualLayout>
          <c:layoutTarget val="inner"/>
          <c:xMode val="edge"/>
          <c:yMode val="edge"/>
          <c:x val="0.19193512052264022"/>
          <c:y val="8.0404321429423428E-2"/>
          <c:w val="0.75923959606423386"/>
          <c:h val="0.74964800598790127"/>
        </c:manualLayout>
      </c:layout>
      <c:lineChart>
        <c:grouping val="standard"/>
        <c:varyColors val="0"/>
        <c:ser>
          <c:idx val="0"/>
          <c:order val="0"/>
          <c:tx>
            <c:strRef>
              <c:f>Sheet1!$B$1</c:f>
              <c:strCache>
                <c:ptCount val="1"/>
                <c:pt idx="0">
                  <c:v>נמוך</c:v>
                </c:pt>
              </c:strCache>
            </c:strRef>
          </c:tx>
          <c:spPr>
            <a:ln w="12700">
              <a:solidFill>
                <a:srgbClr val="800080"/>
              </a:solidFill>
              <a:prstDash val="solid"/>
            </a:ln>
          </c:spPr>
          <c:marker>
            <c:symbol val="diamond"/>
            <c:size val="5"/>
            <c:spPr>
              <a:solidFill>
                <a:srgbClr val="800080"/>
              </a:solidFill>
              <a:ln>
                <a:solidFill>
                  <a:srgbClr val="80008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1">
                  <c:v>468</c:v>
                </c:pt>
                <c:pt idx="2">
                  <c:v>461</c:v>
                </c:pt>
                <c:pt idx="3">
                  <c:v>485</c:v>
                </c:pt>
                <c:pt idx="4">
                  <c:v>494</c:v>
                </c:pt>
                <c:pt idx="5">
                  <c:v>495</c:v>
                </c:pt>
                <c:pt idx="6">
                  <c:v>512</c:v>
                </c:pt>
                <c:pt idx="8">
                  <c:v>500</c:v>
                </c:pt>
                <c:pt idx="9">
                  <c:v>525</c:v>
                </c:pt>
              </c:numCache>
            </c:numRef>
          </c:val>
          <c:smooth val="0"/>
        </c:ser>
        <c:ser>
          <c:idx val="1"/>
          <c:order val="1"/>
          <c:tx>
            <c:strRef>
              <c:f>Sheet1!$C$1</c:f>
              <c:strCache>
                <c:ptCount val="1"/>
                <c:pt idx="0">
                  <c:v>בינוני</c:v>
                </c:pt>
              </c:strCache>
            </c:strRef>
          </c:tx>
          <c:spPr>
            <a:ln w="12700">
              <a:solidFill>
                <a:srgbClr val="808080"/>
              </a:solidFill>
              <a:prstDash val="solid"/>
            </a:ln>
          </c:spPr>
          <c:marker>
            <c:symbol val="x"/>
            <c:size val="4"/>
            <c:spPr>
              <a:solidFill>
                <a:srgbClr val="808080"/>
              </a:solidFill>
              <a:ln>
                <a:solidFill>
                  <a:srgbClr val="808080"/>
                </a:solidFill>
              </a:ln>
            </c:spPr>
          </c:marker>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1">
                  <c:v>504</c:v>
                </c:pt>
                <c:pt idx="2">
                  <c:v>514</c:v>
                </c:pt>
                <c:pt idx="3">
                  <c:v>516</c:v>
                </c:pt>
                <c:pt idx="4">
                  <c:v>531</c:v>
                </c:pt>
                <c:pt idx="5">
                  <c:v>532</c:v>
                </c:pt>
                <c:pt idx="6">
                  <c:v>553</c:v>
                </c:pt>
                <c:pt idx="8">
                  <c:v>550</c:v>
                </c:pt>
                <c:pt idx="9">
                  <c:v>557</c:v>
                </c:pt>
              </c:numCache>
            </c:numRef>
          </c:val>
          <c:smooth val="0"/>
        </c:ser>
        <c:ser>
          <c:idx val="2"/>
          <c:order val="2"/>
          <c:tx>
            <c:strRef>
              <c:f>Sheet1!$D$1</c:f>
              <c:strCache>
                <c:ptCount val="1"/>
                <c:pt idx="0">
                  <c:v>גבוה</c:v>
                </c:pt>
              </c:strCache>
            </c:strRef>
          </c:tx>
          <c:spPr>
            <a:ln w="12700">
              <a:solidFill>
                <a:srgbClr val="008080"/>
              </a:solidFill>
              <a:prstDash val="solid"/>
            </a:ln>
          </c:spPr>
          <c:marker>
            <c:symbol val="triangle"/>
            <c:size val="5"/>
            <c:spPr>
              <a:solidFill>
                <a:srgbClr val="008080"/>
              </a:solidFill>
              <a:ln>
                <a:solidFill>
                  <a:srgbClr val="008080"/>
                </a:solidFill>
              </a:ln>
            </c:spPr>
          </c:marker>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Sheet1!$D$2:$D$11</c:f>
              <c:numCache>
                <c:formatCode>General</c:formatCode>
                <c:ptCount val="10"/>
                <c:pt idx="1">
                  <c:v>537</c:v>
                </c:pt>
                <c:pt idx="2">
                  <c:v>552</c:v>
                </c:pt>
                <c:pt idx="3">
                  <c:v>563</c:v>
                </c:pt>
                <c:pt idx="4">
                  <c:v>573</c:v>
                </c:pt>
                <c:pt idx="5">
                  <c:v>582</c:v>
                </c:pt>
                <c:pt idx="6">
                  <c:v>605</c:v>
                </c:pt>
                <c:pt idx="8">
                  <c:v>599</c:v>
                </c:pt>
                <c:pt idx="9">
                  <c:v>599</c:v>
                </c:pt>
              </c:numCache>
            </c:numRef>
          </c:val>
          <c:smooth val="0"/>
        </c:ser>
        <c:dLbls>
          <c:dLblPos val="t"/>
          <c:showLegendKey val="0"/>
          <c:showVal val="1"/>
          <c:showCatName val="0"/>
          <c:showSerName val="0"/>
          <c:showPercent val="0"/>
          <c:showBubbleSize val="0"/>
        </c:dLbls>
        <c:marker val="1"/>
        <c:smooth val="0"/>
        <c:axId val="125134336"/>
        <c:axId val="125135872"/>
      </c:lineChart>
      <c:catAx>
        <c:axId val="125134336"/>
        <c:scaling>
          <c:orientation val="minMax"/>
        </c:scaling>
        <c:delete val="0"/>
        <c:axPos val="b"/>
        <c:majorTickMark val="none"/>
        <c:minorTickMark val="out"/>
        <c:tickLblPos val="nextTo"/>
        <c:spPr>
          <a:ln>
            <a:solidFill>
              <a:schemeClr val="tx1"/>
            </a:solidFill>
          </a:ln>
        </c:spPr>
        <c:txPr>
          <a:bodyPr/>
          <a:lstStyle/>
          <a:p>
            <a:pPr>
              <a:defRPr sz="800" b="0">
                <a:latin typeface="Arial" panose="020B0604020202020204" pitchFamily="34" charset="0"/>
                <a:cs typeface="Arial" panose="020B0604020202020204" pitchFamily="34" charset="0"/>
              </a:defRPr>
            </a:pPr>
            <a:endParaRPr lang="he-IL"/>
          </a:p>
        </c:txPr>
        <c:crossAx val="125135872"/>
        <c:crossesAt val="250"/>
        <c:auto val="1"/>
        <c:lblAlgn val="ctr"/>
        <c:lblOffset val="100"/>
        <c:noMultiLvlLbl val="0"/>
      </c:catAx>
      <c:valAx>
        <c:axId val="125135872"/>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a:latin typeface="Arial" panose="020B0604020202020204" pitchFamily="34" charset="0"/>
                    <a:cs typeface="Arial" panose="020B0604020202020204" pitchFamily="34" charset="0"/>
                  </a:defRPr>
                </a:pPr>
                <a:r>
                  <a:rPr lang="he-IL" sz="900" b="0">
                    <a:latin typeface="Arial" panose="020B0604020202020204" pitchFamily="34" charset="0"/>
                    <a:cs typeface="Arial" panose="020B0604020202020204" pitchFamily="34" charset="0"/>
                  </a:rPr>
                  <a:t>ממוצע</a:t>
                </a:r>
                <a:r>
                  <a:rPr lang="he-IL" sz="900" b="0" baseline="0">
                    <a:latin typeface="Arial" panose="020B0604020202020204" pitchFamily="34" charset="0"/>
                    <a:cs typeface="Arial" panose="020B0604020202020204" pitchFamily="34" charset="0"/>
                  </a:rPr>
                  <a:t> בסולם מיצ"ב רב-שנתי</a:t>
                </a:r>
                <a:endParaRPr lang="en-US" sz="900" b="0">
                  <a:latin typeface="Arial" panose="020B0604020202020204" pitchFamily="34" charset="0"/>
                  <a:cs typeface="Arial" panose="020B0604020202020204" pitchFamily="34" charset="0"/>
                </a:endParaRPr>
              </a:p>
            </c:rich>
          </c:tx>
          <c:layout>
            <c:manualLayout>
              <c:xMode val="edge"/>
              <c:yMode val="edge"/>
              <c:x val="1.800883283619974E-2"/>
              <c:y val="0.21635426926564422"/>
            </c:manualLayout>
          </c:layout>
          <c:overlay val="0"/>
        </c:title>
        <c:numFmt formatCode="General" sourceLinked="1"/>
        <c:majorTickMark val="out"/>
        <c:minorTickMark val="none"/>
        <c:tickLblPos val="nextTo"/>
        <c:spPr>
          <a:ln w="3175">
            <a:solidFill>
              <a:srgbClr val="333333"/>
            </a:solidFill>
          </a:ln>
        </c:spPr>
        <c:txPr>
          <a:bodyPr/>
          <a:lstStyle/>
          <a:p>
            <a:pPr>
              <a:defRPr sz="800">
                <a:latin typeface="Arial" panose="020B0604020202020204" pitchFamily="34" charset="0"/>
                <a:cs typeface="Arial" panose="020B0604020202020204" pitchFamily="34" charset="0"/>
              </a:defRPr>
            </a:pPr>
            <a:endParaRPr lang="he-IL"/>
          </a:p>
        </c:txPr>
        <c:crossAx val="125134336"/>
        <c:crosses val="autoZero"/>
        <c:crossBetween val="between"/>
        <c:majorUnit val="50"/>
      </c:valAx>
      <c:spPr>
        <a:noFill/>
        <a:ln>
          <a:noFill/>
        </a:ln>
      </c:spPr>
    </c:plotArea>
    <c:legend>
      <c:legendPos val="b"/>
      <c:layout>
        <c:manualLayout>
          <c:xMode val="edge"/>
          <c:yMode val="edge"/>
          <c:x val="0.20280044539971651"/>
          <c:y val="0.92395067429056588"/>
          <c:w val="0.72989728584200875"/>
          <c:h val="7.0721984184522607E-2"/>
        </c:manualLayout>
      </c:layout>
      <c:overlay val="0"/>
      <c:txPr>
        <a:bodyPr/>
        <a:lstStyle/>
        <a:p>
          <a:pPr>
            <a:defRPr sz="740"/>
          </a:pPr>
          <a:endParaRPr lang="he-IL"/>
        </a:p>
      </c:txPr>
    </c:legend>
    <c:plotVisOnly val="1"/>
    <c:dispBlanksAs val="span"/>
    <c:showDLblsOverMax val="0"/>
  </c:chart>
  <c:spPr>
    <a:noFill/>
    <a:ln>
      <a:noFill/>
    </a:ln>
  </c:sp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rtl="1">
              <a:defRPr sz="900" b="1">
                <a:solidFill>
                  <a:schemeClr val="bg1"/>
                </a:solidFill>
              </a:defRPr>
            </a:pPr>
            <a:r>
              <a:rPr lang="he-IL" sz="900" b="1">
                <a:solidFill>
                  <a:schemeClr val="bg1"/>
                </a:solidFill>
              </a:rPr>
              <a:t>                          ערבית ה'                          </a:t>
            </a:r>
            <a:r>
              <a:rPr lang="he-IL" sz="900" b="1">
                <a:solidFill>
                  <a:srgbClr val="00823B"/>
                </a:solidFill>
              </a:rPr>
              <a:t>ה</a:t>
            </a:r>
            <a:endParaRPr lang="en-US" sz="900" b="1">
              <a:solidFill>
                <a:srgbClr val="00823B"/>
              </a:solidFill>
            </a:endParaRPr>
          </a:p>
        </c:rich>
      </c:tx>
      <c:layout>
        <c:manualLayout>
          <c:xMode val="edge"/>
          <c:yMode val="edge"/>
          <c:x val="0.19571139943695795"/>
          <c:y val="4.5892348110068652E-3"/>
        </c:manualLayout>
      </c:layout>
      <c:overlay val="0"/>
      <c:spPr>
        <a:solidFill>
          <a:srgbClr val="00823B"/>
        </a:solidFill>
      </c:spPr>
    </c:title>
    <c:autoTitleDeleted val="0"/>
    <c:plotArea>
      <c:layout>
        <c:manualLayout>
          <c:layoutTarget val="inner"/>
          <c:xMode val="edge"/>
          <c:yMode val="edge"/>
          <c:x val="0.19193512052264022"/>
          <c:y val="8.0404321429423428E-2"/>
          <c:w val="0.75923959606423386"/>
          <c:h val="0.74964800598790127"/>
        </c:manualLayout>
      </c:layout>
      <c:lineChart>
        <c:grouping val="standard"/>
        <c:varyColors val="0"/>
        <c:ser>
          <c:idx val="0"/>
          <c:order val="0"/>
          <c:tx>
            <c:strRef>
              <c:f>Sheet1!$B$1</c:f>
              <c:strCache>
                <c:ptCount val="1"/>
                <c:pt idx="0">
                  <c:v>נמוך</c:v>
                </c:pt>
              </c:strCache>
            </c:strRef>
          </c:tx>
          <c:spPr>
            <a:ln w="12700">
              <a:solidFill>
                <a:srgbClr val="800080"/>
              </a:solidFill>
              <a:prstDash val="solid"/>
            </a:ln>
          </c:spPr>
          <c:marker>
            <c:symbol val="diamond"/>
            <c:size val="5"/>
            <c:spPr>
              <a:solidFill>
                <a:srgbClr val="800080"/>
              </a:solidFill>
              <a:ln>
                <a:solidFill>
                  <a:srgbClr val="80008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0">
                  <c:v>478</c:v>
                </c:pt>
                <c:pt idx="1">
                  <c:v>478</c:v>
                </c:pt>
                <c:pt idx="2">
                  <c:v>519</c:v>
                </c:pt>
                <c:pt idx="3">
                  <c:v>524</c:v>
                </c:pt>
                <c:pt idx="4">
                  <c:v>557</c:v>
                </c:pt>
                <c:pt idx="5">
                  <c:v>547</c:v>
                </c:pt>
                <c:pt idx="6">
                  <c:v>563</c:v>
                </c:pt>
                <c:pt idx="8">
                  <c:v>543</c:v>
                </c:pt>
                <c:pt idx="9">
                  <c:v>559</c:v>
                </c:pt>
              </c:numCache>
            </c:numRef>
          </c:val>
          <c:smooth val="0"/>
        </c:ser>
        <c:ser>
          <c:idx val="1"/>
          <c:order val="1"/>
          <c:tx>
            <c:strRef>
              <c:f>Sheet1!$C$1</c:f>
              <c:strCache>
                <c:ptCount val="1"/>
                <c:pt idx="0">
                  <c:v>בינוני</c:v>
                </c:pt>
              </c:strCache>
            </c:strRef>
          </c:tx>
          <c:spPr>
            <a:ln w="12700">
              <a:solidFill>
                <a:srgbClr val="808080"/>
              </a:solidFill>
              <a:prstDash val="solid"/>
            </a:ln>
          </c:spPr>
          <c:marker>
            <c:symbol val="x"/>
            <c:size val="4"/>
            <c:spPr>
              <a:solidFill>
                <a:srgbClr val="808080"/>
              </a:solidFill>
              <a:ln>
                <a:solidFill>
                  <a:srgbClr val="808080"/>
                </a:solidFill>
              </a:ln>
            </c:spPr>
          </c:marker>
          <c:dPt>
            <c:idx val="8"/>
            <c:bubble3D val="0"/>
          </c:dPt>
          <c:dLbls>
            <c:dLbl>
              <c:idx val="5"/>
              <c:layout>
                <c:manualLayout>
                  <c:x val="-5.787254698108267E-2"/>
                  <c:y val="-3.5545146207574249E-2"/>
                </c:manualLayout>
              </c:layout>
              <c:dLblPos val="r"/>
              <c:showLegendKey val="0"/>
              <c:showVal val="1"/>
              <c:showCatName val="0"/>
              <c:showSerName val="0"/>
              <c:showPercent val="0"/>
              <c:showBubbleSize val="0"/>
            </c:dLbl>
            <c:dLbl>
              <c:idx val="6"/>
              <c:layout>
                <c:manualLayout>
                  <c:x val="-5.787254698108267E-2"/>
                  <c:y val="-3.0821514024538338E-2"/>
                </c:manualLayout>
              </c:layout>
              <c:dLblPos val="r"/>
              <c:showLegendKey val="0"/>
              <c:showVal val="1"/>
              <c:showCatName val="0"/>
              <c:showSerName val="0"/>
              <c:showPercent val="0"/>
              <c:showBubbleSize val="0"/>
            </c:dLbl>
            <c:dLbl>
              <c:idx val="8"/>
              <c:layout>
                <c:manualLayout>
                  <c:x val="-6.6885193782551089E-2"/>
                  <c:y val="3.0585704354928515E-2"/>
                </c:manualLayout>
              </c:layout>
              <c:dLblPos val="r"/>
              <c:showLegendKey val="0"/>
              <c:showVal val="1"/>
              <c:showCatName val="0"/>
              <c:showSerName val="0"/>
              <c:showPercent val="0"/>
              <c:showBubbleSize val="0"/>
            </c:dLbl>
            <c:dLbl>
              <c:idx val="9"/>
              <c:layout>
                <c:manualLayout>
                  <c:x val="-3.7927630575155892E-2"/>
                  <c:y val="3.0585704354928515E-2"/>
                </c:manualLayout>
              </c:layout>
              <c:dLblPos val="r"/>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0">
                  <c:v>520</c:v>
                </c:pt>
                <c:pt idx="1">
                  <c:v>529</c:v>
                </c:pt>
                <c:pt idx="2">
                  <c:v>559</c:v>
                </c:pt>
                <c:pt idx="3">
                  <c:v>563</c:v>
                </c:pt>
                <c:pt idx="4">
                  <c:v>599</c:v>
                </c:pt>
                <c:pt idx="5">
                  <c:v>580</c:v>
                </c:pt>
                <c:pt idx="6">
                  <c:v>596</c:v>
                </c:pt>
                <c:pt idx="8">
                  <c:v>591</c:v>
                </c:pt>
                <c:pt idx="9">
                  <c:v>594</c:v>
                </c:pt>
              </c:numCache>
            </c:numRef>
          </c:val>
          <c:smooth val="0"/>
        </c:ser>
        <c:ser>
          <c:idx val="2"/>
          <c:order val="2"/>
          <c:tx>
            <c:strRef>
              <c:f>Sheet1!$D$1</c:f>
              <c:strCache>
                <c:ptCount val="1"/>
                <c:pt idx="0">
                  <c:v>גבוה</c:v>
                </c:pt>
              </c:strCache>
            </c:strRef>
          </c:tx>
          <c:spPr>
            <a:ln w="12700">
              <a:solidFill>
                <a:srgbClr val="008080"/>
              </a:solidFill>
              <a:prstDash val="solid"/>
            </a:ln>
          </c:spPr>
          <c:marker>
            <c:symbol val="triangle"/>
            <c:size val="5"/>
            <c:spPr>
              <a:solidFill>
                <a:srgbClr val="008080"/>
              </a:solidFill>
              <a:ln>
                <a:solidFill>
                  <a:srgbClr val="008080"/>
                </a:solidFill>
              </a:ln>
            </c:spPr>
          </c:marker>
          <c:dPt>
            <c:idx val="8"/>
            <c:bubble3D val="0"/>
          </c:dPt>
          <c:dLbls>
            <c:dLbl>
              <c:idx val="8"/>
              <c:layout>
                <c:manualLayout>
                  <c:x val="-6.4632032082183988E-2"/>
                  <c:y val="-3.3183330116056294E-2"/>
                </c:manualLayout>
              </c:layout>
              <c:dLblPos val="r"/>
              <c:showLegendKey val="0"/>
              <c:showVal val="1"/>
              <c:showCatName val="0"/>
              <c:showSerName val="0"/>
              <c:showPercent val="0"/>
              <c:showBubbleSize val="0"/>
            </c:dLbl>
            <c:dLbl>
              <c:idx val="9"/>
              <c:layout>
                <c:manualLayout>
                  <c:x val="-1.5396013571484837E-2"/>
                  <c:y val="-3.3183330116056294E-2"/>
                </c:manualLayout>
              </c:layout>
              <c:dLblPos val="r"/>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Sheet1!$D$2:$D$11</c:f>
              <c:numCache>
                <c:formatCode>General</c:formatCode>
                <c:ptCount val="10"/>
                <c:pt idx="8">
                  <c:v>605</c:v>
                </c:pt>
                <c:pt idx="9">
                  <c:v>598</c:v>
                </c:pt>
              </c:numCache>
            </c:numRef>
          </c:val>
          <c:smooth val="0"/>
        </c:ser>
        <c:dLbls>
          <c:dLblPos val="t"/>
          <c:showLegendKey val="0"/>
          <c:showVal val="1"/>
          <c:showCatName val="0"/>
          <c:showSerName val="0"/>
          <c:showPercent val="0"/>
          <c:showBubbleSize val="0"/>
        </c:dLbls>
        <c:marker val="1"/>
        <c:smooth val="0"/>
        <c:axId val="125180160"/>
        <c:axId val="125202432"/>
      </c:lineChart>
      <c:catAx>
        <c:axId val="125180160"/>
        <c:scaling>
          <c:orientation val="minMax"/>
        </c:scaling>
        <c:delete val="0"/>
        <c:axPos val="b"/>
        <c:majorTickMark val="none"/>
        <c:minorTickMark val="out"/>
        <c:tickLblPos val="nextTo"/>
        <c:spPr>
          <a:ln>
            <a:solidFill>
              <a:schemeClr val="tx1"/>
            </a:solidFill>
          </a:ln>
        </c:spPr>
        <c:txPr>
          <a:bodyPr/>
          <a:lstStyle/>
          <a:p>
            <a:pPr>
              <a:defRPr sz="800" b="0">
                <a:latin typeface="Arial" panose="020B0604020202020204" pitchFamily="34" charset="0"/>
                <a:cs typeface="Arial" panose="020B0604020202020204" pitchFamily="34" charset="0"/>
              </a:defRPr>
            </a:pPr>
            <a:endParaRPr lang="he-IL"/>
          </a:p>
        </c:txPr>
        <c:crossAx val="125202432"/>
        <c:crossesAt val="250"/>
        <c:auto val="1"/>
        <c:lblAlgn val="ctr"/>
        <c:lblOffset val="100"/>
        <c:noMultiLvlLbl val="0"/>
      </c:catAx>
      <c:valAx>
        <c:axId val="125202432"/>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a:latin typeface="Arial" panose="020B0604020202020204" pitchFamily="34" charset="0"/>
                    <a:cs typeface="Arial" panose="020B0604020202020204" pitchFamily="34" charset="0"/>
                  </a:defRPr>
                </a:pPr>
                <a:r>
                  <a:rPr lang="he-IL" sz="900" b="0">
                    <a:latin typeface="Arial" panose="020B0604020202020204" pitchFamily="34" charset="0"/>
                    <a:cs typeface="Arial" panose="020B0604020202020204" pitchFamily="34" charset="0"/>
                  </a:rPr>
                  <a:t>ממוצע</a:t>
                </a:r>
                <a:r>
                  <a:rPr lang="he-IL" sz="900" b="0" baseline="0">
                    <a:latin typeface="Arial" panose="020B0604020202020204" pitchFamily="34" charset="0"/>
                    <a:cs typeface="Arial" panose="020B0604020202020204" pitchFamily="34" charset="0"/>
                  </a:rPr>
                  <a:t> בסולם מיצ"ב רב-שנתי</a:t>
                </a:r>
                <a:endParaRPr lang="en-US" sz="900" b="0">
                  <a:latin typeface="Arial" panose="020B0604020202020204" pitchFamily="34" charset="0"/>
                  <a:cs typeface="Arial" panose="020B0604020202020204" pitchFamily="34" charset="0"/>
                </a:endParaRPr>
              </a:p>
            </c:rich>
          </c:tx>
          <c:layout>
            <c:manualLayout>
              <c:xMode val="edge"/>
              <c:yMode val="edge"/>
              <c:x val="1.800883283619974E-2"/>
              <c:y val="0.22581277009326306"/>
            </c:manualLayout>
          </c:layout>
          <c:overlay val="0"/>
        </c:title>
        <c:numFmt formatCode="General" sourceLinked="1"/>
        <c:majorTickMark val="out"/>
        <c:minorTickMark val="none"/>
        <c:tickLblPos val="nextTo"/>
        <c:spPr>
          <a:ln w="3175">
            <a:solidFill>
              <a:srgbClr val="333333"/>
            </a:solidFill>
          </a:ln>
        </c:spPr>
        <c:txPr>
          <a:bodyPr/>
          <a:lstStyle/>
          <a:p>
            <a:pPr>
              <a:defRPr sz="900">
                <a:latin typeface="Arial" panose="020B0604020202020204" pitchFamily="34" charset="0"/>
                <a:cs typeface="Arial" panose="020B0604020202020204" pitchFamily="34" charset="0"/>
              </a:defRPr>
            </a:pPr>
            <a:endParaRPr lang="he-IL"/>
          </a:p>
        </c:txPr>
        <c:crossAx val="125180160"/>
        <c:crosses val="autoZero"/>
        <c:crossBetween val="between"/>
        <c:majorUnit val="50"/>
      </c:valAx>
      <c:spPr>
        <a:noFill/>
        <a:ln>
          <a:noFill/>
        </a:ln>
      </c:spPr>
    </c:plotArea>
    <c:legend>
      <c:legendPos val="b"/>
      <c:layout>
        <c:manualLayout>
          <c:xMode val="edge"/>
          <c:yMode val="edge"/>
          <c:x val="0.20280044539971651"/>
          <c:y val="0.92395067429056588"/>
          <c:w val="0.72989728584200875"/>
          <c:h val="7.0721984184522607E-2"/>
        </c:manualLayout>
      </c:layout>
      <c:overlay val="0"/>
      <c:txPr>
        <a:bodyPr/>
        <a:lstStyle/>
        <a:p>
          <a:pPr>
            <a:defRPr sz="740"/>
          </a:pPr>
          <a:endParaRPr lang="he-IL"/>
        </a:p>
      </c:txPr>
    </c:legend>
    <c:plotVisOnly val="1"/>
    <c:dispBlanksAs val="span"/>
    <c:showDLblsOverMax val="0"/>
  </c:chart>
  <c:spPr>
    <a:noFill/>
    <a:ln>
      <a:noFill/>
    </a:ln>
  </c:sp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rtl="1">
              <a:defRPr sz="900" b="0"/>
            </a:pPr>
            <a:r>
              <a:rPr lang="he-IL" sz="900" b="1">
                <a:solidFill>
                  <a:schemeClr val="bg1"/>
                </a:solidFill>
              </a:rPr>
              <a:t>             מתמטיקה ה' </a:t>
            </a:r>
            <a:r>
              <a:rPr lang="he-IL" sz="900" b="1" i="0" u="none" strike="noStrike" baseline="0">
                <a:solidFill>
                  <a:schemeClr val="bg1"/>
                </a:solidFill>
                <a:effectLst/>
              </a:rPr>
              <a:t>–</a:t>
            </a:r>
            <a:r>
              <a:rPr lang="he-IL" sz="900" b="1">
                <a:solidFill>
                  <a:schemeClr val="bg1"/>
                </a:solidFill>
              </a:rPr>
              <a:t> דוברי ערבית            </a:t>
            </a:r>
            <a:r>
              <a:rPr lang="he-IL" sz="900" b="1">
                <a:solidFill>
                  <a:srgbClr val="C00000"/>
                </a:solidFill>
              </a:rPr>
              <a:t>ה</a:t>
            </a:r>
            <a:endParaRPr lang="en-US" sz="900" b="1">
              <a:solidFill>
                <a:srgbClr val="C00000"/>
              </a:solidFill>
            </a:endParaRPr>
          </a:p>
        </c:rich>
      </c:tx>
      <c:layout>
        <c:manualLayout>
          <c:xMode val="edge"/>
          <c:yMode val="edge"/>
          <c:x val="0.19167870422313318"/>
          <c:y val="4.5903519567739061E-3"/>
        </c:manualLayout>
      </c:layout>
      <c:overlay val="0"/>
      <c:spPr>
        <a:solidFill>
          <a:srgbClr val="C00000"/>
        </a:solidFill>
      </c:spPr>
    </c:title>
    <c:autoTitleDeleted val="0"/>
    <c:plotArea>
      <c:layout>
        <c:manualLayout>
          <c:layoutTarget val="inner"/>
          <c:xMode val="edge"/>
          <c:yMode val="edge"/>
          <c:x val="0.19193512052264022"/>
          <c:y val="8.0404321429423428E-2"/>
          <c:w val="0.75923959606423386"/>
          <c:h val="0.74964800598790127"/>
        </c:manualLayout>
      </c:layout>
      <c:lineChart>
        <c:grouping val="standard"/>
        <c:varyColors val="0"/>
        <c:ser>
          <c:idx val="0"/>
          <c:order val="0"/>
          <c:tx>
            <c:strRef>
              <c:f>Sheet1!$B$1</c:f>
              <c:strCache>
                <c:ptCount val="1"/>
                <c:pt idx="0">
                  <c:v>נמוך</c:v>
                </c:pt>
              </c:strCache>
            </c:strRef>
          </c:tx>
          <c:spPr>
            <a:ln w="12700">
              <a:solidFill>
                <a:srgbClr val="800080"/>
              </a:solidFill>
              <a:prstDash val="solid"/>
            </a:ln>
          </c:spPr>
          <c:marker>
            <c:symbol val="diamond"/>
            <c:size val="5"/>
            <c:spPr>
              <a:solidFill>
                <a:srgbClr val="800080"/>
              </a:solidFill>
              <a:ln>
                <a:solidFill>
                  <a:srgbClr val="80008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0">
                  <c:v>434</c:v>
                </c:pt>
                <c:pt idx="1">
                  <c:v>433</c:v>
                </c:pt>
                <c:pt idx="2">
                  <c:v>451</c:v>
                </c:pt>
                <c:pt idx="3">
                  <c:v>474</c:v>
                </c:pt>
                <c:pt idx="4">
                  <c:v>506</c:v>
                </c:pt>
                <c:pt idx="5">
                  <c:v>495</c:v>
                </c:pt>
                <c:pt idx="6">
                  <c:v>507</c:v>
                </c:pt>
                <c:pt idx="8">
                  <c:v>498</c:v>
                </c:pt>
                <c:pt idx="9">
                  <c:v>512</c:v>
                </c:pt>
              </c:numCache>
            </c:numRef>
          </c:val>
          <c:smooth val="0"/>
        </c:ser>
        <c:ser>
          <c:idx val="1"/>
          <c:order val="1"/>
          <c:tx>
            <c:strRef>
              <c:f>Sheet1!$C$1</c:f>
              <c:strCache>
                <c:ptCount val="1"/>
                <c:pt idx="0">
                  <c:v>בינוני</c:v>
                </c:pt>
              </c:strCache>
            </c:strRef>
          </c:tx>
          <c:spPr>
            <a:ln w="12700">
              <a:solidFill>
                <a:srgbClr val="808080"/>
              </a:solidFill>
              <a:prstDash val="solid"/>
            </a:ln>
          </c:spPr>
          <c:marker>
            <c:symbol val="x"/>
            <c:size val="4"/>
            <c:spPr>
              <a:solidFill>
                <a:srgbClr val="808080"/>
              </a:solidFill>
              <a:ln>
                <a:solidFill>
                  <a:srgbClr val="808080"/>
                </a:solidFill>
              </a:ln>
            </c:spPr>
          </c:marker>
          <c:dPt>
            <c:idx val="8"/>
            <c:bubble3D val="0"/>
          </c:dPt>
          <c:dLbls>
            <c:dLbl>
              <c:idx val="8"/>
              <c:layout>
                <c:manualLayout>
                  <c:x val="-7.1391491851541186E-2"/>
                  <c:y val="2.5862072171892646E-2"/>
                </c:manualLayout>
              </c:layout>
              <c:dLblPos val="r"/>
              <c:showLegendKey val="0"/>
              <c:showVal val="1"/>
              <c:showCatName val="0"/>
              <c:showSerName val="0"/>
              <c:showPercent val="0"/>
              <c:showBubbleSize val="0"/>
            </c:dLbl>
            <c:dLbl>
              <c:idx val="9"/>
              <c:layout>
                <c:manualLayout>
                  <c:x val="-3.3420940487101453E-2"/>
                  <c:y val="3.5309336537964427E-2"/>
                </c:manualLayout>
              </c:layout>
              <c:dLblPos val="r"/>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0">
                  <c:v>460</c:v>
                </c:pt>
                <c:pt idx="1">
                  <c:v>472</c:v>
                </c:pt>
                <c:pt idx="2">
                  <c:v>489</c:v>
                </c:pt>
                <c:pt idx="3">
                  <c:v>505</c:v>
                </c:pt>
                <c:pt idx="4">
                  <c:v>546</c:v>
                </c:pt>
                <c:pt idx="5">
                  <c:v>537</c:v>
                </c:pt>
                <c:pt idx="6">
                  <c:v>545</c:v>
                </c:pt>
                <c:pt idx="8">
                  <c:v>533</c:v>
                </c:pt>
                <c:pt idx="9">
                  <c:v>544</c:v>
                </c:pt>
              </c:numCache>
            </c:numRef>
          </c:val>
          <c:smooth val="0"/>
        </c:ser>
        <c:ser>
          <c:idx val="2"/>
          <c:order val="2"/>
          <c:tx>
            <c:strRef>
              <c:f>Sheet1!$D$1</c:f>
              <c:strCache>
                <c:ptCount val="1"/>
                <c:pt idx="0">
                  <c:v>גבוה</c:v>
                </c:pt>
              </c:strCache>
            </c:strRef>
          </c:tx>
          <c:spPr>
            <a:ln w="12700">
              <a:solidFill>
                <a:srgbClr val="008080"/>
              </a:solidFill>
              <a:prstDash val="solid"/>
            </a:ln>
          </c:spPr>
          <c:marker>
            <c:symbol val="triangle"/>
            <c:size val="5"/>
            <c:spPr>
              <a:solidFill>
                <a:srgbClr val="008080"/>
              </a:solidFill>
              <a:ln>
                <a:solidFill>
                  <a:srgbClr val="008080"/>
                </a:solidFill>
              </a:ln>
            </c:spPr>
          </c:marker>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Sheet1!$D$2:$D$11</c:f>
              <c:numCache>
                <c:formatCode>General</c:formatCode>
                <c:ptCount val="10"/>
                <c:pt idx="8">
                  <c:v>543</c:v>
                </c:pt>
                <c:pt idx="9">
                  <c:v>549</c:v>
                </c:pt>
              </c:numCache>
            </c:numRef>
          </c:val>
          <c:smooth val="0"/>
        </c:ser>
        <c:dLbls>
          <c:dLblPos val="t"/>
          <c:showLegendKey val="0"/>
          <c:showVal val="1"/>
          <c:showCatName val="0"/>
          <c:showSerName val="0"/>
          <c:showPercent val="0"/>
          <c:showBubbleSize val="0"/>
        </c:dLbls>
        <c:marker val="1"/>
        <c:smooth val="0"/>
        <c:axId val="125266944"/>
        <c:axId val="125268736"/>
      </c:lineChart>
      <c:catAx>
        <c:axId val="125266944"/>
        <c:scaling>
          <c:orientation val="minMax"/>
        </c:scaling>
        <c:delete val="0"/>
        <c:axPos val="b"/>
        <c:majorTickMark val="none"/>
        <c:minorTickMark val="out"/>
        <c:tickLblPos val="nextTo"/>
        <c:spPr>
          <a:ln>
            <a:solidFill>
              <a:schemeClr val="tx1"/>
            </a:solidFill>
          </a:ln>
        </c:spPr>
        <c:txPr>
          <a:bodyPr/>
          <a:lstStyle/>
          <a:p>
            <a:pPr>
              <a:defRPr sz="800" b="0">
                <a:latin typeface="Arial" panose="020B0604020202020204" pitchFamily="34" charset="0"/>
                <a:cs typeface="Arial" panose="020B0604020202020204" pitchFamily="34" charset="0"/>
              </a:defRPr>
            </a:pPr>
            <a:endParaRPr lang="he-IL"/>
          </a:p>
        </c:txPr>
        <c:crossAx val="125268736"/>
        <c:crossesAt val="250"/>
        <c:auto val="1"/>
        <c:lblAlgn val="ctr"/>
        <c:lblOffset val="100"/>
        <c:noMultiLvlLbl val="0"/>
      </c:catAx>
      <c:valAx>
        <c:axId val="125268736"/>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a:latin typeface="Arial" panose="020B0604020202020204" pitchFamily="34" charset="0"/>
                    <a:cs typeface="Arial" panose="020B0604020202020204" pitchFamily="34" charset="0"/>
                  </a:defRPr>
                </a:pPr>
                <a:r>
                  <a:rPr lang="he-IL" sz="900" b="0">
                    <a:latin typeface="Arial" panose="020B0604020202020204" pitchFamily="34" charset="0"/>
                    <a:cs typeface="Arial" panose="020B0604020202020204" pitchFamily="34" charset="0"/>
                  </a:rPr>
                  <a:t>ממוצע</a:t>
                </a:r>
                <a:r>
                  <a:rPr lang="he-IL" sz="900" b="0" baseline="0">
                    <a:latin typeface="Arial" panose="020B0604020202020204" pitchFamily="34" charset="0"/>
                    <a:cs typeface="Arial" panose="020B0604020202020204" pitchFamily="34" charset="0"/>
                  </a:rPr>
                  <a:t> בסולם מיצ"ב רב-שנתי</a:t>
                </a:r>
                <a:endParaRPr lang="en-US" sz="900" b="0">
                  <a:latin typeface="Arial" panose="020B0604020202020204" pitchFamily="34" charset="0"/>
                  <a:cs typeface="Arial" panose="020B0604020202020204" pitchFamily="34" charset="0"/>
                </a:endParaRPr>
              </a:p>
            </c:rich>
          </c:tx>
          <c:layout>
            <c:manualLayout>
              <c:xMode val="edge"/>
              <c:yMode val="edge"/>
              <c:x val="1.800883283619974E-2"/>
              <c:y val="0.22108351967945364"/>
            </c:manualLayout>
          </c:layout>
          <c:overlay val="0"/>
        </c:title>
        <c:numFmt formatCode="General" sourceLinked="1"/>
        <c:majorTickMark val="out"/>
        <c:minorTickMark val="none"/>
        <c:tickLblPos val="nextTo"/>
        <c:spPr>
          <a:ln w="3175">
            <a:solidFill>
              <a:srgbClr val="333333"/>
            </a:solidFill>
          </a:ln>
        </c:spPr>
        <c:txPr>
          <a:bodyPr/>
          <a:lstStyle/>
          <a:p>
            <a:pPr>
              <a:defRPr sz="900">
                <a:latin typeface="Arial" panose="020B0604020202020204" pitchFamily="34" charset="0"/>
                <a:cs typeface="Arial" panose="020B0604020202020204" pitchFamily="34" charset="0"/>
              </a:defRPr>
            </a:pPr>
            <a:endParaRPr lang="he-IL"/>
          </a:p>
        </c:txPr>
        <c:crossAx val="125266944"/>
        <c:crosses val="autoZero"/>
        <c:crossBetween val="between"/>
        <c:majorUnit val="50"/>
      </c:valAx>
      <c:spPr>
        <a:noFill/>
        <a:ln>
          <a:noFill/>
        </a:ln>
      </c:spPr>
    </c:plotArea>
    <c:legend>
      <c:legendPos val="b"/>
      <c:layout>
        <c:manualLayout>
          <c:xMode val="edge"/>
          <c:yMode val="edge"/>
          <c:x val="0.20280044539971651"/>
          <c:y val="0.92395067429056588"/>
          <c:w val="0.72989728584200875"/>
          <c:h val="7.0721984184522607E-2"/>
        </c:manualLayout>
      </c:layout>
      <c:overlay val="0"/>
      <c:txPr>
        <a:bodyPr/>
        <a:lstStyle/>
        <a:p>
          <a:pPr>
            <a:defRPr sz="740"/>
          </a:pPr>
          <a:endParaRPr lang="he-IL"/>
        </a:p>
      </c:txPr>
    </c:legend>
    <c:plotVisOnly val="1"/>
    <c:dispBlanksAs val="span"/>
    <c:showDLblsOverMax val="0"/>
  </c:chart>
  <c:spPr>
    <a:noFill/>
    <a:ln>
      <a:noFill/>
    </a:ln>
  </c:sp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rtl="1">
              <a:defRPr sz="900" b="0"/>
            </a:pPr>
            <a:r>
              <a:rPr lang="he-IL" sz="900" b="1">
                <a:solidFill>
                  <a:schemeClr val="bg1"/>
                </a:solidFill>
              </a:rPr>
              <a:t>               אנגלית ה' </a:t>
            </a:r>
            <a:r>
              <a:rPr lang="he-IL" sz="900" b="1" i="0" u="none" strike="noStrike" baseline="0">
                <a:solidFill>
                  <a:schemeClr val="bg1"/>
                </a:solidFill>
                <a:effectLst/>
              </a:rPr>
              <a:t>–</a:t>
            </a:r>
            <a:r>
              <a:rPr lang="he-IL" sz="900" b="1">
                <a:solidFill>
                  <a:schemeClr val="bg1"/>
                </a:solidFill>
              </a:rPr>
              <a:t> דוברי ערבית             </a:t>
            </a:r>
            <a:r>
              <a:rPr lang="he-IL" sz="900" b="1">
                <a:solidFill>
                  <a:srgbClr val="DC870A"/>
                </a:solidFill>
              </a:rPr>
              <a:t>ה</a:t>
            </a:r>
            <a:endParaRPr lang="en-US" sz="900" b="1">
              <a:solidFill>
                <a:srgbClr val="DC870A"/>
              </a:solidFill>
            </a:endParaRPr>
          </a:p>
        </c:rich>
      </c:tx>
      <c:layout>
        <c:manualLayout>
          <c:xMode val="edge"/>
          <c:yMode val="edge"/>
          <c:x val="0.20012759636967747"/>
          <c:y val="4.5847662279386988E-3"/>
        </c:manualLayout>
      </c:layout>
      <c:overlay val="0"/>
      <c:spPr>
        <a:solidFill>
          <a:srgbClr val="DC870A"/>
        </a:solidFill>
      </c:spPr>
    </c:title>
    <c:autoTitleDeleted val="0"/>
    <c:plotArea>
      <c:layout>
        <c:manualLayout>
          <c:layoutTarget val="inner"/>
          <c:xMode val="edge"/>
          <c:yMode val="edge"/>
          <c:x val="0.19193512052264022"/>
          <c:y val="8.0404321429423428E-2"/>
          <c:w val="0.75923959606423386"/>
          <c:h val="0.74964800598790127"/>
        </c:manualLayout>
      </c:layout>
      <c:lineChart>
        <c:grouping val="standard"/>
        <c:varyColors val="0"/>
        <c:ser>
          <c:idx val="0"/>
          <c:order val="0"/>
          <c:tx>
            <c:strRef>
              <c:f>Sheet1!$B$1</c:f>
              <c:strCache>
                <c:ptCount val="1"/>
                <c:pt idx="0">
                  <c:v>נמוך</c:v>
                </c:pt>
              </c:strCache>
            </c:strRef>
          </c:tx>
          <c:spPr>
            <a:ln w="12700">
              <a:solidFill>
                <a:srgbClr val="800080"/>
              </a:solidFill>
              <a:prstDash val="solid"/>
            </a:ln>
          </c:spPr>
          <c:marker>
            <c:symbol val="diamond"/>
            <c:size val="5"/>
            <c:spPr>
              <a:solidFill>
                <a:srgbClr val="800080"/>
              </a:solidFill>
              <a:ln>
                <a:solidFill>
                  <a:srgbClr val="80008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0">
                  <c:v>454</c:v>
                </c:pt>
                <c:pt idx="1">
                  <c:v>451</c:v>
                </c:pt>
                <c:pt idx="2">
                  <c:v>467</c:v>
                </c:pt>
                <c:pt idx="3">
                  <c:v>468</c:v>
                </c:pt>
                <c:pt idx="4">
                  <c:v>502</c:v>
                </c:pt>
                <c:pt idx="5">
                  <c:v>496</c:v>
                </c:pt>
                <c:pt idx="6">
                  <c:v>500</c:v>
                </c:pt>
                <c:pt idx="8">
                  <c:v>490</c:v>
                </c:pt>
                <c:pt idx="9">
                  <c:v>525</c:v>
                </c:pt>
              </c:numCache>
            </c:numRef>
          </c:val>
          <c:smooth val="0"/>
        </c:ser>
        <c:ser>
          <c:idx val="1"/>
          <c:order val="1"/>
          <c:tx>
            <c:strRef>
              <c:f>Sheet1!$C$1</c:f>
              <c:strCache>
                <c:ptCount val="1"/>
                <c:pt idx="0">
                  <c:v>בינוני</c:v>
                </c:pt>
              </c:strCache>
            </c:strRef>
          </c:tx>
          <c:spPr>
            <a:ln w="12700">
              <a:solidFill>
                <a:srgbClr val="808080"/>
              </a:solidFill>
              <a:prstDash val="solid"/>
            </a:ln>
          </c:spPr>
          <c:marker>
            <c:symbol val="x"/>
            <c:size val="4"/>
            <c:spPr>
              <a:solidFill>
                <a:srgbClr val="808080"/>
              </a:solidFill>
              <a:ln>
                <a:solidFill>
                  <a:srgbClr val="808080"/>
                </a:solidFill>
              </a:ln>
            </c:spPr>
          </c:marker>
          <c:dPt>
            <c:idx val="8"/>
            <c:bubble3D val="0"/>
          </c:dPt>
          <c:dLbls>
            <c:dLbl>
              <c:idx val="8"/>
              <c:layout>
                <c:manualLayout>
                  <c:x val="-6.237887038181688E-2"/>
                  <c:y val="2.5862072171892604E-2"/>
                </c:manualLayout>
              </c:layout>
              <c:dLblPos val="r"/>
              <c:showLegendKey val="0"/>
              <c:showVal val="1"/>
              <c:showCatName val="0"/>
              <c:showSerName val="0"/>
              <c:showPercent val="0"/>
              <c:showBubbleSize val="0"/>
            </c:dLbl>
            <c:dLbl>
              <c:idx val="9"/>
              <c:layout>
                <c:manualLayout>
                  <c:x val="-1.877043369282203E-3"/>
                  <c:y val="2.5862072171892559E-2"/>
                </c:manualLayout>
              </c:layout>
              <c:dLblPos val="r"/>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0">
                  <c:v>491</c:v>
                </c:pt>
                <c:pt idx="1">
                  <c:v>505</c:v>
                </c:pt>
                <c:pt idx="2">
                  <c:v>510</c:v>
                </c:pt>
                <c:pt idx="3">
                  <c:v>506</c:v>
                </c:pt>
                <c:pt idx="4">
                  <c:v>529</c:v>
                </c:pt>
                <c:pt idx="5">
                  <c:v>533</c:v>
                </c:pt>
                <c:pt idx="6">
                  <c:v>554</c:v>
                </c:pt>
                <c:pt idx="8">
                  <c:v>538</c:v>
                </c:pt>
                <c:pt idx="9">
                  <c:v>557</c:v>
                </c:pt>
              </c:numCache>
            </c:numRef>
          </c:val>
          <c:smooth val="0"/>
        </c:ser>
        <c:ser>
          <c:idx val="2"/>
          <c:order val="2"/>
          <c:tx>
            <c:strRef>
              <c:f>Sheet1!$D$1</c:f>
              <c:strCache>
                <c:ptCount val="1"/>
                <c:pt idx="0">
                  <c:v>גבוה</c:v>
                </c:pt>
              </c:strCache>
            </c:strRef>
          </c:tx>
          <c:spPr>
            <a:ln w="12700">
              <a:solidFill>
                <a:srgbClr val="008080"/>
              </a:solidFill>
              <a:prstDash val="solid"/>
            </a:ln>
          </c:spPr>
          <c:marker>
            <c:symbol val="triangle"/>
            <c:size val="5"/>
            <c:spPr>
              <a:solidFill>
                <a:srgbClr val="008080"/>
              </a:solidFill>
              <a:ln>
                <a:solidFill>
                  <a:srgbClr val="008080"/>
                </a:solidFill>
              </a:ln>
            </c:spPr>
          </c:marker>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Sheet1!$D$2:$D$11</c:f>
              <c:numCache>
                <c:formatCode>General</c:formatCode>
                <c:ptCount val="10"/>
                <c:pt idx="8">
                  <c:v>562</c:v>
                </c:pt>
                <c:pt idx="9">
                  <c:v>568</c:v>
                </c:pt>
              </c:numCache>
            </c:numRef>
          </c:val>
          <c:smooth val="0"/>
        </c:ser>
        <c:dLbls>
          <c:dLblPos val="t"/>
          <c:showLegendKey val="0"/>
          <c:showVal val="1"/>
          <c:showCatName val="0"/>
          <c:showSerName val="0"/>
          <c:showPercent val="0"/>
          <c:showBubbleSize val="0"/>
        </c:dLbls>
        <c:marker val="1"/>
        <c:smooth val="0"/>
        <c:axId val="125337600"/>
        <c:axId val="125339136"/>
      </c:lineChart>
      <c:catAx>
        <c:axId val="125337600"/>
        <c:scaling>
          <c:orientation val="minMax"/>
        </c:scaling>
        <c:delete val="0"/>
        <c:axPos val="b"/>
        <c:majorTickMark val="none"/>
        <c:minorTickMark val="out"/>
        <c:tickLblPos val="nextTo"/>
        <c:spPr>
          <a:ln>
            <a:solidFill>
              <a:schemeClr val="tx1"/>
            </a:solidFill>
          </a:ln>
        </c:spPr>
        <c:txPr>
          <a:bodyPr/>
          <a:lstStyle/>
          <a:p>
            <a:pPr>
              <a:defRPr sz="800" b="0">
                <a:latin typeface="Arial" panose="020B0604020202020204" pitchFamily="34" charset="0"/>
                <a:cs typeface="Arial" panose="020B0604020202020204" pitchFamily="34" charset="0"/>
              </a:defRPr>
            </a:pPr>
            <a:endParaRPr lang="he-IL"/>
          </a:p>
        </c:txPr>
        <c:crossAx val="125339136"/>
        <c:crossesAt val="250"/>
        <c:auto val="1"/>
        <c:lblAlgn val="ctr"/>
        <c:lblOffset val="100"/>
        <c:noMultiLvlLbl val="0"/>
      </c:catAx>
      <c:valAx>
        <c:axId val="125339136"/>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a:latin typeface="Arial" panose="020B0604020202020204" pitchFamily="34" charset="0"/>
                    <a:cs typeface="Arial" panose="020B0604020202020204" pitchFamily="34" charset="0"/>
                  </a:defRPr>
                </a:pPr>
                <a:r>
                  <a:rPr lang="he-IL" sz="900" b="0">
                    <a:latin typeface="Arial" panose="020B0604020202020204" pitchFamily="34" charset="0"/>
                    <a:cs typeface="Arial" panose="020B0604020202020204" pitchFamily="34" charset="0"/>
                  </a:rPr>
                  <a:t>ממוצע</a:t>
                </a:r>
                <a:r>
                  <a:rPr lang="he-IL" sz="900" b="0" baseline="0">
                    <a:latin typeface="Arial" panose="020B0604020202020204" pitchFamily="34" charset="0"/>
                    <a:cs typeface="Arial" panose="020B0604020202020204" pitchFamily="34" charset="0"/>
                  </a:rPr>
                  <a:t> בסולם מיצ"ב רב-שנתי</a:t>
                </a:r>
                <a:endParaRPr lang="en-US" sz="900" b="0">
                  <a:latin typeface="Arial" panose="020B0604020202020204" pitchFamily="34" charset="0"/>
                  <a:cs typeface="Arial" panose="020B0604020202020204" pitchFamily="34" charset="0"/>
                </a:endParaRPr>
              </a:p>
            </c:rich>
          </c:tx>
          <c:layout>
            <c:manualLayout>
              <c:xMode val="edge"/>
              <c:yMode val="edge"/>
              <c:x val="1.800883283619974E-2"/>
              <c:y val="0.21635426926564422"/>
            </c:manualLayout>
          </c:layout>
          <c:overlay val="0"/>
        </c:title>
        <c:numFmt formatCode="General" sourceLinked="1"/>
        <c:majorTickMark val="out"/>
        <c:minorTickMark val="none"/>
        <c:tickLblPos val="nextTo"/>
        <c:spPr>
          <a:ln w="3175">
            <a:solidFill>
              <a:srgbClr val="333333"/>
            </a:solidFill>
          </a:ln>
        </c:spPr>
        <c:txPr>
          <a:bodyPr/>
          <a:lstStyle/>
          <a:p>
            <a:pPr>
              <a:defRPr sz="900">
                <a:latin typeface="Arial" panose="020B0604020202020204" pitchFamily="34" charset="0"/>
                <a:cs typeface="Arial" panose="020B0604020202020204" pitchFamily="34" charset="0"/>
              </a:defRPr>
            </a:pPr>
            <a:endParaRPr lang="he-IL"/>
          </a:p>
        </c:txPr>
        <c:crossAx val="125337600"/>
        <c:crosses val="autoZero"/>
        <c:crossBetween val="between"/>
        <c:majorUnit val="50"/>
      </c:valAx>
      <c:spPr>
        <a:noFill/>
        <a:ln>
          <a:noFill/>
        </a:ln>
      </c:spPr>
    </c:plotArea>
    <c:legend>
      <c:legendPos val="b"/>
      <c:layout>
        <c:manualLayout>
          <c:xMode val="edge"/>
          <c:yMode val="edge"/>
          <c:x val="0.20280044539971651"/>
          <c:y val="0.92395067429056588"/>
          <c:w val="0.72989728584200875"/>
          <c:h val="7.0721984184522607E-2"/>
        </c:manualLayout>
      </c:layout>
      <c:overlay val="0"/>
      <c:txPr>
        <a:bodyPr/>
        <a:lstStyle/>
        <a:p>
          <a:pPr>
            <a:defRPr sz="740"/>
          </a:pPr>
          <a:endParaRPr lang="he-IL"/>
        </a:p>
      </c:txPr>
    </c:legend>
    <c:plotVisOnly val="1"/>
    <c:dispBlanksAs val="span"/>
    <c:showDLblsOverMax val="0"/>
  </c:chart>
  <c:spPr>
    <a:noFill/>
    <a:ln>
      <a:noFill/>
    </a:ln>
  </c:sp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rtl="1">
              <a:defRPr sz="900" b="1">
                <a:solidFill>
                  <a:schemeClr val="bg1"/>
                </a:solidFill>
              </a:defRPr>
            </a:pPr>
            <a:r>
              <a:rPr lang="he-IL" sz="900" b="1">
                <a:solidFill>
                  <a:schemeClr val="bg1"/>
                </a:solidFill>
              </a:rPr>
              <a:t>                         ערבית ח'                         </a:t>
            </a:r>
            <a:r>
              <a:rPr lang="he-IL" sz="900" b="1">
                <a:solidFill>
                  <a:srgbClr val="00823B"/>
                </a:solidFill>
              </a:rPr>
              <a:t>ח</a:t>
            </a:r>
            <a:endParaRPr lang="en-US" sz="900" b="1">
              <a:solidFill>
                <a:srgbClr val="00823B"/>
              </a:solidFill>
            </a:endParaRPr>
          </a:p>
        </c:rich>
      </c:tx>
      <c:layout>
        <c:manualLayout>
          <c:xMode val="edge"/>
          <c:yMode val="edge"/>
          <c:x val="0.19336811126857617"/>
          <c:y val="4.5892348110068652E-3"/>
        </c:manualLayout>
      </c:layout>
      <c:overlay val="0"/>
      <c:spPr>
        <a:solidFill>
          <a:srgbClr val="00823B"/>
        </a:solidFill>
      </c:spPr>
    </c:title>
    <c:autoTitleDeleted val="0"/>
    <c:plotArea>
      <c:layout>
        <c:manualLayout>
          <c:layoutTarget val="inner"/>
          <c:xMode val="edge"/>
          <c:yMode val="edge"/>
          <c:x val="0.19193512052264022"/>
          <c:y val="8.0404321429423428E-2"/>
          <c:w val="0.75923959606423386"/>
          <c:h val="0.74964800598790127"/>
        </c:manualLayout>
      </c:layout>
      <c:lineChart>
        <c:grouping val="standard"/>
        <c:varyColors val="0"/>
        <c:ser>
          <c:idx val="0"/>
          <c:order val="0"/>
          <c:tx>
            <c:strRef>
              <c:f>Sheet1!$B$1</c:f>
              <c:strCache>
                <c:ptCount val="1"/>
                <c:pt idx="0">
                  <c:v>נמוך</c:v>
                </c:pt>
              </c:strCache>
            </c:strRef>
          </c:tx>
          <c:spPr>
            <a:ln w="12700">
              <a:solidFill>
                <a:srgbClr val="800080"/>
              </a:solidFill>
              <a:prstDash val="solid"/>
            </a:ln>
          </c:spPr>
          <c:marker>
            <c:symbol val="diamond"/>
            <c:size val="5"/>
            <c:spPr>
              <a:solidFill>
                <a:srgbClr val="800080"/>
              </a:solidFill>
              <a:ln>
                <a:solidFill>
                  <a:srgbClr val="80008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1">
                  <c:v>478</c:v>
                </c:pt>
                <c:pt idx="2">
                  <c:v>506</c:v>
                </c:pt>
                <c:pt idx="3">
                  <c:v>494</c:v>
                </c:pt>
                <c:pt idx="4">
                  <c:v>512</c:v>
                </c:pt>
                <c:pt idx="5">
                  <c:v>517</c:v>
                </c:pt>
                <c:pt idx="6">
                  <c:v>529</c:v>
                </c:pt>
                <c:pt idx="8">
                  <c:v>500</c:v>
                </c:pt>
                <c:pt idx="9">
                  <c:v>525</c:v>
                </c:pt>
              </c:numCache>
            </c:numRef>
          </c:val>
          <c:smooth val="0"/>
        </c:ser>
        <c:ser>
          <c:idx val="1"/>
          <c:order val="1"/>
          <c:tx>
            <c:strRef>
              <c:f>Sheet1!$C$1</c:f>
              <c:strCache>
                <c:ptCount val="1"/>
                <c:pt idx="0">
                  <c:v>בינוני</c:v>
                </c:pt>
              </c:strCache>
            </c:strRef>
          </c:tx>
          <c:spPr>
            <a:ln w="12700">
              <a:solidFill>
                <a:srgbClr val="808080"/>
              </a:solidFill>
              <a:prstDash val="solid"/>
            </a:ln>
          </c:spPr>
          <c:marker>
            <c:symbol val="x"/>
            <c:size val="4"/>
            <c:spPr>
              <a:solidFill>
                <a:srgbClr val="808080"/>
              </a:solidFill>
              <a:ln>
                <a:solidFill>
                  <a:srgbClr val="808080"/>
                </a:solidFill>
              </a:ln>
            </c:spPr>
          </c:marker>
          <c:dPt>
            <c:idx val="8"/>
            <c:bubble3D val="0"/>
          </c:dPt>
          <c:dLbls>
            <c:dLbl>
              <c:idx val="8"/>
              <c:layout>
                <c:manualLayout>
                  <c:x val="-5.3356700540839692E-2"/>
                  <c:y val="3.0622082620377113E-2"/>
                </c:manualLayout>
              </c:layout>
              <c:dLblPos val="r"/>
              <c:showLegendKey val="0"/>
              <c:showVal val="1"/>
              <c:showCatName val="0"/>
              <c:showSerName val="0"/>
              <c:showPercent val="0"/>
              <c:showBubbleSize val="0"/>
            </c:dLbl>
            <c:dLbl>
              <c:idx val="9"/>
              <c:layout>
                <c:manualLayout>
                  <c:x val="-1.9902336972219048E-2"/>
                  <c:y val="3.5309336537964468E-2"/>
                </c:manualLayout>
              </c:layout>
              <c:dLblPos val="r"/>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1">
                  <c:v>522</c:v>
                </c:pt>
                <c:pt idx="2">
                  <c:v>544</c:v>
                </c:pt>
                <c:pt idx="3">
                  <c:v>537</c:v>
                </c:pt>
                <c:pt idx="4">
                  <c:v>549</c:v>
                </c:pt>
                <c:pt idx="5">
                  <c:v>556</c:v>
                </c:pt>
                <c:pt idx="6">
                  <c:v>578</c:v>
                </c:pt>
                <c:pt idx="8">
                  <c:v>544</c:v>
                </c:pt>
                <c:pt idx="9">
                  <c:v>559</c:v>
                </c:pt>
              </c:numCache>
            </c:numRef>
          </c:val>
          <c:smooth val="0"/>
        </c:ser>
        <c:ser>
          <c:idx val="2"/>
          <c:order val="2"/>
          <c:tx>
            <c:strRef>
              <c:f>Sheet1!$D$1</c:f>
              <c:strCache>
                <c:ptCount val="1"/>
                <c:pt idx="0">
                  <c:v>גבוה</c:v>
                </c:pt>
              </c:strCache>
            </c:strRef>
          </c:tx>
          <c:spPr>
            <a:ln w="12700">
              <a:solidFill>
                <a:srgbClr val="008080"/>
              </a:solidFill>
              <a:prstDash val="solid"/>
            </a:ln>
          </c:spPr>
          <c:marker>
            <c:symbol val="triangle"/>
            <c:size val="5"/>
            <c:spPr>
              <a:solidFill>
                <a:srgbClr val="008080"/>
              </a:solidFill>
              <a:ln>
                <a:solidFill>
                  <a:srgbClr val="008080"/>
                </a:solidFill>
              </a:ln>
            </c:spPr>
          </c:marker>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Sheet1!$D$2:$D$11</c:f>
              <c:numCache>
                <c:formatCode>General</c:formatCode>
                <c:ptCount val="10"/>
                <c:pt idx="8">
                  <c:v>565</c:v>
                </c:pt>
                <c:pt idx="9">
                  <c:v>586</c:v>
                </c:pt>
              </c:numCache>
            </c:numRef>
          </c:val>
          <c:smooth val="0"/>
        </c:ser>
        <c:dLbls>
          <c:dLblPos val="t"/>
          <c:showLegendKey val="0"/>
          <c:showVal val="1"/>
          <c:showCatName val="0"/>
          <c:showSerName val="0"/>
          <c:showPercent val="0"/>
          <c:showBubbleSize val="0"/>
        </c:dLbls>
        <c:marker val="1"/>
        <c:smooth val="0"/>
        <c:axId val="127648512"/>
        <c:axId val="127650048"/>
      </c:lineChart>
      <c:catAx>
        <c:axId val="127648512"/>
        <c:scaling>
          <c:orientation val="minMax"/>
        </c:scaling>
        <c:delete val="0"/>
        <c:axPos val="b"/>
        <c:majorTickMark val="none"/>
        <c:minorTickMark val="out"/>
        <c:tickLblPos val="nextTo"/>
        <c:spPr>
          <a:ln>
            <a:solidFill>
              <a:schemeClr val="tx1"/>
            </a:solidFill>
          </a:ln>
        </c:spPr>
        <c:txPr>
          <a:bodyPr/>
          <a:lstStyle/>
          <a:p>
            <a:pPr>
              <a:defRPr sz="800" b="0">
                <a:latin typeface="Arial" panose="020B0604020202020204" pitchFamily="34" charset="0"/>
                <a:cs typeface="Arial" panose="020B0604020202020204" pitchFamily="34" charset="0"/>
              </a:defRPr>
            </a:pPr>
            <a:endParaRPr lang="he-IL"/>
          </a:p>
        </c:txPr>
        <c:crossAx val="127650048"/>
        <c:crossesAt val="250"/>
        <c:auto val="1"/>
        <c:lblAlgn val="ctr"/>
        <c:lblOffset val="100"/>
        <c:noMultiLvlLbl val="0"/>
      </c:catAx>
      <c:valAx>
        <c:axId val="127650048"/>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a:latin typeface="Arial" panose="020B0604020202020204" pitchFamily="34" charset="0"/>
                    <a:cs typeface="Arial" panose="020B0604020202020204" pitchFamily="34" charset="0"/>
                  </a:defRPr>
                </a:pPr>
                <a:r>
                  <a:rPr lang="he-IL" sz="900" b="0">
                    <a:latin typeface="Arial" panose="020B0604020202020204" pitchFamily="34" charset="0"/>
                    <a:cs typeface="Arial" panose="020B0604020202020204" pitchFamily="34" charset="0"/>
                  </a:rPr>
                  <a:t>ממוצע</a:t>
                </a:r>
                <a:r>
                  <a:rPr lang="he-IL" sz="900" b="0" baseline="0">
                    <a:latin typeface="Arial" panose="020B0604020202020204" pitchFamily="34" charset="0"/>
                    <a:cs typeface="Arial" panose="020B0604020202020204" pitchFamily="34" charset="0"/>
                  </a:rPr>
                  <a:t> בסולם מיצ"ב רב-שנתי</a:t>
                </a:r>
                <a:endParaRPr lang="en-US" sz="900" b="0">
                  <a:latin typeface="Arial" panose="020B0604020202020204" pitchFamily="34" charset="0"/>
                  <a:cs typeface="Arial" panose="020B0604020202020204" pitchFamily="34" charset="0"/>
                </a:endParaRPr>
              </a:p>
            </c:rich>
          </c:tx>
          <c:layout>
            <c:manualLayout>
              <c:xMode val="edge"/>
              <c:yMode val="edge"/>
              <c:x val="1.800883283619974E-2"/>
              <c:y val="0.26390222740246849"/>
            </c:manualLayout>
          </c:layout>
          <c:overlay val="0"/>
        </c:title>
        <c:numFmt formatCode="General" sourceLinked="1"/>
        <c:majorTickMark val="out"/>
        <c:minorTickMark val="none"/>
        <c:tickLblPos val="nextTo"/>
        <c:spPr>
          <a:ln w="3175">
            <a:solidFill>
              <a:srgbClr val="333333"/>
            </a:solidFill>
          </a:ln>
        </c:spPr>
        <c:txPr>
          <a:bodyPr/>
          <a:lstStyle/>
          <a:p>
            <a:pPr>
              <a:defRPr sz="900" b="0">
                <a:latin typeface="Arial" panose="020B0604020202020204" pitchFamily="34" charset="0"/>
                <a:cs typeface="Arial" panose="020B0604020202020204" pitchFamily="34" charset="0"/>
              </a:defRPr>
            </a:pPr>
            <a:endParaRPr lang="he-IL"/>
          </a:p>
        </c:txPr>
        <c:crossAx val="127648512"/>
        <c:crosses val="autoZero"/>
        <c:crossBetween val="between"/>
        <c:majorUnit val="50"/>
      </c:valAx>
      <c:spPr>
        <a:noFill/>
        <a:ln>
          <a:noFill/>
        </a:ln>
      </c:spPr>
    </c:plotArea>
    <c:legend>
      <c:legendPos val="b"/>
      <c:layout>
        <c:manualLayout>
          <c:xMode val="edge"/>
          <c:yMode val="edge"/>
          <c:x val="0.20280044539971651"/>
          <c:y val="0.92395067429056588"/>
          <c:w val="0.72989728584200875"/>
          <c:h val="7.0721984184522607E-2"/>
        </c:manualLayout>
      </c:layout>
      <c:overlay val="0"/>
      <c:txPr>
        <a:bodyPr/>
        <a:lstStyle/>
        <a:p>
          <a:pPr>
            <a:defRPr sz="740"/>
          </a:pPr>
          <a:endParaRPr lang="he-IL"/>
        </a:p>
      </c:txPr>
    </c:legend>
    <c:plotVisOnly val="1"/>
    <c:dispBlanksAs val="span"/>
    <c:showDLblsOverMax val="0"/>
  </c:chart>
  <c:spPr>
    <a:noFill/>
    <a:ln>
      <a:noFill/>
    </a:ln>
  </c:sp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rtl="1">
              <a:defRPr sz="900" b="0"/>
            </a:pPr>
            <a:r>
              <a:rPr lang="he-IL" sz="900" b="1">
                <a:solidFill>
                  <a:schemeClr val="bg1"/>
                </a:solidFill>
              </a:rPr>
              <a:t>             מתמטיקה ח' </a:t>
            </a:r>
            <a:r>
              <a:rPr lang="he-IL" sz="900" b="1" i="0" u="none" strike="noStrike" baseline="0">
                <a:solidFill>
                  <a:schemeClr val="bg1"/>
                </a:solidFill>
                <a:effectLst/>
              </a:rPr>
              <a:t>–</a:t>
            </a:r>
            <a:r>
              <a:rPr lang="he-IL" sz="900" b="1">
                <a:solidFill>
                  <a:schemeClr val="bg1"/>
                </a:solidFill>
              </a:rPr>
              <a:t> דוברי ערבית          </a:t>
            </a:r>
            <a:r>
              <a:rPr lang="he-IL" sz="900" b="1">
                <a:solidFill>
                  <a:srgbClr val="C00000"/>
                </a:solidFill>
              </a:rPr>
              <a:t>ח</a:t>
            </a:r>
            <a:endParaRPr lang="en-US" sz="900" b="1">
              <a:solidFill>
                <a:srgbClr val="C00000"/>
              </a:solidFill>
            </a:endParaRPr>
          </a:p>
        </c:rich>
      </c:tx>
      <c:layout>
        <c:manualLayout>
          <c:xMode val="edge"/>
          <c:yMode val="edge"/>
          <c:x val="0.19158857778709795"/>
          <c:y val="0"/>
        </c:manualLayout>
      </c:layout>
      <c:overlay val="0"/>
      <c:spPr>
        <a:solidFill>
          <a:srgbClr val="C00000"/>
        </a:solidFill>
      </c:spPr>
    </c:title>
    <c:autoTitleDeleted val="0"/>
    <c:plotArea>
      <c:layout>
        <c:manualLayout>
          <c:layoutTarget val="inner"/>
          <c:xMode val="edge"/>
          <c:yMode val="edge"/>
          <c:x val="0.19193512052264022"/>
          <c:y val="8.0404321429423428E-2"/>
          <c:w val="0.75923959606423386"/>
          <c:h val="0.74964800598790127"/>
        </c:manualLayout>
      </c:layout>
      <c:lineChart>
        <c:grouping val="standard"/>
        <c:varyColors val="0"/>
        <c:ser>
          <c:idx val="0"/>
          <c:order val="0"/>
          <c:tx>
            <c:strRef>
              <c:f>Sheet1!$B$1</c:f>
              <c:strCache>
                <c:ptCount val="1"/>
                <c:pt idx="0">
                  <c:v>נמוך</c:v>
                </c:pt>
              </c:strCache>
            </c:strRef>
          </c:tx>
          <c:spPr>
            <a:ln w="12700">
              <a:solidFill>
                <a:srgbClr val="800080"/>
              </a:solidFill>
              <a:prstDash val="solid"/>
            </a:ln>
          </c:spPr>
          <c:marker>
            <c:symbol val="diamond"/>
            <c:size val="5"/>
            <c:spPr>
              <a:solidFill>
                <a:srgbClr val="800080"/>
              </a:solidFill>
              <a:ln>
                <a:solidFill>
                  <a:srgbClr val="80008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1">
                  <c:v>453</c:v>
                </c:pt>
                <c:pt idx="2">
                  <c:v>466</c:v>
                </c:pt>
                <c:pt idx="3">
                  <c:v>460</c:v>
                </c:pt>
                <c:pt idx="4">
                  <c:v>480</c:v>
                </c:pt>
                <c:pt idx="5">
                  <c:v>446</c:v>
                </c:pt>
                <c:pt idx="6">
                  <c:v>468</c:v>
                </c:pt>
                <c:pt idx="8">
                  <c:v>482</c:v>
                </c:pt>
                <c:pt idx="9">
                  <c:v>479</c:v>
                </c:pt>
              </c:numCache>
            </c:numRef>
          </c:val>
          <c:smooth val="0"/>
        </c:ser>
        <c:ser>
          <c:idx val="1"/>
          <c:order val="1"/>
          <c:tx>
            <c:strRef>
              <c:f>Sheet1!$C$1</c:f>
              <c:strCache>
                <c:ptCount val="1"/>
                <c:pt idx="0">
                  <c:v>בינוני</c:v>
                </c:pt>
              </c:strCache>
            </c:strRef>
          </c:tx>
          <c:spPr>
            <a:ln w="12700">
              <a:solidFill>
                <a:srgbClr val="808080"/>
              </a:solidFill>
              <a:prstDash val="solid"/>
            </a:ln>
          </c:spPr>
          <c:marker>
            <c:symbol val="x"/>
            <c:size val="4"/>
            <c:spPr>
              <a:solidFill>
                <a:srgbClr val="808080"/>
              </a:solidFill>
              <a:ln>
                <a:solidFill>
                  <a:srgbClr val="808080"/>
                </a:solidFill>
              </a:ln>
            </c:spPr>
          </c:marker>
          <c:dPt>
            <c:idx val="8"/>
            <c:bubble3D val="0"/>
          </c:dPt>
          <c:dLbls>
            <c:dLbl>
              <c:idx val="8"/>
              <c:layout>
                <c:manualLayout>
                  <c:x val="-5.7872526446254305E-2"/>
                  <c:y val="-3.5545146207574208E-2"/>
                </c:manualLayout>
              </c:layout>
              <c:dLblPos val="r"/>
              <c:showLegendKey val="0"/>
              <c:showVal val="1"/>
              <c:showCatName val="0"/>
              <c:showSerName val="0"/>
              <c:showPercent val="0"/>
              <c:showBubbleSize val="0"/>
            </c:dLbl>
            <c:dLbl>
              <c:idx val="9"/>
              <c:layout>
                <c:manualLayout>
                  <c:x val="-4.6939905892388327E-2"/>
                  <c:y val="-4.026877839061016E-2"/>
                </c:manualLayout>
              </c:layout>
              <c:dLblPos val="r"/>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1">
                  <c:v>488</c:v>
                </c:pt>
                <c:pt idx="2">
                  <c:v>511</c:v>
                </c:pt>
                <c:pt idx="3">
                  <c:v>501</c:v>
                </c:pt>
                <c:pt idx="4">
                  <c:v>525</c:v>
                </c:pt>
                <c:pt idx="5">
                  <c:v>496</c:v>
                </c:pt>
                <c:pt idx="6">
                  <c:v>526</c:v>
                </c:pt>
                <c:pt idx="8">
                  <c:v>519</c:v>
                </c:pt>
                <c:pt idx="9">
                  <c:v>520</c:v>
                </c:pt>
              </c:numCache>
            </c:numRef>
          </c:val>
          <c:smooth val="0"/>
        </c:ser>
        <c:ser>
          <c:idx val="2"/>
          <c:order val="2"/>
          <c:tx>
            <c:strRef>
              <c:f>Sheet1!$D$1</c:f>
              <c:strCache>
                <c:ptCount val="1"/>
                <c:pt idx="0">
                  <c:v>גבוה</c:v>
                </c:pt>
              </c:strCache>
            </c:strRef>
          </c:tx>
          <c:spPr>
            <a:ln w="12700">
              <a:solidFill>
                <a:srgbClr val="008080"/>
              </a:solidFill>
              <a:prstDash val="solid"/>
            </a:ln>
          </c:spPr>
          <c:marker>
            <c:symbol val="triangle"/>
            <c:size val="5"/>
            <c:spPr>
              <a:solidFill>
                <a:srgbClr val="008080"/>
              </a:solidFill>
              <a:ln>
                <a:solidFill>
                  <a:srgbClr val="008080"/>
                </a:solidFill>
              </a:ln>
            </c:spPr>
          </c:marker>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Sheet1!$D$2:$D$11</c:f>
              <c:numCache>
                <c:formatCode>General</c:formatCode>
                <c:ptCount val="10"/>
                <c:pt idx="8">
                  <c:v>560</c:v>
                </c:pt>
                <c:pt idx="9">
                  <c:v>556</c:v>
                </c:pt>
              </c:numCache>
            </c:numRef>
          </c:val>
          <c:smooth val="0"/>
        </c:ser>
        <c:dLbls>
          <c:dLblPos val="t"/>
          <c:showLegendKey val="0"/>
          <c:showVal val="1"/>
          <c:showCatName val="0"/>
          <c:showSerName val="0"/>
          <c:showPercent val="0"/>
          <c:showBubbleSize val="0"/>
        </c:dLbls>
        <c:marker val="1"/>
        <c:smooth val="0"/>
        <c:axId val="126322560"/>
        <c:axId val="126324096"/>
      </c:lineChart>
      <c:catAx>
        <c:axId val="126322560"/>
        <c:scaling>
          <c:orientation val="minMax"/>
        </c:scaling>
        <c:delete val="0"/>
        <c:axPos val="b"/>
        <c:majorTickMark val="none"/>
        <c:minorTickMark val="out"/>
        <c:tickLblPos val="nextTo"/>
        <c:spPr>
          <a:ln>
            <a:solidFill>
              <a:schemeClr val="tx1"/>
            </a:solidFill>
          </a:ln>
        </c:spPr>
        <c:txPr>
          <a:bodyPr/>
          <a:lstStyle/>
          <a:p>
            <a:pPr>
              <a:defRPr sz="800" b="0">
                <a:latin typeface="Arial" panose="020B0604020202020204" pitchFamily="34" charset="0"/>
                <a:cs typeface="Arial" panose="020B0604020202020204" pitchFamily="34" charset="0"/>
              </a:defRPr>
            </a:pPr>
            <a:endParaRPr lang="he-IL"/>
          </a:p>
        </c:txPr>
        <c:crossAx val="126324096"/>
        <c:crossesAt val="250"/>
        <c:auto val="1"/>
        <c:lblAlgn val="ctr"/>
        <c:lblOffset val="100"/>
        <c:noMultiLvlLbl val="0"/>
      </c:catAx>
      <c:valAx>
        <c:axId val="126324096"/>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a:latin typeface="Arial" panose="020B0604020202020204" pitchFamily="34" charset="0"/>
                    <a:cs typeface="Arial" panose="020B0604020202020204" pitchFamily="34" charset="0"/>
                  </a:defRPr>
                </a:pPr>
                <a:r>
                  <a:rPr lang="he-IL" sz="900" b="0">
                    <a:latin typeface="Arial" panose="020B0604020202020204" pitchFamily="34" charset="0"/>
                    <a:cs typeface="Arial" panose="020B0604020202020204" pitchFamily="34" charset="0"/>
                  </a:rPr>
                  <a:t>ממוצע</a:t>
                </a:r>
                <a:r>
                  <a:rPr lang="he-IL" sz="900" b="0" baseline="0">
                    <a:latin typeface="Arial" panose="020B0604020202020204" pitchFamily="34" charset="0"/>
                    <a:cs typeface="Arial" panose="020B0604020202020204" pitchFamily="34" charset="0"/>
                  </a:rPr>
                  <a:t> בסולם מיצ"ב רב-שנתי</a:t>
                </a:r>
                <a:endParaRPr lang="en-US" sz="900" b="0">
                  <a:latin typeface="Arial" panose="020B0604020202020204" pitchFamily="34" charset="0"/>
                  <a:cs typeface="Arial" panose="020B0604020202020204" pitchFamily="34" charset="0"/>
                </a:endParaRPr>
              </a:p>
            </c:rich>
          </c:tx>
          <c:layout>
            <c:manualLayout>
              <c:xMode val="edge"/>
              <c:yMode val="edge"/>
              <c:x val="1.800883283619974E-2"/>
              <c:y val="0.26390222740246849"/>
            </c:manualLayout>
          </c:layout>
          <c:overlay val="0"/>
        </c:title>
        <c:numFmt formatCode="General" sourceLinked="1"/>
        <c:majorTickMark val="out"/>
        <c:minorTickMark val="none"/>
        <c:tickLblPos val="nextTo"/>
        <c:spPr>
          <a:ln w="3175">
            <a:solidFill>
              <a:srgbClr val="333333"/>
            </a:solidFill>
          </a:ln>
        </c:spPr>
        <c:txPr>
          <a:bodyPr/>
          <a:lstStyle/>
          <a:p>
            <a:pPr>
              <a:defRPr sz="900">
                <a:latin typeface="Arial" panose="020B0604020202020204" pitchFamily="34" charset="0"/>
                <a:cs typeface="Arial" panose="020B0604020202020204" pitchFamily="34" charset="0"/>
              </a:defRPr>
            </a:pPr>
            <a:endParaRPr lang="he-IL"/>
          </a:p>
        </c:txPr>
        <c:crossAx val="126322560"/>
        <c:crosses val="autoZero"/>
        <c:crossBetween val="between"/>
        <c:majorUnit val="50"/>
      </c:valAx>
      <c:spPr>
        <a:noFill/>
        <a:ln>
          <a:noFill/>
        </a:ln>
      </c:spPr>
    </c:plotArea>
    <c:legend>
      <c:legendPos val="b"/>
      <c:layout>
        <c:manualLayout>
          <c:xMode val="edge"/>
          <c:yMode val="edge"/>
          <c:x val="0.20280044539971651"/>
          <c:y val="0.92395067429056588"/>
          <c:w val="0.72989728584200875"/>
          <c:h val="7.0721984184522607E-2"/>
        </c:manualLayout>
      </c:layout>
      <c:overlay val="0"/>
      <c:txPr>
        <a:bodyPr/>
        <a:lstStyle/>
        <a:p>
          <a:pPr>
            <a:defRPr sz="740"/>
          </a:pPr>
          <a:endParaRPr lang="he-IL"/>
        </a:p>
      </c:txPr>
    </c:legend>
    <c:plotVisOnly val="1"/>
    <c:dispBlanksAs val="span"/>
    <c:showDLblsOverMax val="0"/>
  </c:chart>
  <c:spPr>
    <a:noFill/>
    <a:ln>
      <a:noFill/>
    </a:ln>
  </c:sp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rtl="1">
              <a:defRPr sz="900" b="0"/>
            </a:pPr>
            <a:r>
              <a:rPr lang="he-IL" sz="900" b="1">
                <a:solidFill>
                  <a:schemeClr val="bg1"/>
                </a:solidFill>
              </a:rPr>
              <a:t>             אנגלית ח' </a:t>
            </a:r>
            <a:r>
              <a:rPr lang="he-IL" sz="900" b="1" i="0" u="none" strike="noStrike" baseline="0">
                <a:solidFill>
                  <a:schemeClr val="bg1"/>
                </a:solidFill>
                <a:effectLst/>
              </a:rPr>
              <a:t>–</a:t>
            </a:r>
            <a:r>
              <a:rPr lang="he-IL" sz="900" b="1">
                <a:solidFill>
                  <a:schemeClr val="bg1"/>
                </a:solidFill>
              </a:rPr>
              <a:t> דוברי</a:t>
            </a:r>
            <a:r>
              <a:rPr lang="he-IL" sz="900" b="1" baseline="0">
                <a:solidFill>
                  <a:schemeClr val="bg1"/>
                </a:solidFill>
              </a:rPr>
              <a:t> ערבית             </a:t>
            </a:r>
            <a:r>
              <a:rPr lang="he-IL" sz="900" b="1" baseline="0">
                <a:solidFill>
                  <a:srgbClr val="DC870A"/>
                </a:solidFill>
              </a:rPr>
              <a:t>ח</a:t>
            </a:r>
            <a:endParaRPr lang="en-US" sz="900" b="1">
              <a:solidFill>
                <a:srgbClr val="DC870A"/>
              </a:solidFill>
            </a:endParaRPr>
          </a:p>
        </c:rich>
      </c:tx>
      <c:layout>
        <c:manualLayout>
          <c:xMode val="edge"/>
          <c:yMode val="edge"/>
          <c:x val="0.2000374699016628"/>
          <c:y val="4.5802976448705325E-3"/>
        </c:manualLayout>
      </c:layout>
      <c:overlay val="0"/>
      <c:spPr>
        <a:solidFill>
          <a:srgbClr val="DC870A"/>
        </a:solidFill>
      </c:spPr>
    </c:title>
    <c:autoTitleDeleted val="0"/>
    <c:plotArea>
      <c:layout>
        <c:manualLayout>
          <c:layoutTarget val="inner"/>
          <c:xMode val="edge"/>
          <c:yMode val="edge"/>
          <c:x val="0.19193512052264022"/>
          <c:y val="8.0404321429423428E-2"/>
          <c:w val="0.75923959606423386"/>
          <c:h val="0.74964800598790127"/>
        </c:manualLayout>
      </c:layout>
      <c:lineChart>
        <c:grouping val="standard"/>
        <c:varyColors val="0"/>
        <c:ser>
          <c:idx val="0"/>
          <c:order val="0"/>
          <c:tx>
            <c:strRef>
              <c:f>Sheet1!$B$1</c:f>
              <c:strCache>
                <c:ptCount val="1"/>
                <c:pt idx="0">
                  <c:v>נמוך</c:v>
                </c:pt>
              </c:strCache>
            </c:strRef>
          </c:tx>
          <c:spPr>
            <a:ln w="12700">
              <a:solidFill>
                <a:srgbClr val="800080"/>
              </a:solidFill>
              <a:prstDash val="solid"/>
            </a:ln>
          </c:spPr>
          <c:marker>
            <c:symbol val="diamond"/>
            <c:size val="5"/>
            <c:spPr>
              <a:solidFill>
                <a:srgbClr val="800080"/>
              </a:solidFill>
              <a:ln>
                <a:solidFill>
                  <a:srgbClr val="80008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1">
                  <c:v>422</c:v>
                </c:pt>
                <c:pt idx="2">
                  <c:v>426</c:v>
                </c:pt>
                <c:pt idx="3">
                  <c:v>453</c:v>
                </c:pt>
                <c:pt idx="4">
                  <c:v>472</c:v>
                </c:pt>
                <c:pt idx="5">
                  <c:v>442</c:v>
                </c:pt>
                <c:pt idx="6">
                  <c:v>450</c:v>
                </c:pt>
                <c:pt idx="8">
                  <c:v>453</c:v>
                </c:pt>
                <c:pt idx="9">
                  <c:v>455</c:v>
                </c:pt>
              </c:numCache>
            </c:numRef>
          </c:val>
          <c:smooth val="0"/>
        </c:ser>
        <c:ser>
          <c:idx val="1"/>
          <c:order val="1"/>
          <c:tx>
            <c:strRef>
              <c:f>Sheet1!$C$1</c:f>
              <c:strCache>
                <c:ptCount val="1"/>
                <c:pt idx="0">
                  <c:v>בינוני</c:v>
                </c:pt>
              </c:strCache>
            </c:strRef>
          </c:tx>
          <c:spPr>
            <a:ln w="12700">
              <a:solidFill>
                <a:srgbClr val="808080"/>
              </a:solidFill>
              <a:prstDash val="solid"/>
            </a:ln>
          </c:spPr>
          <c:marker>
            <c:symbol val="x"/>
            <c:size val="4"/>
            <c:spPr>
              <a:solidFill>
                <a:srgbClr val="808080"/>
              </a:solidFill>
              <a:ln>
                <a:solidFill>
                  <a:srgbClr val="808080"/>
                </a:solidFill>
              </a:ln>
            </c:spPr>
          </c:marker>
          <c:dPt>
            <c:idx val="8"/>
            <c:bubble3D val="0"/>
          </c:dPt>
          <c:dLbls>
            <c:dLbl>
              <c:idx val="4"/>
              <c:layout>
                <c:manualLayout>
                  <c:x val="-6.6026195365947588E-2"/>
                  <c:y val="-2.8813699958437886E-2"/>
                </c:manualLayout>
              </c:layout>
              <c:dLblPos val="r"/>
              <c:showLegendKey val="0"/>
              <c:showVal val="1"/>
              <c:showCatName val="0"/>
              <c:showSerName val="0"/>
              <c:showPercent val="0"/>
              <c:showBubbleSize val="0"/>
            </c:dLbl>
            <c:dLbl>
              <c:idx val="8"/>
              <c:layout>
                <c:manualLayout>
                  <c:x val="-6.6026195365947754E-2"/>
                  <c:y val="-2.88136999584378E-2"/>
                </c:manualLayout>
              </c:layout>
              <c:dLblPos val="r"/>
              <c:showLegendKey val="0"/>
              <c:showVal val="1"/>
              <c:showCatName val="0"/>
              <c:showSerName val="0"/>
              <c:showPercent val="0"/>
              <c:showBubbleSize val="0"/>
            </c:dLbl>
            <c:dLbl>
              <c:idx val="9"/>
              <c:layout>
                <c:manualLayout>
                  <c:x val="-4.3257674442991549E-2"/>
                  <c:y val="-2.8813699958437845E-2"/>
                </c:manualLayout>
              </c:layout>
              <c:dLblPos val="r"/>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1">
                  <c:v>475</c:v>
                </c:pt>
                <c:pt idx="2">
                  <c:v>473</c:v>
                </c:pt>
                <c:pt idx="3">
                  <c:v>492</c:v>
                </c:pt>
                <c:pt idx="4">
                  <c:v>519</c:v>
                </c:pt>
                <c:pt idx="5">
                  <c:v>494</c:v>
                </c:pt>
                <c:pt idx="6">
                  <c:v>510</c:v>
                </c:pt>
                <c:pt idx="8">
                  <c:v>503</c:v>
                </c:pt>
                <c:pt idx="9">
                  <c:v>497</c:v>
                </c:pt>
              </c:numCache>
            </c:numRef>
          </c:val>
          <c:smooth val="0"/>
        </c:ser>
        <c:ser>
          <c:idx val="2"/>
          <c:order val="2"/>
          <c:tx>
            <c:strRef>
              <c:f>Sheet1!$D$1</c:f>
              <c:strCache>
                <c:ptCount val="1"/>
                <c:pt idx="0">
                  <c:v>גבוה</c:v>
                </c:pt>
              </c:strCache>
            </c:strRef>
          </c:tx>
          <c:spPr>
            <a:ln w="12700">
              <a:solidFill>
                <a:srgbClr val="008080"/>
              </a:solidFill>
              <a:prstDash val="solid"/>
            </a:ln>
          </c:spPr>
          <c:marker>
            <c:symbol val="triangle"/>
            <c:size val="5"/>
            <c:spPr>
              <a:solidFill>
                <a:srgbClr val="008080"/>
              </a:solidFill>
              <a:ln>
                <a:solidFill>
                  <a:srgbClr val="008080"/>
                </a:solidFill>
              </a:ln>
            </c:spPr>
          </c:marker>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Sheet1!$D$2:$D$11</c:f>
              <c:numCache>
                <c:formatCode>General</c:formatCode>
                <c:ptCount val="10"/>
                <c:pt idx="8">
                  <c:v>548</c:v>
                </c:pt>
                <c:pt idx="9">
                  <c:v>545</c:v>
                </c:pt>
              </c:numCache>
            </c:numRef>
          </c:val>
          <c:smooth val="0"/>
        </c:ser>
        <c:dLbls>
          <c:dLblPos val="t"/>
          <c:showLegendKey val="0"/>
          <c:showVal val="1"/>
          <c:showCatName val="0"/>
          <c:showSerName val="0"/>
          <c:showPercent val="0"/>
          <c:showBubbleSize val="0"/>
        </c:dLbls>
        <c:marker val="1"/>
        <c:smooth val="0"/>
        <c:axId val="126372480"/>
        <c:axId val="126398848"/>
      </c:lineChart>
      <c:catAx>
        <c:axId val="126372480"/>
        <c:scaling>
          <c:orientation val="minMax"/>
        </c:scaling>
        <c:delete val="0"/>
        <c:axPos val="b"/>
        <c:majorTickMark val="none"/>
        <c:minorTickMark val="out"/>
        <c:tickLblPos val="nextTo"/>
        <c:spPr>
          <a:ln>
            <a:solidFill>
              <a:schemeClr val="tx1"/>
            </a:solidFill>
          </a:ln>
        </c:spPr>
        <c:txPr>
          <a:bodyPr/>
          <a:lstStyle/>
          <a:p>
            <a:pPr>
              <a:defRPr sz="800" b="0">
                <a:latin typeface="Arial" panose="020B0604020202020204" pitchFamily="34" charset="0"/>
                <a:cs typeface="Arial" panose="020B0604020202020204" pitchFamily="34" charset="0"/>
              </a:defRPr>
            </a:pPr>
            <a:endParaRPr lang="he-IL"/>
          </a:p>
        </c:txPr>
        <c:crossAx val="126398848"/>
        <c:crossesAt val="250"/>
        <c:auto val="1"/>
        <c:lblAlgn val="ctr"/>
        <c:lblOffset val="100"/>
        <c:noMultiLvlLbl val="0"/>
      </c:catAx>
      <c:valAx>
        <c:axId val="126398848"/>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a:latin typeface="Arial" panose="020B0604020202020204" pitchFamily="34" charset="0"/>
                    <a:cs typeface="Arial" panose="020B0604020202020204" pitchFamily="34" charset="0"/>
                  </a:defRPr>
                </a:pPr>
                <a:r>
                  <a:rPr lang="he-IL" sz="900" b="0">
                    <a:latin typeface="Arial" panose="020B0604020202020204" pitchFamily="34" charset="0"/>
                    <a:cs typeface="Arial" panose="020B0604020202020204" pitchFamily="34" charset="0"/>
                  </a:rPr>
                  <a:t>ממוצע</a:t>
                </a:r>
                <a:r>
                  <a:rPr lang="he-IL" sz="900" b="0" baseline="0">
                    <a:latin typeface="Arial" panose="020B0604020202020204" pitchFamily="34" charset="0"/>
                    <a:cs typeface="Arial" panose="020B0604020202020204" pitchFamily="34" charset="0"/>
                  </a:rPr>
                  <a:t> בסולם מיצ"ב רב-שנתי</a:t>
                </a:r>
                <a:endParaRPr lang="en-US" sz="900" b="0">
                  <a:latin typeface="Arial" panose="020B0604020202020204" pitchFamily="34" charset="0"/>
                  <a:cs typeface="Arial" panose="020B0604020202020204" pitchFamily="34" charset="0"/>
                </a:endParaRPr>
              </a:p>
            </c:rich>
          </c:tx>
          <c:layout>
            <c:manualLayout>
              <c:xMode val="edge"/>
              <c:yMode val="edge"/>
              <c:x val="1.800883283619974E-2"/>
              <c:y val="0.26390222740246849"/>
            </c:manualLayout>
          </c:layout>
          <c:overlay val="0"/>
        </c:title>
        <c:numFmt formatCode="General" sourceLinked="1"/>
        <c:majorTickMark val="out"/>
        <c:minorTickMark val="none"/>
        <c:tickLblPos val="nextTo"/>
        <c:spPr>
          <a:ln w="3175">
            <a:solidFill>
              <a:srgbClr val="333333"/>
            </a:solidFill>
          </a:ln>
        </c:spPr>
        <c:txPr>
          <a:bodyPr/>
          <a:lstStyle/>
          <a:p>
            <a:pPr>
              <a:defRPr sz="900">
                <a:latin typeface="Arial" panose="020B0604020202020204" pitchFamily="34" charset="0"/>
                <a:cs typeface="Arial" panose="020B0604020202020204" pitchFamily="34" charset="0"/>
              </a:defRPr>
            </a:pPr>
            <a:endParaRPr lang="he-IL"/>
          </a:p>
        </c:txPr>
        <c:crossAx val="126372480"/>
        <c:crosses val="autoZero"/>
        <c:crossBetween val="between"/>
        <c:majorUnit val="50"/>
      </c:valAx>
      <c:spPr>
        <a:noFill/>
        <a:ln>
          <a:noFill/>
        </a:ln>
      </c:spPr>
    </c:plotArea>
    <c:legend>
      <c:legendPos val="b"/>
      <c:layout>
        <c:manualLayout>
          <c:xMode val="edge"/>
          <c:yMode val="edge"/>
          <c:x val="0.20280044539971651"/>
          <c:y val="0.92395067429056588"/>
          <c:w val="0.72989728584200875"/>
          <c:h val="7.0721984184522607E-2"/>
        </c:manualLayout>
      </c:layout>
      <c:overlay val="0"/>
      <c:txPr>
        <a:bodyPr/>
        <a:lstStyle/>
        <a:p>
          <a:pPr>
            <a:defRPr sz="740"/>
          </a:pPr>
          <a:endParaRPr lang="he-IL"/>
        </a:p>
      </c:txPr>
    </c:legend>
    <c:plotVisOnly val="1"/>
    <c:dispBlanksAs val="span"/>
    <c:showDLblsOverMax val="0"/>
  </c:chart>
  <c:spPr>
    <a:noFill/>
    <a:ln>
      <a:noFill/>
    </a:ln>
  </c:sp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rtl="1">
              <a:defRPr sz="900" b="0"/>
            </a:pPr>
            <a:r>
              <a:rPr lang="he-IL" sz="900" b="1">
                <a:solidFill>
                  <a:schemeClr val="bg1"/>
                </a:solidFill>
              </a:rPr>
              <a:t>       מדע וטכנולוגיה ח' </a:t>
            </a:r>
            <a:r>
              <a:rPr lang="he-IL" sz="900" b="1" i="0" u="none" strike="noStrike" baseline="0">
                <a:solidFill>
                  <a:schemeClr val="bg1"/>
                </a:solidFill>
                <a:effectLst/>
              </a:rPr>
              <a:t>–</a:t>
            </a:r>
            <a:r>
              <a:rPr lang="he-IL" sz="900" b="1">
                <a:solidFill>
                  <a:schemeClr val="bg1"/>
                </a:solidFill>
              </a:rPr>
              <a:t> דוברי ערבית       </a:t>
            </a:r>
            <a:r>
              <a:rPr lang="he-IL" sz="900" b="1">
                <a:solidFill>
                  <a:srgbClr val="703096"/>
                </a:solidFill>
              </a:rPr>
              <a:t>ח</a:t>
            </a:r>
            <a:endParaRPr lang="en-US" sz="900" b="1">
              <a:solidFill>
                <a:srgbClr val="703096"/>
              </a:solidFill>
            </a:endParaRPr>
          </a:p>
        </c:rich>
      </c:tx>
      <c:layout>
        <c:manualLayout>
          <c:xMode val="edge"/>
          <c:yMode val="edge"/>
          <c:x val="0.19708629038524794"/>
          <c:y val="0"/>
        </c:manualLayout>
      </c:layout>
      <c:overlay val="0"/>
      <c:spPr>
        <a:solidFill>
          <a:srgbClr val="703096"/>
        </a:solidFill>
      </c:spPr>
    </c:title>
    <c:autoTitleDeleted val="0"/>
    <c:plotArea>
      <c:layout>
        <c:manualLayout>
          <c:layoutTarget val="inner"/>
          <c:xMode val="edge"/>
          <c:yMode val="edge"/>
          <c:x val="0.19193512052264022"/>
          <c:y val="8.0404321429423428E-2"/>
          <c:w val="0.75923959606423386"/>
          <c:h val="0.74964800598790127"/>
        </c:manualLayout>
      </c:layout>
      <c:lineChart>
        <c:grouping val="standard"/>
        <c:varyColors val="0"/>
        <c:ser>
          <c:idx val="0"/>
          <c:order val="0"/>
          <c:tx>
            <c:strRef>
              <c:f>Sheet1!$B$1</c:f>
              <c:strCache>
                <c:ptCount val="1"/>
                <c:pt idx="0">
                  <c:v>נמוך</c:v>
                </c:pt>
              </c:strCache>
            </c:strRef>
          </c:tx>
          <c:spPr>
            <a:ln w="12700">
              <a:solidFill>
                <a:srgbClr val="800080"/>
              </a:solidFill>
              <a:prstDash val="solid"/>
            </a:ln>
          </c:spPr>
          <c:marker>
            <c:symbol val="diamond"/>
            <c:size val="5"/>
            <c:spPr>
              <a:solidFill>
                <a:srgbClr val="800080"/>
              </a:solidFill>
              <a:ln>
                <a:solidFill>
                  <a:srgbClr val="80008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1">
                  <c:v>438</c:v>
                </c:pt>
                <c:pt idx="2">
                  <c:v>438</c:v>
                </c:pt>
                <c:pt idx="3">
                  <c:v>481</c:v>
                </c:pt>
                <c:pt idx="4">
                  <c:v>504</c:v>
                </c:pt>
                <c:pt idx="5">
                  <c:v>484</c:v>
                </c:pt>
                <c:pt idx="6">
                  <c:v>504</c:v>
                </c:pt>
                <c:pt idx="8">
                  <c:v>495</c:v>
                </c:pt>
                <c:pt idx="9">
                  <c:v>530</c:v>
                </c:pt>
              </c:numCache>
            </c:numRef>
          </c:val>
          <c:smooth val="0"/>
        </c:ser>
        <c:ser>
          <c:idx val="1"/>
          <c:order val="1"/>
          <c:tx>
            <c:strRef>
              <c:f>Sheet1!$C$1</c:f>
              <c:strCache>
                <c:ptCount val="1"/>
                <c:pt idx="0">
                  <c:v>בינוני</c:v>
                </c:pt>
              </c:strCache>
            </c:strRef>
          </c:tx>
          <c:spPr>
            <a:ln w="12700">
              <a:solidFill>
                <a:srgbClr val="808080"/>
              </a:solidFill>
              <a:prstDash val="solid"/>
            </a:ln>
          </c:spPr>
          <c:marker>
            <c:symbol val="x"/>
            <c:size val="4"/>
            <c:spPr>
              <a:solidFill>
                <a:srgbClr val="808080"/>
              </a:solidFill>
              <a:ln>
                <a:solidFill>
                  <a:srgbClr val="808080"/>
                </a:solidFill>
              </a:ln>
            </c:spPr>
          </c:marker>
          <c:dPt>
            <c:idx val="8"/>
            <c:bubble3D val="0"/>
          </c:dPt>
          <c:dLbls>
            <c:dLbl>
              <c:idx val="4"/>
              <c:layout>
                <c:manualLayout>
                  <c:x val="-6.6026195365947588E-2"/>
                  <c:y val="-2.8813699958437886E-2"/>
                </c:manualLayout>
              </c:layout>
              <c:dLblPos val="r"/>
              <c:showLegendKey val="0"/>
              <c:showVal val="1"/>
              <c:showCatName val="0"/>
              <c:showSerName val="0"/>
              <c:showPercent val="0"/>
              <c:showBubbleSize val="0"/>
            </c:dLbl>
            <c:dLbl>
              <c:idx val="6"/>
              <c:layout>
                <c:manualLayout>
                  <c:x val="-6.6026195365947588E-2"/>
                  <c:y val="-4.2990227870012027E-2"/>
                </c:manualLayout>
              </c:layout>
              <c:dLblPos val="r"/>
              <c:showLegendKey val="0"/>
              <c:showVal val="1"/>
              <c:showCatName val="0"/>
              <c:showSerName val="0"/>
              <c:showPercent val="0"/>
              <c:showBubbleSize val="0"/>
            </c:dLbl>
            <c:dLbl>
              <c:idx val="8"/>
              <c:layout>
                <c:manualLayout>
                  <c:x val="-6.6026130279537437E-2"/>
                  <c:y val="2.7888770736094391E-2"/>
                </c:manualLayout>
              </c:layout>
              <c:dLblPos val="r"/>
              <c:showLegendKey val="0"/>
              <c:showVal val="1"/>
              <c:showCatName val="0"/>
              <c:showSerName val="0"/>
              <c:showPercent val="0"/>
              <c:showBubbleSize val="0"/>
            </c:dLbl>
            <c:dLbl>
              <c:idx val="9"/>
              <c:layout>
                <c:manualLayout>
                  <c:x val="-4.3257850669011375E-2"/>
                  <c:y val="3.7337894799876072E-2"/>
                </c:manualLayout>
              </c:layout>
              <c:dLblPos val="r"/>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1">
                  <c:v>490</c:v>
                </c:pt>
                <c:pt idx="2">
                  <c:v>483</c:v>
                </c:pt>
                <c:pt idx="3">
                  <c:v>509</c:v>
                </c:pt>
                <c:pt idx="4">
                  <c:v>567</c:v>
                </c:pt>
                <c:pt idx="5">
                  <c:v>536</c:v>
                </c:pt>
                <c:pt idx="6">
                  <c:v>563</c:v>
                </c:pt>
                <c:pt idx="8">
                  <c:v>548</c:v>
                </c:pt>
                <c:pt idx="9">
                  <c:v>562</c:v>
                </c:pt>
              </c:numCache>
            </c:numRef>
          </c:val>
          <c:smooth val="0"/>
        </c:ser>
        <c:ser>
          <c:idx val="2"/>
          <c:order val="2"/>
          <c:tx>
            <c:strRef>
              <c:f>Sheet1!$D$1</c:f>
              <c:strCache>
                <c:ptCount val="1"/>
                <c:pt idx="0">
                  <c:v>גבוה</c:v>
                </c:pt>
              </c:strCache>
            </c:strRef>
          </c:tx>
          <c:spPr>
            <a:ln w="12700">
              <a:solidFill>
                <a:srgbClr val="008080"/>
              </a:solidFill>
              <a:prstDash val="solid"/>
            </a:ln>
          </c:spPr>
          <c:marker>
            <c:symbol val="triangle"/>
            <c:size val="5"/>
            <c:spPr>
              <a:solidFill>
                <a:srgbClr val="008080"/>
              </a:solidFill>
              <a:ln>
                <a:solidFill>
                  <a:srgbClr val="008080"/>
                </a:solidFill>
              </a:ln>
            </c:spPr>
          </c:marker>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Sheet1!$D$2:$D$11</c:f>
              <c:numCache>
                <c:formatCode>General</c:formatCode>
                <c:ptCount val="10"/>
                <c:pt idx="8">
                  <c:v>576</c:v>
                </c:pt>
                <c:pt idx="9">
                  <c:v>590</c:v>
                </c:pt>
              </c:numCache>
            </c:numRef>
          </c:val>
          <c:smooth val="0"/>
        </c:ser>
        <c:dLbls>
          <c:dLblPos val="t"/>
          <c:showLegendKey val="0"/>
          <c:showVal val="1"/>
          <c:showCatName val="0"/>
          <c:showSerName val="0"/>
          <c:showPercent val="0"/>
          <c:showBubbleSize val="0"/>
        </c:dLbls>
        <c:marker val="1"/>
        <c:smooth val="0"/>
        <c:axId val="126472192"/>
        <c:axId val="126473728"/>
      </c:lineChart>
      <c:catAx>
        <c:axId val="126472192"/>
        <c:scaling>
          <c:orientation val="minMax"/>
        </c:scaling>
        <c:delete val="0"/>
        <c:axPos val="b"/>
        <c:majorTickMark val="none"/>
        <c:minorTickMark val="out"/>
        <c:tickLblPos val="nextTo"/>
        <c:spPr>
          <a:ln>
            <a:solidFill>
              <a:schemeClr val="tx1"/>
            </a:solidFill>
          </a:ln>
        </c:spPr>
        <c:txPr>
          <a:bodyPr/>
          <a:lstStyle/>
          <a:p>
            <a:pPr>
              <a:defRPr sz="800" b="0">
                <a:latin typeface="Arial" panose="020B0604020202020204" pitchFamily="34" charset="0"/>
                <a:cs typeface="Arial" panose="020B0604020202020204" pitchFamily="34" charset="0"/>
              </a:defRPr>
            </a:pPr>
            <a:endParaRPr lang="he-IL"/>
          </a:p>
        </c:txPr>
        <c:crossAx val="126473728"/>
        <c:crossesAt val="250"/>
        <c:auto val="1"/>
        <c:lblAlgn val="ctr"/>
        <c:lblOffset val="100"/>
        <c:noMultiLvlLbl val="0"/>
      </c:catAx>
      <c:valAx>
        <c:axId val="126473728"/>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a:latin typeface="Arial" panose="020B0604020202020204" pitchFamily="34" charset="0"/>
                    <a:cs typeface="Arial" panose="020B0604020202020204" pitchFamily="34" charset="0"/>
                  </a:defRPr>
                </a:pPr>
                <a:r>
                  <a:rPr lang="he-IL" sz="900" b="0">
                    <a:latin typeface="Arial" panose="020B0604020202020204" pitchFamily="34" charset="0"/>
                    <a:cs typeface="Arial" panose="020B0604020202020204" pitchFamily="34" charset="0"/>
                  </a:rPr>
                  <a:t>ממוצע</a:t>
                </a:r>
                <a:r>
                  <a:rPr lang="he-IL" sz="900" b="0" baseline="0">
                    <a:latin typeface="Arial" panose="020B0604020202020204" pitchFamily="34" charset="0"/>
                    <a:cs typeface="Arial" panose="020B0604020202020204" pitchFamily="34" charset="0"/>
                  </a:rPr>
                  <a:t> בסולם מיצ"ב רב-שנתי</a:t>
                </a:r>
                <a:endParaRPr lang="en-US" sz="900" b="0">
                  <a:latin typeface="Arial" panose="020B0604020202020204" pitchFamily="34" charset="0"/>
                  <a:cs typeface="Arial" panose="020B0604020202020204" pitchFamily="34" charset="0"/>
                </a:endParaRPr>
              </a:p>
            </c:rich>
          </c:tx>
          <c:layout>
            <c:manualLayout>
              <c:xMode val="edge"/>
              <c:yMode val="edge"/>
              <c:x val="1.800883283619974E-2"/>
              <c:y val="0.26390222740246849"/>
            </c:manualLayout>
          </c:layout>
          <c:overlay val="0"/>
        </c:title>
        <c:numFmt formatCode="General" sourceLinked="1"/>
        <c:majorTickMark val="out"/>
        <c:minorTickMark val="none"/>
        <c:tickLblPos val="nextTo"/>
        <c:spPr>
          <a:ln w="3175">
            <a:solidFill>
              <a:srgbClr val="333333"/>
            </a:solidFill>
          </a:ln>
        </c:spPr>
        <c:txPr>
          <a:bodyPr/>
          <a:lstStyle/>
          <a:p>
            <a:pPr>
              <a:defRPr sz="900">
                <a:latin typeface="Arial" panose="020B0604020202020204" pitchFamily="34" charset="0"/>
                <a:cs typeface="Arial" panose="020B0604020202020204" pitchFamily="34" charset="0"/>
              </a:defRPr>
            </a:pPr>
            <a:endParaRPr lang="he-IL"/>
          </a:p>
        </c:txPr>
        <c:crossAx val="126472192"/>
        <c:crosses val="autoZero"/>
        <c:crossBetween val="between"/>
        <c:majorUnit val="50"/>
      </c:valAx>
      <c:spPr>
        <a:noFill/>
        <a:ln>
          <a:noFill/>
        </a:ln>
      </c:spPr>
    </c:plotArea>
    <c:legend>
      <c:legendPos val="b"/>
      <c:layout>
        <c:manualLayout>
          <c:xMode val="edge"/>
          <c:yMode val="edge"/>
          <c:x val="0.20280044539971651"/>
          <c:y val="0.92395067429056588"/>
          <c:w val="0.72989728584200875"/>
          <c:h val="7.0721984184522607E-2"/>
        </c:manualLayout>
      </c:layout>
      <c:overlay val="0"/>
      <c:txPr>
        <a:bodyPr/>
        <a:lstStyle/>
        <a:p>
          <a:pPr>
            <a:defRPr sz="740"/>
          </a:pPr>
          <a:endParaRPr lang="he-IL"/>
        </a:p>
      </c:txPr>
    </c:legend>
    <c:plotVisOnly val="1"/>
    <c:dispBlanksAs val="span"/>
    <c:showDLblsOverMax val="0"/>
  </c:chart>
  <c:spPr>
    <a:noFill/>
    <a:ln>
      <a:noFill/>
    </a:ln>
  </c:sp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rtl="1">
              <a:defRPr sz="900">
                <a:solidFill>
                  <a:schemeClr val="bg1"/>
                </a:solidFill>
              </a:defRPr>
            </a:pPr>
            <a:r>
              <a:rPr lang="he-IL" sz="900">
                <a:solidFill>
                  <a:schemeClr val="bg1"/>
                </a:solidFill>
              </a:rPr>
              <a:t>                        מתמטיקה ה'                        </a:t>
            </a:r>
            <a:r>
              <a:rPr lang="he-IL" sz="900">
                <a:solidFill>
                  <a:srgbClr val="C00000"/>
                </a:solidFill>
              </a:rPr>
              <a:t>ה</a:t>
            </a:r>
            <a:endParaRPr lang="en-US" sz="900">
              <a:solidFill>
                <a:srgbClr val="C00000"/>
              </a:solidFill>
            </a:endParaRPr>
          </a:p>
        </c:rich>
      </c:tx>
      <c:layout>
        <c:manualLayout>
          <c:xMode val="edge"/>
          <c:yMode val="edge"/>
          <c:x val="0.24928349343435802"/>
          <c:y val="3.1194610487112907E-3"/>
        </c:manualLayout>
      </c:layout>
      <c:overlay val="1"/>
      <c:spPr>
        <a:solidFill>
          <a:srgbClr val="C00000"/>
        </a:solidFill>
      </c:spPr>
    </c:title>
    <c:autoTitleDeleted val="0"/>
    <c:plotArea>
      <c:layout>
        <c:manualLayout>
          <c:layoutTarget val="inner"/>
          <c:xMode val="edge"/>
          <c:yMode val="edge"/>
          <c:x val="0.23750817555572543"/>
          <c:y val="7.7429029876232763E-2"/>
          <c:w val="0.75992442226306911"/>
          <c:h val="0.739429460462243"/>
        </c:manualLayout>
      </c:layout>
      <c:lineChart>
        <c:grouping val="standard"/>
        <c:varyColors val="0"/>
        <c:ser>
          <c:idx val="0"/>
          <c:order val="0"/>
          <c:tx>
            <c:strRef>
              <c:f>Sheet1!$B$1</c:f>
              <c:strCache>
                <c:ptCount val="1"/>
                <c:pt idx="0">
                  <c:v>דוברי ערבית</c:v>
                </c:pt>
              </c:strCache>
            </c:strRef>
          </c:tx>
          <c:spPr>
            <a:ln w="12700">
              <a:solidFill>
                <a:srgbClr val="008000"/>
              </a:solidFill>
              <a:prstDash val="solid"/>
            </a:ln>
          </c:spPr>
          <c:marker>
            <c:symbol val="triangle"/>
            <c:size val="5"/>
            <c:spPr>
              <a:solidFill>
                <a:srgbClr val="008000"/>
              </a:solidFill>
              <a:ln>
                <a:solidFill>
                  <a:srgbClr val="00800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0">
                  <c:v>445</c:v>
                </c:pt>
                <c:pt idx="1">
                  <c:v>450</c:v>
                </c:pt>
                <c:pt idx="2">
                  <c:v>465</c:v>
                </c:pt>
                <c:pt idx="3">
                  <c:v>487</c:v>
                </c:pt>
                <c:pt idx="4">
                  <c:v>520</c:v>
                </c:pt>
                <c:pt idx="5">
                  <c:v>511</c:v>
                </c:pt>
                <c:pt idx="6">
                  <c:v>518</c:v>
                </c:pt>
                <c:pt idx="8">
                  <c:v>511</c:v>
                </c:pt>
                <c:pt idx="9">
                  <c:v>524</c:v>
                </c:pt>
              </c:numCache>
            </c:numRef>
          </c:val>
          <c:smooth val="0"/>
        </c:ser>
        <c:ser>
          <c:idx val="1"/>
          <c:order val="1"/>
          <c:tx>
            <c:strRef>
              <c:f>Sheet1!$C$1</c:f>
              <c:strCache>
                <c:ptCount val="1"/>
                <c:pt idx="0">
                  <c:v>דוברי עברית</c:v>
                </c:pt>
              </c:strCache>
            </c:strRef>
          </c:tx>
          <c:spPr>
            <a:ln w="12700">
              <a:solidFill>
                <a:srgbClr val="000080"/>
              </a:solidFill>
              <a:prstDash val="solid"/>
            </a:ln>
          </c:spPr>
          <c:marker>
            <c:symbol val="circle"/>
            <c:size val="5"/>
            <c:spPr>
              <a:solidFill>
                <a:srgbClr val="000080"/>
              </a:solidFill>
              <a:ln>
                <a:solidFill>
                  <a:srgbClr val="000080"/>
                </a:solidFill>
              </a:ln>
            </c:spPr>
          </c:marker>
          <c:dPt>
            <c:idx val="0"/>
            <c:bubble3D val="0"/>
          </c:dPt>
          <c:dPt>
            <c:idx val="8"/>
            <c:bubble3D val="0"/>
          </c:dPt>
          <c:dLbls>
            <c:dLbl>
              <c:idx val="8"/>
              <c:spPr>
                <a:ln>
                  <a:prstDash val="sysDash"/>
                </a:ln>
              </c:spPr>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0">
                  <c:v>508</c:v>
                </c:pt>
                <c:pt idx="1">
                  <c:v>521</c:v>
                </c:pt>
                <c:pt idx="2">
                  <c:v>526</c:v>
                </c:pt>
                <c:pt idx="3">
                  <c:v>548</c:v>
                </c:pt>
                <c:pt idx="4">
                  <c:v>558</c:v>
                </c:pt>
                <c:pt idx="5">
                  <c:v>556</c:v>
                </c:pt>
                <c:pt idx="6">
                  <c:v>562</c:v>
                </c:pt>
                <c:pt idx="8">
                  <c:v>559</c:v>
                </c:pt>
                <c:pt idx="9">
                  <c:v>566</c:v>
                </c:pt>
              </c:numCache>
            </c:numRef>
          </c:val>
          <c:smooth val="0"/>
        </c:ser>
        <c:dLbls>
          <c:showLegendKey val="0"/>
          <c:showVal val="0"/>
          <c:showCatName val="0"/>
          <c:showSerName val="0"/>
          <c:showPercent val="0"/>
          <c:showBubbleSize val="0"/>
        </c:dLbls>
        <c:marker val="1"/>
        <c:smooth val="0"/>
        <c:axId val="126520320"/>
        <c:axId val="126530304"/>
      </c:lineChart>
      <c:catAx>
        <c:axId val="126520320"/>
        <c:scaling>
          <c:orientation val="minMax"/>
        </c:scaling>
        <c:delete val="0"/>
        <c:axPos val="b"/>
        <c:majorTickMark val="none"/>
        <c:minorTickMark val="out"/>
        <c:tickLblPos val="nextTo"/>
        <c:spPr>
          <a:ln>
            <a:solidFill>
              <a:schemeClr val="tx1"/>
            </a:solidFill>
          </a:ln>
        </c:spPr>
        <c:txPr>
          <a:bodyPr/>
          <a:lstStyle/>
          <a:p>
            <a:pPr>
              <a:defRPr sz="800">
                <a:latin typeface="Arial" panose="020B0604020202020204" pitchFamily="34" charset="0"/>
                <a:cs typeface="Arial" panose="020B0604020202020204" pitchFamily="34" charset="0"/>
              </a:defRPr>
            </a:pPr>
            <a:endParaRPr lang="he-IL"/>
          </a:p>
        </c:txPr>
        <c:crossAx val="126530304"/>
        <c:crosses val="autoZero"/>
        <c:auto val="1"/>
        <c:lblAlgn val="ctr"/>
        <c:lblOffset val="100"/>
        <c:noMultiLvlLbl val="0"/>
      </c:catAx>
      <c:valAx>
        <c:axId val="126530304"/>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sz="800" b="0">
                    <a:latin typeface="Arial" panose="020B0604020202020204" pitchFamily="34" charset="0"/>
                    <a:cs typeface="Arial" panose="020B0604020202020204" pitchFamily="34" charset="0"/>
                  </a:defRPr>
                </a:pPr>
                <a:r>
                  <a:rPr lang="he-IL" sz="800" b="0">
                    <a:latin typeface="Arial" panose="020B0604020202020204" pitchFamily="34" charset="0"/>
                    <a:cs typeface="Arial" panose="020B0604020202020204" pitchFamily="34" charset="0"/>
                  </a:rPr>
                  <a:t>ממוצע בסולם מיצ"ב רב-שנתי</a:t>
                </a:r>
                <a:endParaRPr lang="en-US" sz="800" b="0">
                  <a:latin typeface="Arial" panose="020B0604020202020204" pitchFamily="34" charset="0"/>
                  <a:cs typeface="Arial" panose="020B0604020202020204" pitchFamily="34" charset="0"/>
                </a:endParaRPr>
              </a:p>
            </c:rich>
          </c:tx>
          <c:layout>
            <c:manualLayout>
              <c:xMode val="edge"/>
              <c:yMode val="edge"/>
              <c:x val="5.6087794850886358E-2"/>
              <c:y val="0.18678493271694563"/>
            </c:manualLayout>
          </c:layout>
          <c:overlay val="0"/>
        </c:title>
        <c:numFmt formatCode="General" sourceLinked="1"/>
        <c:majorTickMark val="out"/>
        <c:minorTickMark val="none"/>
        <c:tickLblPos val="nextTo"/>
        <c:spPr>
          <a:ln w="3175">
            <a:solidFill>
              <a:srgbClr val="333333"/>
            </a:solidFill>
          </a:ln>
        </c:spPr>
        <c:txPr>
          <a:bodyPr/>
          <a:lstStyle/>
          <a:p>
            <a:pPr>
              <a:defRPr sz="800">
                <a:latin typeface="Arial" panose="020B0604020202020204" pitchFamily="34" charset="0"/>
                <a:cs typeface="Arial" panose="020B0604020202020204" pitchFamily="34" charset="0"/>
              </a:defRPr>
            </a:pPr>
            <a:endParaRPr lang="he-IL"/>
          </a:p>
        </c:txPr>
        <c:crossAx val="126520320"/>
        <c:crosses val="autoZero"/>
        <c:crossBetween val="between"/>
      </c:valAx>
      <c:spPr>
        <a:noFill/>
        <a:ln>
          <a:noFill/>
        </a:ln>
      </c:spPr>
    </c:plotArea>
    <c:legend>
      <c:legendPos val="b"/>
      <c:layout>
        <c:manualLayout>
          <c:xMode val="edge"/>
          <c:yMode val="edge"/>
          <c:x val="0.25128082290684539"/>
          <c:y val="0.92375197708960965"/>
          <c:w val="0.66148979112437511"/>
          <c:h val="7.3524936795262411E-2"/>
        </c:manualLayout>
      </c:layout>
      <c:overlay val="0"/>
      <c:txPr>
        <a:bodyPr/>
        <a:lstStyle/>
        <a:p>
          <a:pPr>
            <a:defRPr sz="830">
              <a:latin typeface="Arial" panose="020B0604020202020204" pitchFamily="34" charset="0"/>
              <a:cs typeface="Arial" panose="020B0604020202020204" pitchFamily="34" charset="0"/>
            </a:defRPr>
          </a:pPr>
          <a:endParaRPr lang="he-IL"/>
        </a:p>
      </c:txPr>
    </c:legend>
    <c:plotVisOnly val="1"/>
    <c:dispBlanksAs val="span"/>
    <c:showDLblsOverMax val="0"/>
  </c:chart>
  <c:spPr>
    <a:noFill/>
    <a:ln>
      <a:noFill/>
    </a:ln>
  </c:spPr>
  <c:txPr>
    <a:bodyPr/>
    <a:lstStyle/>
    <a:p>
      <a:pPr>
        <a:defRPr sz="550"/>
      </a:pPr>
      <a:endParaRPr lang="he-IL"/>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rtl="1">
              <a:defRPr sz="900"/>
            </a:pPr>
            <a:r>
              <a:rPr lang="he-IL" sz="900">
                <a:solidFill>
                  <a:schemeClr val="bg1"/>
                </a:solidFill>
                <a:latin typeface="Arial" panose="020B0604020202020204" pitchFamily="34" charset="0"/>
                <a:cs typeface="Arial" panose="020B0604020202020204" pitchFamily="34" charset="0"/>
              </a:rPr>
              <a:t>                           אנגלית ה'                         </a:t>
            </a:r>
            <a:r>
              <a:rPr lang="he-IL" sz="900">
                <a:solidFill>
                  <a:srgbClr val="DC870A"/>
                </a:solidFill>
                <a:latin typeface="Arial" panose="020B0604020202020204" pitchFamily="34" charset="0"/>
                <a:cs typeface="Arial" panose="020B0604020202020204" pitchFamily="34" charset="0"/>
              </a:rPr>
              <a:t>ה</a:t>
            </a:r>
            <a:endParaRPr lang="en-US" sz="900">
              <a:solidFill>
                <a:srgbClr val="DC870A"/>
              </a:solidFill>
              <a:latin typeface="Arial" panose="020B0604020202020204" pitchFamily="34" charset="0"/>
              <a:cs typeface="Arial" panose="020B0604020202020204" pitchFamily="34" charset="0"/>
            </a:endParaRPr>
          </a:p>
        </c:rich>
      </c:tx>
      <c:layout>
        <c:manualLayout>
          <c:xMode val="edge"/>
          <c:yMode val="edge"/>
          <c:x val="0.24443943584597269"/>
          <c:y val="3.1171715360149886E-3"/>
        </c:manualLayout>
      </c:layout>
      <c:overlay val="1"/>
      <c:spPr>
        <a:solidFill>
          <a:srgbClr val="DC870A"/>
        </a:solidFill>
      </c:spPr>
    </c:title>
    <c:autoTitleDeleted val="0"/>
    <c:plotArea>
      <c:layout>
        <c:manualLayout>
          <c:layoutTarget val="inner"/>
          <c:xMode val="edge"/>
          <c:yMode val="edge"/>
          <c:x val="0.23750817555572543"/>
          <c:y val="7.7429029876232763E-2"/>
          <c:w val="0.75992442226306911"/>
          <c:h val="0.739429460462243"/>
        </c:manualLayout>
      </c:layout>
      <c:lineChart>
        <c:grouping val="standard"/>
        <c:varyColors val="0"/>
        <c:ser>
          <c:idx val="0"/>
          <c:order val="0"/>
          <c:tx>
            <c:strRef>
              <c:f>Sheet1!$B$1</c:f>
              <c:strCache>
                <c:ptCount val="1"/>
                <c:pt idx="0">
                  <c:v>דוברי ערבית</c:v>
                </c:pt>
              </c:strCache>
            </c:strRef>
          </c:tx>
          <c:spPr>
            <a:ln w="12700">
              <a:solidFill>
                <a:srgbClr val="008000"/>
              </a:solidFill>
              <a:prstDash val="solid"/>
            </a:ln>
          </c:spPr>
          <c:marker>
            <c:symbol val="triangle"/>
            <c:size val="5"/>
            <c:spPr>
              <a:solidFill>
                <a:srgbClr val="008000"/>
              </a:solidFill>
              <a:ln>
                <a:solidFill>
                  <a:srgbClr val="00800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0">
                  <c:v>471</c:v>
                </c:pt>
                <c:pt idx="1">
                  <c:v>478</c:v>
                </c:pt>
                <c:pt idx="2">
                  <c:v>483</c:v>
                </c:pt>
                <c:pt idx="3">
                  <c:v>481</c:v>
                </c:pt>
                <c:pt idx="4">
                  <c:v>511</c:v>
                </c:pt>
                <c:pt idx="5">
                  <c:v>514</c:v>
                </c:pt>
                <c:pt idx="6">
                  <c:v>518</c:v>
                </c:pt>
                <c:pt idx="8">
                  <c:v>508</c:v>
                </c:pt>
                <c:pt idx="9">
                  <c:v>538</c:v>
                </c:pt>
              </c:numCache>
            </c:numRef>
          </c:val>
          <c:smooth val="0"/>
        </c:ser>
        <c:ser>
          <c:idx val="1"/>
          <c:order val="1"/>
          <c:tx>
            <c:strRef>
              <c:f>Sheet1!$C$1</c:f>
              <c:strCache>
                <c:ptCount val="1"/>
                <c:pt idx="0">
                  <c:v>דוברי עברית</c:v>
                </c:pt>
              </c:strCache>
            </c:strRef>
          </c:tx>
          <c:spPr>
            <a:ln w="12700">
              <a:solidFill>
                <a:srgbClr val="000080"/>
              </a:solidFill>
              <a:prstDash val="solid"/>
            </a:ln>
          </c:spPr>
          <c:marker>
            <c:symbol val="circle"/>
            <c:size val="5"/>
            <c:spPr>
              <a:solidFill>
                <a:srgbClr val="000080"/>
              </a:solidFill>
              <a:ln>
                <a:solidFill>
                  <a:srgbClr val="000080"/>
                </a:solidFill>
              </a:ln>
            </c:spPr>
          </c:marker>
          <c:dPt>
            <c:idx val="0"/>
            <c:bubble3D val="0"/>
          </c:dPt>
          <c:dPt>
            <c:idx val="8"/>
            <c:bubble3D val="0"/>
          </c:dPt>
          <c:dLbls>
            <c:dLbl>
              <c:idx val="8"/>
              <c:spPr>
                <a:ln>
                  <a:prstDash val="sysDash"/>
                </a:ln>
              </c:spPr>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0">
                  <c:v>499</c:v>
                </c:pt>
                <c:pt idx="1">
                  <c:v>509</c:v>
                </c:pt>
                <c:pt idx="2">
                  <c:v>517</c:v>
                </c:pt>
                <c:pt idx="3">
                  <c:v>519</c:v>
                </c:pt>
                <c:pt idx="4">
                  <c:v>532</c:v>
                </c:pt>
                <c:pt idx="5">
                  <c:v>545</c:v>
                </c:pt>
                <c:pt idx="6">
                  <c:v>542</c:v>
                </c:pt>
                <c:pt idx="8">
                  <c:v>530</c:v>
                </c:pt>
                <c:pt idx="9">
                  <c:v>544</c:v>
                </c:pt>
              </c:numCache>
            </c:numRef>
          </c:val>
          <c:smooth val="0"/>
        </c:ser>
        <c:dLbls>
          <c:showLegendKey val="0"/>
          <c:showVal val="0"/>
          <c:showCatName val="0"/>
          <c:showSerName val="0"/>
          <c:showPercent val="0"/>
          <c:showBubbleSize val="0"/>
        </c:dLbls>
        <c:marker val="1"/>
        <c:smooth val="0"/>
        <c:axId val="127691776"/>
        <c:axId val="127697664"/>
      </c:lineChart>
      <c:catAx>
        <c:axId val="127691776"/>
        <c:scaling>
          <c:orientation val="minMax"/>
        </c:scaling>
        <c:delete val="0"/>
        <c:axPos val="b"/>
        <c:majorTickMark val="none"/>
        <c:minorTickMark val="out"/>
        <c:tickLblPos val="nextTo"/>
        <c:spPr>
          <a:ln>
            <a:solidFill>
              <a:schemeClr val="tx1"/>
            </a:solidFill>
          </a:ln>
        </c:spPr>
        <c:txPr>
          <a:bodyPr/>
          <a:lstStyle/>
          <a:p>
            <a:pPr>
              <a:defRPr sz="800">
                <a:latin typeface="Arial" panose="020B0604020202020204" pitchFamily="34" charset="0"/>
                <a:cs typeface="Arial" panose="020B0604020202020204" pitchFamily="34" charset="0"/>
              </a:defRPr>
            </a:pPr>
            <a:endParaRPr lang="he-IL"/>
          </a:p>
        </c:txPr>
        <c:crossAx val="127697664"/>
        <c:crosses val="autoZero"/>
        <c:auto val="1"/>
        <c:lblAlgn val="ctr"/>
        <c:lblOffset val="100"/>
        <c:noMultiLvlLbl val="0"/>
      </c:catAx>
      <c:valAx>
        <c:axId val="127697664"/>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sz="800" b="0">
                    <a:latin typeface="Arial" panose="020B0604020202020204" pitchFamily="34" charset="0"/>
                    <a:cs typeface="Arial" panose="020B0604020202020204" pitchFamily="34" charset="0"/>
                  </a:defRPr>
                </a:pPr>
                <a:r>
                  <a:rPr lang="he-IL" sz="800" b="0">
                    <a:latin typeface="Arial" panose="020B0604020202020204" pitchFamily="34" charset="0"/>
                    <a:cs typeface="Arial" panose="020B0604020202020204" pitchFamily="34" charset="0"/>
                  </a:rPr>
                  <a:t>ממוצע בסולם מיצ"ב רב-שנתי</a:t>
                </a:r>
                <a:endParaRPr lang="en-US" sz="800" b="0">
                  <a:latin typeface="Arial" panose="020B0604020202020204" pitchFamily="34" charset="0"/>
                  <a:cs typeface="Arial" panose="020B0604020202020204" pitchFamily="34" charset="0"/>
                </a:endParaRPr>
              </a:p>
            </c:rich>
          </c:tx>
          <c:layout>
            <c:manualLayout>
              <c:xMode val="edge"/>
              <c:yMode val="edge"/>
              <c:x val="5.6087794850886358E-2"/>
              <c:y val="0.18678493271694563"/>
            </c:manualLayout>
          </c:layout>
          <c:overlay val="0"/>
        </c:title>
        <c:numFmt formatCode="General" sourceLinked="1"/>
        <c:majorTickMark val="out"/>
        <c:minorTickMark val="none"/>
        <c:tickLblPos val="nextTo"/>
        <c:spPr>
          <a:ln w="3175">
            <a:solidFill>
              <a:srgbClr val="333333"/>
            </a:solidFill>
          </a:ln>
        </c:spPr>
        <c:txPr>
          <a:bodyPr/>
          <a:lstStyle/>
          <a:p>
            <a:pPr>
              <a:defRPr sz="800">
                <a:latin typeface="Arial" panose="020B0604020202020204" pitchFamily="34" charset="0"/>
                <a:cs typeface="Arial" panose="020B0604020202020204" pitchFamily="34" charset="0"/>
              </a:defRPr>
            </a:pPr>
            <a:endParaRPr lang="he-IL"/>
          </a:p>
        </c:txPr>
        <c:crossAx val="127691776"/>
        <c:crosses val="autoZero"/>
        <c:crossBetween val="between"/>
      </c:valAx>
      <c:spPr>
        <a:noFill/>
        <a:ln>
          <a:noFill/>
        </a:ln>
      </c:spPr>
    </c:plotArea>
    <c:legend>
      <c:legendPos val="b"/>
      <c:layout>
        <c:manualLayout>
          <c:xMode val="edge"/>
          <c:yMode val="edge"/>
          <c:x val="0.25128082290684539"/>
          <c:y val="0.92375197708960965"/>
          <c:w val="0.66148979112437511"/>
          <c:h val="7.3524936795262411E-2"/>
        </c:manualLayout>
      </c:layout>
      <c:overlay val="0"/>
      <c:txPr>
        <a:bodyPr/>
        <a:lstStyle/>
        <a:p>
          <a:pPr>
            <a:defRPr sz="830">
              <a:latin typeface="Arial" panose="020B0604020202020204" pitchFamily="34" charset="0"/>
              <a:cs typeface="Arial" panose="020B0604020202020204" pitchFamily="34" charset="0"/>
            </a:defRPr>
          </a:pPr>
          <a:endParaRPr lang="he-IL"/>
        </a:p>
      </c:txPr>
    </c:legend>
    <c:plotVisOnly val="1"/>
    <c:dispBlanksAs val="span"/>
    <c:showDLblsOverMax val="0"/>
  </c:chart>
  <c:spPr>
    <a:noFill/>
    <a:ln>
      <a:noFill/>
    </a:ln>
  </c:spPr>
  <c:txPr>
    <a:bodyPr/>
    <a:lstStyle/>
    <a:p>
      <a:pPr>
        <a:defRPr sz="550"/>
      </a:pPr>
      <a:endParaRPr lang="he-IL"/>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rtl="1">
              <a:defRPr sz="900">
                <a:solidFill>
                  <a:schemeClr val="bg1"/>
                </a:solidFill>
              </a:defRPr>
            </a:pPr>
            <a:r>
              <a:rPr lang="he-IL" sz="900">
                <a:solidFill>
                  <a:schemeClr val="bg1"/>
                </a:solidFill>
                <a:latin typeface="Arial" panose="020B0604020202020204" pitchFamily="34" charset="0"/>
                <a:cs typeface="Arial" panose="020B0604020202020204" pitchFamily="34" charset="0"/>
              </a:rPr>
              <a:t>                        מתמטיקה ח'                       </a:t>
            </a:r>
            <a:r>
              <a:rPr lang="he-IL" sz="900">
                <a:solidFill>
                  <a:srgbClr val="C00000"/>
                </a:solidFill>
                <a:latin typeface="Arial" panose="020B0604020202020204" pitchFamily="34" charset="0"/>
                <a:cs typeface="Arial" panose="020B0604020202020204" pitchFamily="34" charset="0"/>
              </a:rPr>
              <a:t>ח</a:t>
            </a:r>
            <a:endParaRPr lang="en-US" sz="900">
              <a:solidFill>
                <a:srgbClr val="C00000"/>
              </a:solidFill>
              <a:latin typeface="Arial" panose="020B0604020202020204" pitchFamily="34" charset="0"/>
              <a:cs typeface="Arial" panose="020B0604020202020204" pitchFamily="34" charset="0"/>
            </a:endParaRPr>
          </a:p>
        </c:rich>
      </c:tx>
      <c:layout>
        <c:manualLayout>
          <c:xMode val="edge"/>
          <c:yMode val="edge"/>
          <c:x val="0.48373060163596054"/>
          <c:y val="3.1148820233186849E-3"/>
        </c:manualLayout>
      </c:layout>
      <c:overlay val="1"/>
      <c:spPr>
        <a:solidFill>
          <a:srgbClr val="C00000"/>
        </a:solidFill>
      </c:spPr>
    </c:title>
    <c:autoTitleDeleted val="0"/>
    <c:plotArea>
      <c:layout>
        <c:manualLayout>
          <c:layoutTarget val="inner"/>
          <c:xMode val="edge"/>
          <c:yMode val="edge"/>
          <c:x val="0.23750817555572543"/>
          <c:y val="7.7429029876232763E-2"/>
          <c:w val="0.75992442226306911"/>
          <c:h val="0.739429460462243"/>
        </c:manualLayout>
      </c:layout>
      <c:lineChart>
        <c:grouping val="standard"/>
        <c:varyColors val="0"/>
        <c:ser>
          <c:idx val="0"/>
          <c:order val="0"/>
          <c:tx>
            <c:strRef>
              <c:f>Sheet1!$B$1</c:f>
              <c:strCache>
                <c:ptCount val="1"/>
                <c:pt idx="0">
                  <c:v>דוברי ערבית</c:v>
                </c:pt>
              </c:strCache>
            </c:strRef>
          </c:tx>
          <c:spPr>
            <a:ln w="12700">
              <a:solidFill>
                <a:srgbClr val="008000"/>
              </a:solidFill>
              <a:prstDash val="solid"/>
            </a:ln>
          </c:spPr>
          <c:marker>
            <c:symbol val="triangle"/>
            <c:size val="5"/>
            <c:spPr>
              <a:solidFill>
                <a:srgbClr val="008000"/>
              </a:solidFill>
              <a:ln>
                <a:solidFill>
                  <a:srgbClr val="00800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1">
                  <c:v>471</c:v>
                </c:pt>
                <c:pt idx="2">
                  <c:v>488</c:v>
                </c:pt>
                <c:pt idx="3">
                  <c:v>479</c:v>
                </c:pt>
                <c:pt idx="4">
                  <c:v>498</c:v>
                </c:pt>
                <c:pt idx="5">
                  <c:v>468</c:v>
                </c:pt>
                <c:pt idx="6">
                  <c:v>487</c:v>
                </c:pt>
                <c:pt idx="8">
                  <c:v>498</c:v>
                </c:pt>
                <c:pt idx="9">
                  <c:v>496</c:v>
                </c:pt>
              </c:numCache>
            </c:numRef>
          </c:val>
          <c:smooth val="0"/>
        </c:ser>
        <c:ser>
          <c:idx val="1"/>
          <c:order val="1"/>
          <c:tx>
            <c:strRef>
              <c:f>Sheet1!$C$1</c:f>
              <c:strCache>
                <c:ptCount val="1"/>
                <c:pt idx="0">
                  <c:v>דוברי עברית</c:v>
                </c:pt>
              </c:strCache>
            </c:strRef>
          </c:tx>
          <c:spPr>
            <a:ln w="12700">
              <a:solidFill>
                <a:srgbClr val="000080"/>
              </a:solidFill>
              <a:prstDash val="solid"/>
            </a:ln>
          </c:spPr>
          <c:marker>
            <c:symbol val="circle"/>
            <c:size val="5"/>
            <c:spPr>
              <a:solidFill>
                <a:srgbClr val="000080"/>
              </a:solidFill>
              <a:ln>
                <a:solidFill>
                  <a:srgbClr val="000080"/>
                </a:solidFill>
              </a:ln>
            </c:spPr>
          </c:marker>
          <c:dPt>
            <c:idx val="0"/>
            <c:bubble3D val="0"/>
          </c:dPt>
          <c:dPt>
            <c:idx val="8"/>
            <c:bubble3D val="0"/>
          </c:dPt>
          <c:dLbls>
            <c:dLbl>
              <c:idx val="8"/>
              <c:spPr>
                <a:ln>
                  <a:prstDash val="sysDash"/>
                </a:ln>
              </c:spPr>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1">
                  <c:v>512</c:v>
                </c:pt>
                <c:pt idx="2">
                  <c:v>520</c:v>
                </c:pt>
                <c:pt idx="3">
                  <c:v>523</c:v>
                </c:pt>
                <c:pt idx="4">
                  <c:v>532</c:v>
                </c:pt>
                <c:pt idx="5">
                  <c:v>514</c:v>
                </c:pt>
                <c:pt idx="6">
                  <c:v>533</c:v>
                </c:pt>
                <c:pt idx="8">
                  <c:v>548</c:v>
                </c:pt>
                <c:pt idx="9">
                  <c:v>549</c:v>
                </c:pt>
              </c:numCache>
            </c:numRef>
          </c:val>
          <c:smooth val="0"/>
        </c:ser>
        <c:dLbls>
          <c:showLegendKey val="0"/>
          <c:showVal val="0"/>
          <c:showCatName val="0"/>
          <c:showSerName val="0"/>
          <c:showPercent val="0"/>
          <c:showBubbleSize val="0"/>
        </c:dLbls>
        <c:marker val="1"/>
        <c:smooth val="0"/>
        <c:axId val="127765504"/>
        <c:axId val="127861504"/>
      </c:lineChart>
      <c:catAx>
        <c:axId val="127765504"/>
        <c:scaling>
          <c:orientation val="minMax"/>
        </c:scaling>
        <c:delete val="0"/>
        <c:axPos val="b"/>
        <c:majorTickMark val="none"/>
        <c:minorTickMark val="out"/>
        <c:tickLblPos val="nextTo"/>
        <c:spPr>
          <a:ln>
            <a:solidFill>
              <a:schemeClr val="tx1"/>
            </a:solidFill>
          </a:ln>
        </c:spPr>
        <c:txPr>
          <a:bodyPr/>
          <a:lstStyle/>
          <a:p>
            <a:pPr>
              <a:defRPr sz="800">
                <a:latin typeface="Arial" panose="020B0604020202020204" pitchFamily="34" charset="0"/>
                <a:cs typeface="Arial" panose="020B0604020202020204" pitchFamily="34" charset="0"/>
              </a:defRPr>
            </a:pPr>
            <a:endParaRPr lang="he-IL"/>
          </a:p>
        </c:txPr>
        <c:crossAx val="127861504"/>
        <c:crosses val="autoZero"/>
        <c:auto val="1"/>
        <c:lblAlgn val="ctr"/>
        <c:lblOffset val="100"/>
        <c:noMultiLvlLbl val="0"/>
      </c:catAx>
      <c:valAx>
        <c:axId val="127861504"/>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sz="800" b="0">
                    <a:latin typeface="Arial" panose="020B0604020202020204" pitchFamily="34" charset="0"/>
                    <a:cs typeface="Arial" panose="020B0604020202020204" pitchFamily="34" charset="0"/>
                  </a:defRPr>
                </a:pPr>
                <a:r>
                  <a:rPr lang="he-IL" sz="800" b="0">
                    <a:latin typeface="Arial" panose="020B0604020202020204" pitchFamily="34" charset="0"/>
                    <a:cs typeface="Arial" panose="020B0604020202020204" pitchFamily="34" charset="0"/>
                  </a:rPr>
                  <a:t>ממוצע בסולם מיצ"ב רב-שנתי</a:t>
                </a:r>
                <a:endParaRPr lang="en-US" sz="800" b="0">
                  <a:latin typeface="Arial" panose="020B0604020202020204" pitchFamily="34" charset="0"/>
                  <a:cs typeface="Arial" panose="020B0604020202020204" pitchFamily="34" charset="0"/>
                </a:endParaRPr>
              </a:p>
            </c:rich>
          </c:tx>
          <c:layout>
            <c:manualLayout>
              <c:xMode val="edge"/>
              <c:yMode val="edge"/>
              <c:x val="5.6087794850886358E-2"/>
              <c:y val="0.18678493271694563"/>
            </c:manualLayout>
          </c:layout>
          <c:overlay val="0"/>
        </c:title>
        <c:numFmt formatCode="General" sourceLinked="1"/>
        <c:majorTickMark val="out"/>
        <c:minorTickMark val="none"/>
        <c:tickLblPos val="nextTo"/>
        <c:spPr>
          <a:ln w="3175">
            <a:solidFill>
              <a:srgbClr val="333333"/>
            </a:solidFill>
          </a:ln>
        </c:spPr>
        <c:txPr>
          <a:bodyPr/>
          <a:lstStyle/>
          <a:p>
            <a:pPr>
              <a:defRPr sz="800">
                <a:latin typeface="Arial" panose="020B0604020202020204" pitchFamily="34" charset="0"/>
                <a:cs typeface="Arial" panose="020B0604020202020204" pitchFamily="34" charset="0"/>
              </a:defRPr>
            </a:pPr>
            <a:endParaRPr lang="he-IL"/>
          </a:p>
        </c:txPr>
        <c:crossAx val="127765504"/>
        <c:crosses val="autoZero"/>
        <c:crossBetween val="between"/>
      </c:valAx>
      <c:spPr>
        <a:noFill/>
        <a:ln>
          <a:noFill/>
        </a:ln>
      </c:spPr>
    </c:plotArea>
    <c:legend>
      <c:legendPos val="b"/>
      <c:layout>
        <c:manualLayout>
          <c:xMode val="edge"/>
          <c:yMode val="edge"/>
          <c:x val="0.25128093206164792"/>
          <c:y val="0.91953507628847098"/>
          <c:w val="0.66148979112437511"/>
          <c:h val="7.3524936795262411E-2"/>
        </c:manualLayout>
      </c:layout>
      <c:overlay val="0"/>
      <c:txPr>
        <a:bodyPr/>
        <a:lstStyle/>
        <a:p>
          <a:pPr>
            <a:defRPr sz="830">
              <a:latin typeface="Arial" panose="020B0604020202020204" pitchFamily="34" charset="0"/>
              <a:cs typeface="Arial" panose="020B0604020202020204" pitchFamily="34" charset="0"/>
            </a:defRPr>
          </a:pPr>
          <a:endParaRPr lang="he-IL"/>
        </a:p>
      </c:txPr>
    </c:legend>
    <c:plotVisOnly val="1"/>
    <c:dispBlanksAs val="span"/>
    <c:showDLblsOverMax val="0"/>
  </c:chart>
  <c:spPr>
    <a:noFill/>
    <a:ln>
      <a:noFill/>
    </a:ln>
  </c:spPr>
  <c:txPr>
    <a:bodyPr/>
    <a:lstStyle/>
    <a:p>
      <a:pPr>
        <a:defRPr sz="550"/>
      </a:pPr>
      <a:endParaRPr lang="he-IL"/>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rtl="1">
              <a:defRPr sz="900">
                <a:solidFill>
                  <a:schemeClr val="bg1"/>
                </a:solidFill>
              </a:defRPr>
            </a:pPr>
            <a:r>
              <a:rPr lang="he-IL" sz="900">
                <a:solidFill>
                  <a:schemeClr val="bg1"/>
                </a:solidFill>
                <a:latin typeface="Arial" panose="020B0604020202020204" pitchFamily="34" charset="0"/>
                <a:cs typeface="Arial" panose="020B0604020202020204" pitchFamily="34" charset="0"/>
              </a:rPr>
              <a:t>                             אנגלית ח'                       </a:t>
            </a:r>
            <a:r>
              <a:rPr lang="he-IL" sz="900">
                <a:solidFill>
                  <a:srgbClr val="DC870A"/>
                </a:solidFill>
                <a:latin typeface="Arial" panose="020B0604020202020204" pitchFamily="34" charset="0"/>
                <a:cs typeface="Arial" panose="020B0604020202020204" pitchFamily="34" charset="0"/>
              </a:rPr>
              <a:t>ח</a:t>
            </a:r>
            <a:endParaRPr lang="en-US" sz="900">
              <a:solidFill>
                <a:srgbClr val="DC870A"/>
              </a:solidFill>
              <a:latin typeface="Arial" panose="020B0604020202020204" pitchFamily="34" charset="0"/>
              <a:cs typeface="Arial" panose="020B0604020202020204" pitchFamily="34" charset="0"/>
            </a:endParaRPr>
          </a:p>
        </c:rich>
      </c:tx>
      <c:layout>
        <c:manualLayout>
          <c:xMode val="edge"/>
          <c:yMode val="edge"/>
          <c:x val="0.25514650490480034"/>
          <c:y val="3.1171715360149886E-3"/>
        </c:manualLayout>
      </c:layout>
      <c:overlay val="1"/>
      <c:spPr>
        <a:solidFill>
          <a:srgbClr val="DC870A"/>
        </a:solidFill>
      </c:spPr>
    </c:title>
    <c:autoTitleDeleted val="0"/>
    <c:plotArea>
      <c:layout>
        <c:manualLayout>
          <c:layoutTarget val="inner"/>
          <c:xMode val="edge"/>
          <c:yMode val="edge"/>
          <c:x val="0.23750817555572543"/>
          <c:y val="7.7429029876232763E-2"/>
          <c:w val="0.75992442226306911"/>
          <c:h val="0.739429460462243"/>
        </c:manualLayout>
      </c:layout>
      <c:lineChart>
        <c:grouping val="standard"/>
        <c:varyColors val="0"/>
        <c:ser>
          <c:idx val="0"/>
          <c:order val="0"/>
          <c:tx>
            <c:strRef>
              <c:f>Sheet1!$B$1</c:f>
              <c:strCache>
                <c:ptCount val="1"/>
                <c:pt idx="0">
                  <c:v>דוברי ערבית</c:v>
                </c:pt>
              </c:strCache>
            </c:strRef>
          </c:tx>
          <c:spPr>
            <a:ln w="12700">
              <a:solidFill>
                <a:srgbClr val="008000"/>
              </a:solidFill>
              <a:prstDash val="solid"/>
            </a:ln>
          </c:spPr>
          <c:marker>
            <c:symbol val="triangle"/>
            <c:size val="5"/>
            <c:spPr>
              <a:solidFill>
                <a:srgbClr val="008000"/>
              </a:solidFill>
              <a:ln>
                <a:solidFill>
                  <a:srgbClr val="00800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1">
                  <c:v>452</c:v>
                </c:pt>
                <c:pt idx="2">
                  <c:v>449</c:v>
                </c:pt>
                <c:pt idx="3">
                  <c:v>470</c:v>
                </c:pt>
                <c:pt idx="4">
                  <c:v>491</c:v>
                </c:pt>
                <c:pt idx="5">
                  <c:v>467</c:v>
                </c:pt>
                <c:pt idx="6">
                  <c:v>472</c:v>
                </c:pt>
                <c:pt idx="8">
                  <c:v>476</c:v>
                </c:pt>
                <c:pt idx="9">
                  <c:v>473</c:v>
                </c:pt>
              </c:numCache>
            </c:numRef>
          </c:val>
          <c:smooth val="0"/>
        </c:ser>
        <c:ser>
          <c:idx val="1"/>
          <c:order val="1"/>
          <c:tx>
            <c:strRef>
              <c:f>Sheet1!$C$1</c:f>
              <c:strCache>
                <c:ptCount val="1"/>
                <c:pt idx="0">
                  <c:v>דוברי עברית</c:v>
                </c:pt>
              </c:strCache>
            </c:strRef>
          </c:tx>
          <c:spPr>
            <a:ln w="12700">
              <a:solidFill>
                <a:srgbClr val="000080"/>
              </a:solidFill>
              <a:prstDash val="solid"/>
            </a:ln>
          </c:spPr>
          <c:marker>
            <c:symbol val="circle"/>
            <c:size val="5"/>
            <c:spPr>
              <a:solidFill>
                <a:srgbClr val="000080"/>
              </a:solidFill>
              <a:ln>
                <a:solidFill>
                  <a:srgbClr val="000080"/>
                </a:solidFill>
              </a:ln>
            </c:spPr>
          </c:marker>
          <c:dPt>
            <c:idx val="0"/>
            <c:bubble3D val="0"/>
          </c:dPt>
          <c:dPt>
            <c:idx val="8"/>
            <c:bubble3D val="0"/>
          </c:dPt>
          <c:dLbls>
            <c:dLbl>
              <c:idx val="8"/>
              <c:spPr>
                <a:ln>
                  <a:prstDash val="sysDash"/>
                </a:ln>
              </c:spPr>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1">
                  <c:v>519</c:v>
                </c:pt>
                <c:pt idx="2">
                  <c:v>531</c:v>
                </c:pt>
                <c:pt idx="3">
                  <c:v>530</c:v>
                </c:pt>
                <c:pt idx="4">
                  <c:v>537</c:v>
                </c:pt>
                <c:pt idx="5">
                  <c:v>530</c:v>
                </c:pt>
                <c:pt idx="6">
                  <c:v>537</c:v>
                </c:pt>
                <c:pt idx="8">
                  <c:v>531</c:v>
                </c:pt>
                <c:pt idx="9">
                  <c:v>537</c:v>
                </c:pt>
              </c:numCache>
            </c:numRef>
          </c:val>
          <c:smooth val="0"/>
        </c:ser>
        <c:dLbls>
          <c:showLegendKey val="0"/>
          <c:showVal val="0"/>
          <c:showCatName val="0"/>
          <c:showSerName val="0"/>
          <c:showPercent val="0"/>
          <c:showBubbleSize val="0"/>
        </c:dLbls>
        <c:marker val="1"/>
        <c:smooth val="0"/>
        <c:axId val="127904768"/>
        <c:axId val="127906560"/>
      </c:lineChart>
      <c:catAx>
        <c:axId val="127904768"/>
        <c:scaling>
          <c:orientation val="minMax"/>
        </c:scaling>
        <c:delete val="0"/>
        <c:axPos val="b"/>
        <c:majorTickMark val="none"/>
        <c:minorTickMark val="out"/>
        <c:tickLblPos val="nextTo"/>
        <c:spPr>
          <a:ln>
            <a:solidFill>
              <a:schemeClr val="tx1"/>
            </a:solidFill>
          </a:ln>
        </c:spPr>
        <c:txPr>
          <a:bodyPr/>
          <a:lstStyle/>
          <a:p>
            <a:pPr>
              <a:defRPr sz="800">
                <a:latin typeface="Arial" panose="020B0604020202020204" pitchFamily="34" charset="0"/>
                <a:cs typeface="Arial" panose="020B0604020202020204" pitchFamily="34" charset="0"/>
              </a:defRPr>
            </a:pPr>
            <a:endParaRPr lang="he-IL"/>
          </a:p>
        </c:txPr>
        <c:crossAx val="127906560"/>
        <c:crosses val="autoZero"/>
        <c:auto val="1"/>
        <c:lblAlgn val="ctr"/>
        <c:lblOffset val="100"/>
        <c:noMultiLvlLbl val="0"/>
      </c:catAx>
      <c:valAx>
        <c:axId val="127906560"/>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sz="800" b="0">
                    <a:latin typeface="Arial" panose="020B0604020202020204" pitchFamily="34" charset="0"/>
                    <a:cs typeface="Arial" panose="020B0604020202020204" pitchFamily="34" charset="0"/>
                  </a:defRPr>
                </a:pPr>
                <a:r>
                  <a:rPr lang="he-IL" sz="800" b="0">
                    <a:latin typeface="Arial" panose="020B0604020202020204" pitchFamily="34" charset="0"/>
                    <a:cs typeface="Arial" panose="020B0604020202020204" pitchFamily="34" charset="0"/>
                  </a:rPr>
                  <a:t>ממוצע בסולם מיצ"ב רב-שנתי</a:t>
                </a:r>
                <a:endParaRPr lang="en-US" sz="800" b="0">
                  <a:latin typeface="Arial" panose="020B0604020202020204" pitchFamily="34" charset="0"/>
                  <a:cs typeface="Arial" panose="020B0604020202020204" pitchFamily="34" charset="0"/>
                </a:endParaRPr>
              </a:p>
            </c:rich>
          </c:tx>
          <c:layout>
            <c:manualLayout>
              <c:xMode val="edge"/>
              <c:yMode val="edge"/>
              <c:x val="5.6087794850886358E-2"/>
              <c:y val="0.18678493271694563"/>
            </c:manualLayout>
          </c:layout>
          <c:overlay val="0"/>
        </c:title>
        <c:numFmt formatCode="General" sourceLinked="1"/>
        <c:majorTickMark val="out"/>
        <c:minorTickMark val="none"/>
        <c:tickLblPos val="nextTo"/>
        <c:spPr>
          <a:ln w="3175">
            <a:solidFill>
              <a:srgbClr val="333333"/>
            </a:solidFill>
          </a:ln>
        </c:spPr>
        <c:txPr>
          <a:bodyPr/>
          <a:lstStyle/>
          <a:p>
            <a:pPr>
              <a:defRPr sz="800">
                <a:latin typeface="Arial" panose="020B0604020202020204" pitchFamily="34" charset="0"/>
                <a:cs typeface="Arial" panose="020B0604020202020204" pitchFamily="34" charset="0"/>
              </a:defRPr>
            </a:pPr>
            <a:endParaRPr lang="he-IL"/>
          </a:p>
        </c:txPr>
        <c:crossAx val="127904768"/>
        <c:crosses val="autoZero"/>
        <c:crossBetween val="between"/>
      </c:valAx>
      <c:spPr>
        <a:noFill/>
        <a:ln>
          <a:noFill/>
        </a:ln>
      </c:spPr>
    </c:plotArea>
    <c:legend>
      <c:legendPos val="b"/>
      <c:layout>
        <c:manualLayout>
          <c:xMode val="edge"/>
          <c:yMode val="edge"/>
          <c:x val="0.25128082290684539"/>
          <c:y val="0.92375197708960965"/>
          <c:w val="0.66148979112437511"/>
          <c:h val="7.3524936795262411E-2"/>
        </c:manualLayout>
      </c:layout>
      <c:overlay val="0"/>
      <c:txPr>
        <a:bodyPr/>
        <a:lstStyle/>
        <a:p>
          <a:pPr>
            <a:defRPr sz="830">
              <a:latin typeface="Arial" panose="020B0604020202020204" pitchFamily="34" charset="0"/>
              <a:cs typeface="Arial" panose="020B0604020202020204" pitchFamily="34" charset="0"/>
            </a:defRPr>
          </a:pPr>
          <a:endParaRPr lang="he-IL"/>
        </a:p>
      </c:txPr>
    </c:legend>
    <c:plotVisOnly val="1"/>
    <c:dispBlanksAs val="span"/>
    <c:showDLblsOverMax val="0"/>
  </c:chart>
  <c:spPr>
    <a:noFill/>
    <a:ln>
      <a:noFill/>
    </a:ln>
  </c:spPr>
  <c:txPr>
    <a:bodyPr/>
    <a:lstStyle/>
    <a:p>
      <a:pPr>
        <a:defRPr sz="550"/>
      </a:pPr>
      <a:endParaRPr lang="he-IL"/>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rtl="1">
              <a:defRPr sz="900"/>
            </a:pPr>
            <a:r>
              <a:rPr lang="he-IL" sz="900">
                <a:solidFill>
                  <a:schemeClr val="bg1"/>
                </a:solidFill>
                <a:latin typeface="Arial" panose="020B0604020202020204" pitchFamily="34" charset="0"/>
                <a:cs typeface="Arial" panose="020B0604020202020204" pitchFamily="34" charset="0"/>
              </a:rPr>
              <a:t>                        מדע וטכנולוגיה ח'                </a:t>
            </a:r>
            <a:r>
              <a:rPr lang="he-IL" sz="900">
                <a:solidFill>
                  <a:srgbClr val="703096"/>
                </a:solidFill>
                <a:latin typeface="Arial" panose="020B0604020202020204" pitchFamily="34" charset="0"/>
                <a:cs typeface="Arial" panose="020B0604020202020204" pitchFamily="34" charset="0"/>
              </a:rPr>
              <a:t>ח</a:t>
            </a:r>
            <a:endParaRPr lang="en-US" sz="900">
              <a:solidFill>
                <a:srgbClr val="703096"/>
              </a:solidFill>
              <a:latin typeface="Arial" panose="020B0604020202020204" pitchFamily="34" charset="0"/>
              <a:cs typeface="Arial" panose="020B0604020202020204" pitchFamily="34" charset="0"/>
            </a:endParaRPr>
          </a:p>
        </c:rich>
      </c:tx>
      <c:layout>
        <c:manualLayout>
          <c:xMode val="edge"/>
          <c:yMode val="edge"/>
          <c:x val="0.46646120081261677"/>
          <c:y val="3.1171715360149886E-3"/>
        </c:manualLayout>
      </c:layout>
      <c:overlay val="1"/>
      <c:spPr>
        <a:solidFill>
          <a:srgbClr val="703096"/>
        </a:solidFill>
      </c:spPr>
    </c:title>
    <c:autoTitleDeleted val="0"/>
    <c:plotArea>
      <c:layout>
        <c:manualLayout>
          <c:layoutTarget val="inner"/>
          <c:xMode val="edge"/>
          <c:yMode val="edge"/>
          <c:x val="0.23750817555572543"/>
          <c:y val="7.7429029876232763E-2"/>
          <c:w val="0.75992442226306911"/>
          <c:h val="0.739429460462243"/>
        </c:manualLayout>
      </c:layout>
      <c:lineChart>
        <c:grouping val="standard"/>
        <c:varyColors val="0"/>
        <c:ser>
          <c:idx val="0"/>
          <c:order val="0"/>
          <c:tx>
            <c:strRef>
              <c:f>Sheet1!$B$1</c:f>
              <c:strCache>
                <c:ptCount val="1"/>
                <c:pt idx="0">
                  <c:v>דוברי ערבית</c:v>
                </c:pt>
              </c:strCache>
            </c:strRef>
          </c:tx>
          <c:spPr>
            <a:ln w="12700">
              <a:solidFill>
                <a:srgbClr val="008000"/>
              </a:solidFill>
              <a:prstDash val="solid"/>
            </a:ln>
          </c:spPr>
          <c:marker>
            <c:symbol val="triangle"/>
            <c:size val="5"/>
            <c:spPr>
              <a:solidFill>
                <a:srgbClr val="008000"/>
              </a:solidFill>
              <a:ln>
                <a:solidFill>
                  <a:srgbClr val="00800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1">
                  <c:v>466</c:v>
                </c:pt>
                <c:pt idx="2">
                  <c:v>459</c:v>
                </c:pt>
                <c:pt idx="3">
                  <c:v>494</c:v>
                </c:pt>
                <c:pt idx="4">
                  <c:v>525</c:v>
                </c:pt>
                <c:pt idx="5">
                  <c:v>512</c:v>
                </c:pt>
                <c:pt idx="6">
                  <c:v>527</c:v>
                </c:pt>
                <c:pt idx="8">
                  <c:v>520</c:v>
                </c:pt>
                <c:pt idx="9">
                  <c:v>543</c:v>
                </c:pt>
              </c:numCache>
            </c:numRef>
          </c:val>
          <c:smooth val="0"/>
        </c:ser>
        <c:ser>
          <c:idx val="1"/>
          <c:order val="1"/>
          <c:tx>
            <c:strRef>
              <c:f>Sheet1!$C$1</c:f>
              <c:strCache>
                <c:ptCount val="1"/>
                <c:pt idx="0">
                  <c:v>דוברי עברית</c:v>
                </c:pt>
              </c:strCache>
            </c:strRef>
          </c:tx>
          <c:spPr>
            <a:ln w="12700">
              <a:solidFill>
                <a:srgbClr val="000080"/>
              </a:solidFill>
              <a:prstDash val="solid"/>
            </a:ln>
          </c:spPr>
          <c:marker>
            <c:symbol val="circle"/>
            <c:size val="5"/>
            <c:spPr>
              <a:solidFill>
                <a:srgbClr val="000080"/>
              </a:solidFill>
              <a:ln>
                <a:solidFill>
                  <a:srgbClr val="000080"/>
                </a:solidFill>
              </a:ln>
            </c:spPr>
          </c:marker>
          <c:dPt>
            <c:idx val="0"/>
            <c:bubble3D val="0"/>
          </c:dPt>
          <c:dPt>
            <c:idx val="8"/>
            <c:bubble3D val="0"/>
          </c:dPt>
          <c:dLbls>
            <c:dLbl>
              <c:idx val="8"/>
              <c:spPr>
                <a:ln>
                  <a:prstDash val="sysDash"/>
                </a:ln>
              </c:spPr>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1">
                  <c:v>513</c:v>
                </c:pt>
                <c:pt idx="2">
                  <c:v>525</c:v>
                </c:pt>
                <c:pt idx="3">
                  <c:v>534</c:v>
                </c:pt>
                <c:pt idx="4">
                  <c:v>547</c:v>
                </c:pt>
                <c:pt idx="5">
                  <c:v>549</c:v>
                </c:pt>
                <c:pt idx="6">
                  <c:v>573</c:v>
                </c:pt>
                <c:pt idx="8">
                  <c:v>567</c:v>
                </c:pt>
                <c:pt idx="9">
                  <c:v>573</c:v>
                </c:pt>
              </c:numCache>
            </c:numRef>
          </c:val>
          <c:smooth val="0"/>
        </c:ser>
        <c:dLbls>
          <c:showLegendKey val="0"/>
          <c:showVal val="0"/>
          <c:showCatName val="0"/>
          <c:showSerName val="0"/>
          <c:showPercent val="0"/>
          <c:showBubbleSize val="0"/>
        </c:dLbls>
        <c:marker val="1"/>
        <c:smooth val="0"/>
        <c:axId val="129272832"/>
        <c:axId val="129286912"/>
      </c:lineChart>
      <c:catAx>
        <c:axId val="129272832"/>
        <c:scaling>
          <c:orientation val="minMax"/>
        </c:scaling>
        <c:delete val="0"/>
        <c:axPos val="b"/>
        <c:majorTickMark val="none"/>
        <c:minorTickMark val="out"/>
        <c:tickLblPos val="nextTo"/>
        <c:spPr>
          <a:ln>
            <a:solidFill>
              <a:schemeClr val="tx1"/>
            </a:solidFill>
          </a:ln>
        </c:spPr>
        <c:txPr>
          <a:bodyPr/>
          <a:lstStyle/>
          <a:p>
            <a:pPr>
              <a:defRPr sz="800">
                <a:latin typeface="Arial" panose="020B0604020202020204" pitchFamily="34" charset="0"/>
                <a:cs typeface="Arial" panose="020B0604020202020204" pitchFamily="34" charset="0"/>
              </a:defRPr>
            </a:pPr>
            <a:endParaRPr lang="he-IL"/>
          </a:p>
        </c:txPr>
        <c:crossAx val="129286912"/>
        <c:crosses val="autoZero"/>
        <c:auto val="1"/>
        <c:lblAlgn val="ctr"/>
        <c:lblOffset val="100"/>
        <c:noMultiLvlLbl val="0"/>
      </c:catAx>
      <c:valAx>
        <c:axId val="129286912"/>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sz="800" b="0">
                    <a:latin typeface="Arial" panose="020B0604020202020204" pitchFamily="34" charset="0"/>
                    <a:cs typeface="Arial" panose="020B0604020202020204" pitchFamily="34" charset="0"/>
                  </a:defRPr>
                </a:pPr>
                <a:r>
                  <a:rPr lang="he-IL" sz="800" b="0">
                    <a:latin typeface="Arial" panose="020B0604020202020204" pitchFamily="34" charset="0"/>
                    <a:cs typeface="Arial" panose="020B0604020202020204" pitchFamily="34" charset="0"/>
                  </a:rPr>
                  <a:t>ממוצע בסולם מיצ"ב רב-שנתי</a:t>
                </a:r>
                <a:endParaRPr lang="en-US" sz="800" b="0">
                  <a:latin typeface="Arial" panose="020B0604020202020204" pitchFamily="34" charset="0"/>
                  <a:cs typeface="Arial" panose="020B0604020202020204" pitchFamily="34" charset="0"/>
                </a:endParaRPr>
              </a:p>
            </c:rich>
          </c:tx>
          <c:layout>
            <c:manualLayout>
              <c:xMode val="edge"/>
              <c:yMode val="edge"/>
              <c:x val="5.6087794850886358E-2"/>
              <c:y val="0.18678493271694563"/>
            </c:manualLayout>
          </c:layout>
          <c:overlay val="0"/>
        </c:title>
        <c:numFmt formatCode="General" sourceLinked="1"/>
        <c:majorTickMark val="out"/>
        <c:minorTickMark val="none"/>
        <c:tickLblPos val="nextTo"/>
        <c:spPr>
          <a:ln w="3175">
            <a:solidFill>
              <a:srgbClr val="333333"/>
            </a:solidFill>
          </a:ln>
        </c:spPr>
        <c:txPr>
          <a:bodyPr/>
          <a:lstStyle/>
          <a:p>
            <a:pPr>
              <a:defRPr sz="800">
                <a:latin typeface="Arial" panose="020B0604020202020204" pitchFamily="34" charset="0"/>
                <a:cs typeface="Arial" panose="020B0604020202020204" pitchFamily="34" charset="0"/>
              </a:defRPr>
            </a:pPr>
            <a:endParaRPr lang="he-IL"/>
          </a:p>
        </c:txPr>
        <c:crossAx val="129272832"/>
        <c:crosses val="autoZero"/>
        <c:crossBetween val="between"/>
      </c:valAx>
      <c:spPr>
        <a:noFill/>
        <a:ln>
          <a:noFill/>
        </a:ln>
      </c:spPr>
    </c:plotArea>
    <c:legend>
      <c:legendPos val="b"/>
      <c:layout>
        <c:manualLayout>
          <c:xMode val="edge"/>
          <c:yMode val="edge"/>
          <c:x val="0.25128082290684539"/>
          <c:y val="0.92375197708960965"/>
          <c:w val="0.66148979112437511"/>
          <c:h val="7.3524936795262411E-2"/>
        </c:manualLayout>
      </c:layout>
      <c:overlay val="0"/>
      <c:txPr>
        <a:bodyPr/>
        <a:lstStyle/>
        <a:p>
          <a:pPr>
            <a:defRPr sz="830">
              <a:latin typeface="Arial" panose="020B0604020202020204" pitchFamily="34" charset="0"/>
              <a:cs typeface="Arial" panose="020B0604020202020204" pitchFamily="34" charset="0"/>
            </a:defRPr>
          </a:pPr>
          <a:endParaRPr lang="he-IL"/>
        </a:p>
      </c:txPr>
    </c:legend>
    <c:plotVisOnly val="1"/>
    <c:dispBlanksAs val="span"/>
    <c:showDLblsOverMax val="0"/>
  </c:chart>
  <c:spPr>
    <a:noFill/>
    <a:ln>
      <a:noFill/>
    </a:ln>
  </c:spPr>
  <c:txPr>
    <a:bodyPr/>
    <a:lstStyle/>
    <a:p>
      <a:pPr>
        <a:defRPr sz="550"/>
      </a:pPr>
      <a:endParaRPr lang="he-IL"/>
    </a:p>
  </c:txPr>
  <c:externalData r:id="rId1">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lgn="r" rtl="1">
              <a:defRPr sz="900">
                <a:solidFill>
                  <a:schemeClr val="bg1"/>
                </a:solidFill>
              </a:defRPr>
            </a:pPr>
            <a:r>
              <a:rPr lang="he-IL" sz="900">
                <a:solidFill>
                  <a:schemeClr val="bg1"/>
                </a:solidFill>
              </a:rPr>
              <a:t>                           עברית ה'                           </a:t>
            </a:r>
            <a:r>
              <a:rPr lang="he-IL" sz="900">
                <a:solidFill>
                  <a:srgbClr val="0070C0"/>
                </a:solidFill>
              </a:rPr>
              <a:t>ה</a:t>
            </a:r>
            <a:endParaRPr lang="en-US" sz="900">
              <a:solidFill>
                <a:srgbClr val="0070C0"/>
              </a:solidFill>
            </a:endParaRPr>
          </a:p>
        </c:rich>
      </c:tx>
      <c:layout>
        <c:manualLayout>
          <c:xMode val="edge"/>
          <c:yMode val="edge"/>
          <c:x val="0.2053472322434288"/>
          <c:y val="3.7365338895153049E-3"/>
        </c:manualLayout>
      </c:layout>
      <c:overlay val="1"/>
      <c:spPr>
        <a:solidFill>
          <a:srgbClr val="0070C0"/>
        </a:solidFill>
      </c:spPr>
    </c:title>
    <c:autoTitleDeleted val="0"/>
    <c:plotArea>
      <c:layout>
        <c:manualLayout>
          <c:layoutTarget val="inner"/>
          <c:xMode val="edge"/>
          <c:yMode val="edge"/>
          <c:x val="0.20284408832993203"/>
          <c:y val="8.1958659064341799E-2"/>
          <c:w val="0.78164942069619092"/>
          <c:h val="0.73464961143211582"/>
        </c:manualLayout>
      </c:layout>
      <c:lineChart>
        <c:grouping val="standard"/>
        <c:varyColors val="0"/>
        <c:ser>
          <c:idx val="0"/>
          <c:order val="0"/>
          <c:tx>
            <c:strRef>
              <c:f>Sheet1!$B$1</c:f>
              <c:strCache>
                <c:ptCount val="1"/>
                <c:pt idx="0">
                  <c:v>פיקוח ממ"ד</c:v>
                </c:pt>
              </c:strCache>
            </c:strRef>
          </c:tx>
          <c:spPr>
            <a:ln w="12700">
              <a:solidFill>
                <a:srgbClr val="3690C0"/>
              </a:solidFill>
              <a:prstDash val="solid"/>
            </a:ln>
          </c:spPr>
          <c:marker>
            <c:symbol val="diamond"/>
            <c:size val="5"/>
            <c:spPr>
              <a:solidFill>
                <a:srgbClr val="3690C0"/>
              </a:solidFill>
              <a:ln>
                <a:solidFill>
                  <a:srgbClr val="3690C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0">
                  <c:v>477</c:v>
                </c:pt>
                <c:pt idx="1">
                  <c:v>489</c:v>
                </c:pt>
                <c:pt idx="2">
                  <c:v>495</c:v>
                </c:pt>
                <c:pt idx="3">
                  <c:v>507</c:v>
                </c:pt>
                <c:pt idx="4">
                  <c:v>515</c:v>
                </c:pt>
                <c:pt idx="5">
                  <c:v>533</c:v>
                </c:pt>
                <c:pt idx="6">
                  <c:v>525</c:v>
                </c:pt>
                <c:pt idx="8">
                  <c:v>534</c:v>
                </c:pt>
                <c:pt idx="9">
                  <c:v>540</c:v>
                </c:pt>
              </c:numCache>
            </c:numRef>
          </c:val>
          <c:smooth val="0"/>
        </c:ser>
        <c:ser>
          <c:idx val="1"/>
          <c:order val="1"/>
          <c:tx>
            <c:strRef>
              <c:f>Sheet1!$C$1</c:f>
              <c:strCache>
                <c:ptCount val="1"/>
                <c:pt idx="0">
                  <c:v>פיקוח ממלכתי</c:v>
                </c:pt>
              </c:strCache>
            </c:strRef>
          </c:tx>
          <c:spPr>
            <a:ln w="12700">
              <a:solidFill>
                <a:srgbClr val="0000FF"/>
              </a:solidFill>
              <a:prstDash val="solid"/>
            </a:ln>
          </c:spPr>
          <c:marker>
            <c:symbol val="x"/>
            <c:size val="3"/>
            <c:spPr>
              <a:solidFill>
                <a:srgbClr val="0000FF"/>
              </a:solidFill>
              <a:ln>
                <a:solidFill>
                  <a:srgbClr val="0000FF"/>
                </a:solidFill>
              </a:ln>
            </c:spPr>
          </c:marker>
          <c:dPt>
            <c:idx val="0"/>
            <c:bubble3D val="0"/>
          </c:dPt>
          <c:dPt>
            <c:idx val="8"/>
            <c:bubble3D val="0"/>
          </c:dPt>
          <c:dLbls>
            <c:dLbl>
              <c:idx val="8"/>
              <c:spPr>
                <a:ln>
                  <a:prstDash val="sysDash"/>
                </a:ln>
              </c:spPr>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0">
                  <c:v>497</c:v>
                </c:pt>
                <c:pt idx="1">
                  <c:v>504</c:v>
                </c:pt>
                <c:pt idx="2">
                  <c:v>520</c:v>
                </c:pt>
                <c:pt idx="3">
                  <c:v>525</c:v>
                </c:pt>
                <c:pt idx="4">
                  <c:v>532</c:v>
                </c:pt>
                <c:pt idx="5">
                  <c:v>541</c:v>
                </c:pt>
                <c:pt idx="6">
                  <c:v>535</c:v>
                </c:pt>
                <c:pt idx="8">
                  <c:v>538</c:v>
                </c:pt>
                <c:pt idx="9">
                  <c:v>536</c:v>
                </c:pt>
              </c:numCache>
            </c:numRef>
          </c:val>
          <c:smooth val="0"/>
        </c:ser>
        <c:dLbls>
          <c:showLegendKey val="0"/>
          <c:showVal val="0"/>
          <c:showCatName val="0"/>
          <c:showSerName val="0"/>
          <c:showPercent val="0"/>
          <c:showBubbleSize val="0"/>
        </c:dLbls>
        <c:marker val="1"/>
        <c:smooth val="0"/>
        <c:axId val="129002496"/>
        <c:axId val="129008384"/>
      </c:lineChart>
      <c:catAx>
        <c:axId val="129002496"/>
        <c:scaling>
          <c:orientation val="minMax"/>
        </c:scaling>
        <c:delete val="0"/>
        <c:axPos val="b"/>
        <c:majorTickMark val="none"/>
        <c:minorTickMark val="out"/>
        <c:tickLblPos val="nextTo"/>
        <c:spPr>
          <a:ln>
            <a:solidFill>
              <a:schemeClr val="tx1"/>
            </a:solidFill>
          </a:ln>
        </c:spPr>
        <c:txPr>
          <a:bodyPr/>
          <a:lstStyle/>
          <a:p>
            <a:pPr>
              <a:defRPr sz="800">
                <a:latin typeface="Arial" panose="020B0604020202020204" pitchFamily="34" charset="0"/>
                <a:cs typeface="Arial" panose="020B0604020202020204" pitchFamily="34" charset="0"/>
              </a:defRPr>
            </a:pPr>
            <a:endParaRPr lang="he-IL"/>
          </a:p>
        </c:txPr>
        <c:crossAx val="129008384"/>
        <c:crosses val="autoZero"/>
        <c:auto val="1"/>
        <c:lblAlgn val="ctr"/>
        <c:lblOffset val="100"/>
        <c:noMultiLvlLbl val="0"/>
      </c:catAx>
      <c:valAx>
        <c:axId val="129008384"/>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sz="800" b="0">
                    <a:latin typeface="Arial" panose="020B0604020202020204" pitchFamily="34" charset="0"/>
                    <a:cs typeface="Arial" panose="020B0604020202020204" pitchFamily="34" charset="0"/>
                  </a:defRPr>
                </a:pPr>
                <a:r>
                  <a:rPr lang="he-IL" sz="800" b="0">
                    <a:latin typeface="Arial" panose="020B0604020202020204" pitchFamily="34" charset="0"/>
                    <a:cs typeface="Arial" panose="020B0604020202020204" pitchFamily="34" charset="0"/>
                  </a:rPr>
                  <a:t>ממוצע בסולם מיצ"ב רב-שנתי</a:t>
                </a:r>
                <a:endParaRPr lang="en-US" sz="800" b="0">
                  <a:latin typeface="Arial" panose="020B0604020202020204" pitchFamily="34" charset="0"/>
                  <a:cs typeface="Arial" panose="020B0604020202020204" pitchFamily="34" charset="0"/>
                </a:endParaRPr>
              </a:p>
            </c:rich>
          </c:tx>
          <c:layout>
            <c:manualLayout>
              <c:xMode val="edge"/>
              <c:yMode val="edge"/>
              <c:x val="3.4373391739375016E-2"/>
              <c:y val="0.21608535485777641"/>
            </c:manualLayout>
          </c:layout>
          <c:overlay val="0"/>
        </c:title>
        <c:numFmt formatCode="General" sourceLinked="1"/>
        <c:majorTickMark val="out"/>
        <c:minorTickMark val="none"/>
        <c:tickLblPos val="nextTo"/>
        <c:spPr>
          <a:ln w="3175">
            <a:solidFill>
              <a:srgbClr val="333333"/>
            </a:solidFill>
          </a:ln>
        </c:spPr>
        <c:txPr>
          <a:bodyPr/>
          <a:lstStyle/>
          <a:p>
            <a:pPr>
              <a:defRPr sz="800">
                <a:latin typeface="Arial" panose="020B0604020202020204" pitchFamily="34" charset="0"/>
                <a:cs typeface="Arial" panose="020B0604020202020204" pitchFamily="34" charset="0"/>
              </a:defRPr>
            </a:pPr>
            <a:endParaRPr lang="he-IL"/>
          </a:p>
        </c:txPr>
        <c:crossAx val="129002496"/>
        <c:crosses val="autoZero"/>
        <c:crossBetween val="between"/>
      </c:valAx>
      <c:spPr>
        <a:noFill/>
        <a:ln>
          <a:noFill/>
        </a:ln>
      </c:spPr>
    </c:plotArea>
    <c:legend>
      <c:legendPos val="b"/>
      <c:layout>
        <c:manualLayout>
          <c:xMode val="edge"/>
          <c:yMode val="edge"/>
          <c:x val="0.25562354775668483"/>
          <c:y val="0.92460672274918543"/>
          <c:w val="0.66148979112437511"/>
          <c:h val="7.3524936795262411E-2"/>
        </c:manualLayout>
      </c:layout>
      <c:overlay val="0"/>
      <c:txPr>
        <a:bodyPr/>
        <a:lstStyle/>
        <a:p>
          <a:pPr>
            <a:defRPr sz="830">
              <a:latin typeface="Arial" panose="020B0604020202020204" pitchFamily="34" charset="0"/>
              <a:cs typeface="Arial" panose="020B0604020202020204" pitchFamily="34" charset="0"/>
            </a:defRPr>
          </a:pPr>
          <a:endParaRPr lang="he-IL"/>
        </a:p>
      </c:txPr>
    </c:legend>
    <c:plotVisOnly val="1"/>
    <c:dispBlanksAs val="span"/>
    <c:showDLblsOverMax val="0"/>
  </c:chart>
  <c:spPr>
    <a:noFill/>
    <a:ln>
      <a:noFill/>
    </a:ln>
  </c:spPr>
  <c:txPr>
    <a:bodyPr/>
    <a:lstStyle/>
    <a:p>
      <a:pPr>
        <a:defRPr sz="550"/>
      </a:pPr>
      <a:endParaRPr lang="he-IL"/>
    </a:p>
  </c:tx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lgn="r" rtl="1">
              <a:defRPr sz="900"/>
            </a:pPr>
            <a:r>
              <a:rPr lang="he-IL" sz="900">
                <a:solidFill>
                  <a:schemeClr val="bg1"/>
                </a:solidFill>
              </a:rPr>
              <a:t>                           מתמטיקה</a:t>
            </a:r>
            <a:r>
              <a:rPr lang="he-IL" sz="900" baseline="0">
                <a:solidFill>
                  <a:schemeClr val="bg1"/>
                </a:solidFill>
              </a:rPr>
              <a:t> ה</a:t>
            </a:r>
            <a:r>
              <a:rPr lang="he-IL" sz="900">
                <a:solidFill>
                  <a:schemeClr val="bg1"/>
                </a:solidFill>
              </a:rPr>
              <a:t>'                      </a:t>
            </a:r>
            <a:r>
              <a:rPr lang="he-IL" sz="900">
                <a:solidFill>
                  <a:srgbClr val="C00000"/>
                </a:solidFill>
              </a:rPr>
              <a:t>ה</a:t>
            </a:r>
            <a:endParaRPr lang="en-US" sz="900">
              <a:solidFill>
                <a:srgbClr val="C00000"/>
              </a:solidFill>
            </a:endParaRPr>
          </a:p>
        </c:rich>
      </c:tx>
      <c:layout>
        <c:manualLayout>
          <c:xMode val="edge"/>
          <c:yMode val="edge"/>
          <c:x val="0.21663861488725372"/>
          <c:y val="3.737663320413899E-3"/>
        </c:manualLayout>
      </c:layout>
      <c:overlay val="1"/>
      <c:spPr>
        <a:solidFill>
          <a:srgbClr val="C00000"/>
        </a:solidFill>
      </c:spPr>
    </c:title>
    <c:autoTitleDeleted val="0"/>
    <c:plotArea>
      <c:layout>
        <c:manualLayout>
          <c:layoutTarget val="inner"/>
          <c:xMode val="edge"/>
          <c:yMode val="edge"/>
          <c:x val="0.20284408832993203"/>
          <c:y val="8.1958659064341799E-2"/>
          <c:w val="0.78164942069619092"/>
          <c:h val="0.73464961143211582"/>
        </c:manualLayout>
      </c:layout>
      <c:lineChart>
        <c:grouping val="standard"/>
        <c:varyColors val="0"/>
        <c:ser>
          <c:idx val="0"/>
          <c:order val="0"/>
          <c:tx>
            <c:strRef>
              <c:f>Sheet1!$B$1</c:f>
              <c:strCache>
                <c:ptCount val="1"/>
                <c:pt idx="0">
                  <c:v>פיקוח ממ"ד</c:v>
                </c:pt>
              </c:strCache>
            </c:strRef>
          </c:tx>
          <c:spPr>
            <a:ln w="12700">
              <a:solidFill>
                <a:srgbClr val="3690C0"/>
              </a:solidFill>
              <a:prstDash val="solid"/>
            </a:ln>
          </c:spPr>
          <c:marker>
            <c:symbol val="diamond"/>
            <c:size val="5"/>
            <c:spPr>
              <a:solidFill>
                <a:srgbClr val="3690C0"/>
              </a:solidFill>
              <a:ln>
                <a:solidFill>
                  <a:srgbClr val="3690C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0">
                  <c:v>491</c:v>
                </c:pt>
                <c:pt idx="1">
                  <c:v>507</c:v>
                </c:pt>
                <c:pt idx="2">
                  <c:v>504</c:v>
                </c:pt>
                <c:pt idx="3">
                  <c:v>531</c:v>
                </c:pt>
                <c:pt idx="4">
                  <c:v>544</c:v>
                </c:pt>
                <c:pt idx="5">
                  <c:v>545</c:v>
                </c:pt>
                <c:pt idx="6">
                  <c:v>559</c:v>
                </c:pt>
                <c:pt idx="8">
                  <c:v>555</c:v>
                </c:pt>
                <c:pt idx="9">
                  <c:v>567</c:v>
                </c:pt>
              </c:numCache>
            </c:numRef>
          </c:val>
          <c:smooth val="0"/>
        </c:ser>
        <c:ser>
          <c:idx val="1"/>
          <c:order val="1"/>
          <c:tx>
            <c:strRef>
              <c:f>Sheet1!$C$1</c:f>
              <c:strCache>
                <c:ptCount val="1"/>
                <c:pt idx="0">
                  <c:v>פיקוח ממלכתי</c:v>
                </c:pt>
              </c:strCache>
            </c:strRef>
          </c:tx>
          <c:spPr>
            <a:ln w="12700">
              <a:solidFill>
                <a:srgbClr val="0000FF"/>
              </a:solidFill>
              <a:prstDash val="solid"/>
            </a:ln>
          </c:spPr>
          <c:marker>
            <c:symbol val="x"/>
            <c:size val="3"/>
            <c:spPr>
              <a:solidFill>
                <a:srgbClr val="0000FF"/>
              </a:solidFill>
              <a:ln>
                <a:solidFill>
                  <a:srgbClr val="0000FF"/>
                </a:solidFill>
              </a:ln>
            </c:spPr>
          </c:marker>
          <c:dPt>
            <c:idx val="0"/>
            <c:bubble3D val="0"/>
          </c:dPt>
          <c:dPt>
            <c:idx val="8"/>
            <c:bubble3D val="0"/>
          </c:dPt>
          <c:dLbls>
            <c:dLbl>
              <c:idx val="8"/>
              <c:spPr>
                <a:ln>
                  <a:prstDash val="sysDash"/>
                </a:ln>
              </c:spPr>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0">
                  <c:v>514</c:v>
                </c:pt>
                <c:pt idx="1">
                  <c:v>526</c:v>
                </c:pt>
                <c:pt idx="2">
                  <c:v>533</c:v>
                </c:pt>
                <c:pt idx="3">
                  <c:v>554</c:v>
                </c:pt>
                <c:pt idx="4">
                  <c:v>563</c:v>
                </c:pt>
                <c:pt idx="5">
                  <c:v>560</c:v>
                </c:pt>
                <c:pt idx="6">
                  <c:v>563</c:v>
                </c:pt>
                <c:pt idx="8">
                  <c:v>561</c:v>
                </c:pt>
                <c:pt idx="9">
                  <c:v>565</c:v>
                </c:pt>
              </c:numCache>
            </c:numRef>
          </c:val>
          <c:smooth val="0"/>
        </c:ser>
        <c:dLbls>
          <c:showLegendKey val="0"/>
          <c:showVal val="0"/>
          <c:showCatName val="0"/>
          <c:showSerName val="0"/>
          <c:showPercent val="0"/>
          <c:showBubbleSize val="0"/>
        </c:dLbls>
        <c:marker val="1"/>
        <c:smooth val="0"/>
        <c:axId val="129047552"/>
        <c:axId val="129065728"/>
      </c:lineChart>
      <c:catAx>
        <c:axId val="129047552"/>
        <c:scaling>
          <c:orientation val="minMax"/>
        </c:scaling>
        <c:delete val="0"/>
        <c:axPos val="b"/>
        <c:majorTickMark val="none"/>
        <c:minorTickMark val="out"/>
        <c:tickLblPos val="nextTo"/>
        <c:spPr>
          <a:ln>
            <a:solidFill>
              <a:schemeClr val="tx1"/>
            </a:solidFill>
          </a:ln>
        </c:spPr>
        <c:txPr>
          <a:bodyPr/>
          <a:lstStyle/>
          <a:p>
            <a:pPr>
              <a:defRPr sz="800">
                <a:latin typeface="Arial" panose="020B0604020202020204" pitchFamily="34" charset="0"/>
                <a:cs typeface="Arial" panose="020B0604020202020204" pitchFamily="34" charset="0"/>
              </a:defRPr>
            </a:pPr>
            <a:endParaRPr lang="he-IL"/>
          </a:p>
        </c:txPr>
        <c:crossAx val="129065728"/>
        <c:crosses val="autoZero"/>
        <c:auto val="1"/>
        <c:lblAlgn val="ctr"/>
        <c:lblOffset val="100"/>
        <c:noMultiLvlLbl val="0"/>
      </c:catAx>
      <c:valAx>
        <c:axId val="129065728"/>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sz="800" b="0">
                    <a:latin typeface="Arial" panose="020B0604020202020204" pitchFamily="34" charset="0"/>
                    <a:cs typeface="Arial" panose="020B0604020202020204" pitchFamily="34" charset="0"/>
                  </a:defRPr>
                </a:pPr>
                <a:r>
                  <a:rPr lang="he-IL" sz="800" b="0">
                    <a:latin typeface="Arial" panose="020B0604020202020204" pitchFamily="34" charset="0"/>
                    <a:cs typeface="Arial" panose="020B0604020202020204" pitchFamily="34" charset="0"/>
                  </a:rPr>
                  <a:t>ממוצע בסולם מיצ"ב רב-שנתי</a:t>
                </a:r>
                <a:endParaRPr lang="en-US" sz="800" b="0">
                  <a:latin typeface="Arial" panose="020B0604020202020204" pitchFamily="34" charset="0"/>
                  <a:cs typeface="Arial" panose="020B0604020202020204" pitchFamily="34" charset="0"/>
                </a:endParaRPr>
              </a:p>
            </c:rich>
          </c:tx>
          <c:layout>
            <c:manualLayout>
              <c:xMode val="edge"/>
              <c:yMode val="edge"/>
              <c:x val="3.4373391739375016E-2"/>
              <c:y val="0.21608535485777641"/>
            </c:manualLayout>
          </c:layout>
          <c:overlay val="0"/>
        </c:title>
        <c:numFmt formatCode="General" sourceLinked="1"/>
        <c:majorTickMark val="out"/>
        <c:minorTickMark val="none"/>
        <c:tickLblPos val="nextTo"/>
        <c:spPr>
          <a:ln w="3175">
            <a:solidFill>
              <a:srgbClr val="333333"/>
            </a:solidFill>
          </a:ln>
        </c:spPr>
        <c:txPr>
          <a:bodyPr/>
          <a:lstStyle/>
          <a:p>
            <a:pPr>
              <a:defRPr sz="800">
                <a:latin typeface="Arial" panose="020B0604020202020204" pitchFamily="34" charset="0"/>
                <a:cs typeface="Arial" panose="020B0604020202020204" pitchFamily="34" charset="0"/>
              </a:defRPr>
            </a:pPr>
            <a:endParaRPr lang="he-IL"/>
          </a:p>
        </c:txPr>
        <c:crossAx val="129047552"/>
        <c:crosses val="autoZero"/>
        <c:crossBetween val="between"/>
      </c:valAx>
      <c:spPr>
        <a:noFill/>
        <a:ln>
          <a:noFill/>
        </a:ln>
      </c:spPr>
    </c:plotArea>
    <c:legend>
      <c:legendPos val="b"/>
      <c:layout>
        <c:manualLayout>
          <c:xMode val="edge"/>
          <c:yMode val="edge"/>
          <c:x val="0.25562354775668483"/>
          <c:y val="0.92460672274918543"/>
          <c:w val="0.66148979112437511"/>
          <c:h val="7.3524936795262411E-2"/>
        </c:manualLayout>
      </c:layout>
      <c:overlay val="0"/>
      <c:txPr>
        <a:bodyPr/>
        <a:lstStyle/>
        <a:p>
          <a:pPr>
            <a:defRPr sz="830">
              <a:latin typeface="Arial" panose="020B0604020202020204" pitchFamily="34" charset="0"/>
              <a:cs typeface="Arial" panose="020B0604020202020204" pitchFamily="34" charset="0"/>
            </a:defRPr>
          </a:pPr>
          <a:endParaRPr lang="he-IL"/>
        </a:p>
      </c:txPr>
    </c:legend>
    <c:plotVisOnly val="1"/>
    <c:dispBlanksAs val="span"/>
    <c:showDLblsOverMax val="0"/>
  </c:chart>
  <c:spPr>
    <a:noFill/>
    <a:ln>
      <a:noFill/>
    </a:ln>
  </c:spPr>
  <c:txPr>
    <a:bodyPr/>
    <a:lstStyle/>
    <a:p>
      <a:pPr>
        <a:defRPr sz="550"/>
      </a:pPr>
      <a:endParaRPr lang="he-IL"/>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lgn="r" rtl="1">
              <a:defRPr sz="900"/>
            </a:pPr>
            <a:r>
              <a:rPr lang="he-IL" sz="900">
                <a:solidFill>
                  <a:schemeClr val="bg1"/>
                </a:solidFill>
              </a:rPr>
              <a:t>                           אנגלית</a:t>
            </a:r>
            <a:r>
              <a:rPr lang="he-IL" sz="900" baseline="0">
                <a:solidFill>
                  <a:schemeClr val="bg1"/>
                </a:solidFill>
              </a:rPr>
              <a:t> ה</a:t>
            </a:r>
            <a:r>
              <a:rPr lang="he-IL" sz="900">
                <a:solidFill>
                  <a:schemeClr val="bg1"/>
                </a:solidFill>
              </a:rPr>
              <a:t>'                          </a:t>
            </a:r>
            <a:r>
              <a:rPr lang="he-IL" sz="900">
                <a:solidFill>
                  <a:srgbClr val="DC870A"/>
                </a:solidFill>
              </a:rPr>
              <a:t>ה</a:t>
            </a:r>
            <a:r>
              <a:rPr lang="he-IL" sz="900"/>
              <a:t> </a:t>
            </a:r>
            <a:endParaRPr lang="en-US" sz="900"/>
          </a:p>
        </c:rich>
      </c:tx>
      <c:layout>
        <c:manualLayout>
          <c:xMode val="edge"/>
          <c:yMode val="edge"/>
          <c:x val="0.20523883223440118"/>
          <c:y val="3.7365338895153049E-3"/>
        </c:manualLayout>
      </c:layout>
      <c:overlay val="1"/>
      <c:spPr>
        <a:solidFill>
          <a:srgbClr val="DC870A"/>
        </a:solidFill>
      </c:spPr>
    </c:title>
    <c:autoTitleDeleted val="0"/>
    <c:plotArea>
      <c:layout>
        <c:manualLayout>
          <c:layoutTarget val="inner"/>
          <c:xMode val="edge"/>
          <c:yMode val="edge"/>
          <c:x val="0.20284408832993203"/>
          <c:y val="8.1958659064341799E-2"/>
          <c:w val="0.78164942069619092"/>
          <c:h val="0.73464961143211582"/>
        </c:manualLayout>
      </c:layout>
      <c:lineChart>
        <c:grouping val="standard"/>
        <c:varyColors val="0"/>
        <c:ser>
          <c:idx val="0"/>
          <c:order val="0"/>
          <c:tx>
            <c:strRef>
              <c:f>Sheet1!$B$1</c:f>
              <c:strCache>
                <c:ptCount val="1"/>
                <c:pt idx="0">
                  <c:v>פיקוח ממ"ד</c:v>
                </c:pt>
              </c:strCache>
            </c:strRef>
          </c:tx>
          <c:spPr>
            <a:ln w="12700">
              <a:solidFill>
                <a:srgbClr val="3690C0"/>
              </a:solidFill>
              <a:prstDash val="solid"/>
            </a:ln>
          </c:spPr>
          <c:marker>
            <c:symbol val="diamond"/>
            <c:size val="5"/>
            <c:spPr>
              <a:solidFill>
                <a:srgbClr val="3690C0"/>
              </a:solidFill>
              <a:ln>
                <a:solidFill>
                  <a:srgbClr val="3690C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0">
                  <c:v>462</c:v>
                </c:pt>
                <c:pt idx="1">
                  <c:v>480</c:v>
                </c:pt>
                <c:pt idx="2">
                  <c:v>483</c:v>
                </c:pt>
                <c:pt idx="3">
                  <c:v>490</c:v>
                </c:pt>
                <c:pt idx="4">
                  <c:v>499</c:v>
                </c:pt>
                <c:pt idx="5">
                  <c:v>513</c:v>
                </c:pt>
                <c:pt idx="6">
                  <c:v>517</c:v>
                </c:pt>
                <c:pt idx="8">
                  <c:v>505</c:v>
                </c:pt>
                <c:pt idx="9">
                  <c:v>529</c:v>
                </c:pt>
              </c:numCache>
            </c:numRef>
          </c:val>
          <c:smooth val="0"/>
        </c:ser>
        <c:ser>
          <c:idx val="1"/>
          <c:order val="1"/>
          <c:tx>
            <c:strRef>
              <c:f>Sheet1!$C$1</c:f>
              <c:strCache>
                <c:ptCount val="1"/>
                <c:pt idx="0">
                  <c:v>פיקוח ממלכתי</c:v>
                </c:pt>
              </c:strCache>
            </c:strRef>
          </c:tx>
          <c:spPr>
            <a:ln w="12700">
              <a:solidFill>
                <a:srgbClr val="0000FF"/>
              </a:solidFill>
              <a:prstDash val="solid"/>
            </a:ln>
          </c:spPr>
          <c:marker>
            <c:symbol val="x"/>
            <c:size val="3"/>
            <c:spPr>
              <a:solidFill>
                <a:srgbClr val="0000FF"/>
              </a:solidFill>
              <a:ln>
                <a:solidFill>
                  <a:srgbClr val="0000FF"/>
                </a:solidFill>
              </a:ln>
            </c:spPr>
          </c:marker>
          <c:dPt>
            <c:idx val="0"/>
            <c:bubble3D val="0"/>
          </c:dPt>
          <c:dPt>
            <c:idx val="8"/>
            <c:bubble3D val="0"/>
          </c:dPt>
          <c:dLbls>
            <c:dLbl>
              <c:idx val="8"/>
              <c:spPr>
                <a:ln>
                  <a:prstDash val="sysDash"/>
                </a:ln>
              </c:spPr>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0">
                  <c:v>510</c:v>
                </c:pt>
                <c:pt idx="1">
                  <c:v>519</c:v>
                </c:pt>
                <c:pt idx="2">
                  <c:v>529</c:v>
                </c:pt>
                <c:pt idx="3">
                  <c:v>529</c:v>
                </c:pt>
                <c:pt idx="4">
                  <c:v>543</c:v>
                </c:pt>
                <c:pt idx="5">
                  <c:v>555</c:v>
                </c:pt>
                <c:pt idx="6">
                  <c:v>550</c:v>
                </c:pt>
                <c:pt idx="8">
                  <c:v>539</c:v>
                </c:pt>
                <c:pt idx="9">
                  <c:v>549</c:v>
                </c:pt>
              </c:numCache>
            </c:numRef>
          </c:val>
          <c:smooth val="0"/>
        </c:ser>
        <c:dLbls>
          <c:showLegendKey val="0"/>
          <c:showVal val="0"/>
          <c:showCatName val="0"/>
          <c:showSerName val="0"/>
          <c:showPercent val="0"/>
          <c:showBubbleSize val="0"/>
        </c:dLbls>
        <c:marker val="1"/>
        <c:smooth val="0"/>
        <c:axId val="121420800"/>
        <c:axId val="121426688"/>
      </c:lineChart>
      <c:catAx>
        <c:axId val="121420800"/>
        <c:scaling>
          <c:orientation val="minMax"/>
        </c:scaling>
        <c:delete val="0"/>
        <c:axPos val="b"/>
        <c:majorTickMark val="none"/>
        <c:minorTickMark val="out"/>
        <c:tickLblPos val="nextTo"/>
        <c:spPr>
          <a:ln>
            <a:solidFill>
              <a:schemeClr val="tx1"/>
            </a:solidFill>
          </a:ln>
        </c:spPr>
        <c:txPr>
          <a:bodyPr/>
          <a:lstStyle/>
          <a:p>
            <a:pPr>
              <a:defRPr sz="800">
                <a:latin typeface="Arial" panose="020B0604020202020204" pitchFamily="34" charset="0"/>
                <a:cs typeface="Arial" panose="020B0604020202020204" pitchFamily="34" charset="0"/>
              </a:defRPr>
            </a:pPr>
            <a:endParaRPr lang="he-IL"/>
          </a:p>
        </c:txPr>
        <c:crossAx val="121426688"/>
        <c:crosses val="autoZero"/>
        <c:auto val="1"/>
        <c:lblAlgn val="ctr"/>
        <c:lblOffset val="100"/>
        <c:noMultiLvlLbl val="0"/>
      </c:catAx>
      <c:valAx>
        <c:axId val="121426688"/>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sz="800" b="0">
                    <a:latin typeface="Arial" panose="020B0604020202020204" pitchFamily="34" charset="0"/>
                    <a:cs typeface="Arial" panose="020B0604020202020204" pitchFamily="34" charset="0"/>
                  </a:defRPr>
                </a:pPr>
                <a:r>
                  <a:rPr lang="he-IL" sz="800" b="0">
                    <a:latin typeface="Arial" panose="020B0604020202020204" pitchFamily="34" charset="0"/>
                    <a:cs typeface="Arial" panose="020B0604020202020204" pitchFamily="34" charset="0"/>
                  </a:rPr>
                  <a:t>ממוצע בסולם מיצ"ב רב-שנתי</a:t>
                </a:r>
                <a:endParaRPr lang="en-US" sz="800" b="0">
                  <a:latin typeface="Arial" panose="020B0604020202020204" pitchFamily="34" charset="0"/>
                  <a:cs typeface="Arial" panose="020B0604020202020204" pitchFamily="34" charset="0"/>
                </a:endParaRPr>
              </a:p>
            </c:rich>
          </c:tx>
          <c:layout>
            <c:manualLayout>
              <c:xMode val="edge"/>
              <c:yMode val="edge"/>
              <c:x val="3.4373391739375016E-2"/>
              <c:y val="0.21608535485777641"/>
            </c:manualLayout>
          </c:layout>
          <c:overlay val="0"/>
        </c:title>
        <c:numFmt formatCode="General" sourceLinked="1"/>
        <c:majorTickMark val="out"/>
        <c:minorTickMark val="none"/>
        <c:tickLblPos val="nextTo"/>
        <c:spPr>
          <a:ln w="3175">
            <a:solidFill>
              <a:srgbClr val="333333"/>
            </a:solidFill>
          </a:ln>
        </c:spPr>
        <c:txPr>
          <a:bodyPr/>
          <a:lstStyle/>
          <a:p>
            <a:pPr>
              <a:defRPr sz="800">
                <a:latin typeface="Arial" panose="020B0604020202020204" pitchFamily="34" charset="0"/>
                <a:cs typeface="Arial" panose="020B0604020202020204" pitchFamily="34" charset="0"/>
              </a:defRPr>
            </a:pPr>
            <a:endParaRPr lang="he-IL"/>
          </a:p>
        </c:txPr>
        <c:crossAx val="121420800"/>
        <c:crosses val="autoZero"/>
        <c:crossBetween val="between"/>
      </c:valAx>
      <c:spPr>
        <a:noFill/>
        <a:ln>
          <a:noFill/>
        </a:ln>
      </c:spPr>
    </c:plotArea>
    <c:legend>
      <c:legendPos val="b"/>
      <c:layout>
        <c:manualLayout>
          <c:xMode val="edge"/>
          <c:yMode val="edge"/>
          <c:x val="0.25562354775668483"/>
          <c:y val="0.92460672274918543"/>
          <c:w val="0.66148979112437511"/>
          <c:h val="7.3524936795262411E-2"/>
        </c:manualLayout>
      </c:layout>
      <c:overlay val="0"/>
      <c:txPr>
        <a:bodyPr/>
        <a:lstStyle/>
        <a:p>
          <a:pPr>
            <a:defRPr sz="830">
              <a:latin typeface="Arial" panose="020B0604020202020204" pitchFamily="34" charset="0"/>
              <a:cs typeface="Arial" panose="020B0604020202020204" pitchFamily="34" charset="0"/>
            </a:defRPr>
          </a:pPr>
          <a:endParaRPr lang="he-IL"/>
        </a:p>
      </c:txPr>
    </c:legend>
    <c:plotVisOnly val="1"/>
    <c:dispBlanksAs val="span"/>
    <c:showDLblsOverMax val="0"/>
  </c:chart>
  <c:spPr>
    <a:noFill/>
    <a:ln>
      <a:noFill/>
    </a:ln>
  </c:spPr>
  <c:txPr>
    <a:bodyPr/>
    <a:lstStyle/>
    <a:p>
      <a:pPr>
        <a:defRPr sz="550"/>
      </a:pPr>
      <a:endParaRPr lang="he-IL"/>
    </a:p>
  </c:txPr>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lgn="r" rtl="1">
              <a:defRPr sz="900">
                <a:solidFill>
                  <a:schemeClr val="bg1"/>
                </a:solidFill>
              </a:defRPr>
            </a:pPr>
            <a:r>
              <a:rPr lang="he-IL" sz="900">
                <a:solidFill>
                  <a:schemeClr val="bg1"/>
                </a:solidFill>
              </a:rPr>
              <a:t>                              עברית ח'                         </a:t>
            </a:r>
            <a:r>
              <a:rPr lang="he-IL" sz="900">
                <a:solidFill>
                  <a:srgbClr val="0070C0"/>
                </a:solidFill>
              </a:rPr>
              <a:t>ח</a:t>
            </a:r>
            <a:endParaRPr lang="en-US" sz="900">
              <a:solidFill>
                <a:srgbClr val="0070C0"/>
              </a:solidFill>
            </a:endParaRPr>
          </a:p>
        </c:rich>
      </c:tx>
      <c:layout>
        <c:manualLayout>
          <c:xMode val="edge"/>
          <c:yMode val="edge"/>
          <c:x val="0.48373060042299926"/>
          <c:y val="3.7342750277181134E-3"/>
        </c:manualLayout>
      </c:layout>
      <c:overlay val="1"/>
      <c:spPr>
        <a:solidFill>
          <a:srgbClr val="0070C0"/>
        </a:solidFill>
      </c:spPr>
    </c:title>
    <c:autoTitleDeleted val="0"/>
    <c:plotArea>
      <c:layout>
        <c:manualLayout>
          <c:layoutTarget val="inner"/>
          <c:xMode val="edge"/>
          <c:yMode val="edge"/>
          <c:x val="0.20284408832993203"/>
          <c:y val="8.1958659064341799E-2"/>
          <c:w val="0.78164942069619092"/>
          <c:h val="0.73464961143211582"/>
        </c:manualLayout>
      </c:layout>
      <c:lineChart>
        <c:grouping val="standard"/>
        <c:varyColors val="0"/>
        <c:ser>
          <c:idx val="0"/>
          <c:order val="0"/>
          <c:tx>
            <c:strRef>
              <c:f>Sheet1!$B$1</c:f>
              <c:strCache>
                <c:ptCount val="1"/>
                <c:pt idx="0">
                  <c:v>פיקוח ממ"ד</c:v>
                </c:pt>
              </c:strCache>
            </c:strRef>
          </c:tx>
          <c:spPr>
            <a:ln w="12700">
              <a:solidFill>
                <a:srgbClr val="3690C0"/>
              </a:solidFill>
              <a:prstDash val="solid"/>
            </a:ln>
          </c:spPr>
          <c:marker>
            <c:symbol val="diamond"/>
            <c:size val="5"/>
            <c:spPr>
              <a:solidFill>
                <a:srgbClr val="3690C0"/>
              </a:solidFill>
              <a:ln>
                <a:solidFill>
                  <a:srgbClr val="3690C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1">
                  <c:v>500</c:v>
                </c:pt>
                <c:pt idx="2">
                  <c:v>533</c:v>
                </c:pt>
                <c:pt idx="3">
                  <c:v>527</c:v>
                </c:pt>
                <c:pt idx="4">
                  <c:v>537</c:v>
                </c:pt>
                <c:pt idx="5">
                  <c:v>528</c:v>
                </c:pt>
                <c:pt idx="6">
                  <c:v>534</c:v>
                </c:pt>
                <c:pt idx="8">
                  <c:v>531</c:v>
                </c:pt>
                <c:pt idx="9">
                  <c:v>555</c:v>
                </c:pt>
              </c:numCache>
            </c:numRef>
          </c:val>
          <c:smooth val="0"/>
        </c:ser>
        <c:ser>
          <c:idx val="1"/>
          <c:order val="1"/>
          <c:tx>
            <c:strRef>
              <c:f>Sheet1!$C$1</c:f>
              <c:strCache>
                <c:ptCount val="1"/>
                <c:pt idx="0">
                  <c:v>פיקוח ממלכתי</c:v>
                </c:pt>
              </c:strCache>
            </c:strRef>
          </c:tx>
          <c:spPr>
            <a:ln w="12700">
              <a:solidFill>
                <a:srgbClr val="0000FF"/>
              </a:solidFill>
              <a:prstDash val="solid"/>
            </a:ln>
          </c:spPr>
          <c:marker>
            <c:symbol val="x"/>
            <c:size val="3"/>
            <c:spPr>
              <a:solidFill>
                <a:srgbClr val="0000FF"/>
              </a:solidFill>
              <a:ln>
                <a:solidFill>
                  <a:srgbClr val="0000FF"/>
                </a:solidFill>
              </a:ln>
            </c:spPr>
          </c:marker>
          <c:dPt>
            <c:idx val="0"/>
            <c:bubble3D val="0"/>
          </c:dPt>
          <c:dPt>
            <c:idx val="8"/>
            <c:bubble3D val="0"/>
          </c:dPt>
          <c:dLbls>
            <c:dLbl>
              <c:idx val="8"/>
              <c:spPr>
                <a:ln>
                  <a:prstDash val="sysDash"/>
                </a:ln>
              </c:spPr>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1">
                  <c:v>500</c:v>
                </c:pt>
                <c:pt idx="2">
                  <c:v>536</c:v>
                </c:pt>
                <c:pt idx="3">
                  <c:v>540</c:v>
                </c:pt>
                <c:pt idx="4">
                  <c:v>555</c:v>
                </c:pt>
                <c:pt idx="5">
                  <c:v>542</c:v>
                </c:pt>
                <c:pt idx="6">
                  <c:v>538</c:v>
                </c:pt>
                <c:pt idx="8">
                  <c:v>542</c:v>
                </c:pt>
                <c:pt idx="9">
                  <c:v>559</c:v>
                </c:pt>
              </c:numCache>
            </c:numRef>
          </c:val>
          <c:smooth val="0"/>
        </c:ser>
        <c:dLbls>
          <c:showLegendKey val="0"/>
          <c:showVal val="0"/>
          <c:showCatName val="0"/>
          <c:showSerName val="0"/>
          <c:showPercent val="0"/>
          <c:showBubbleSize val="0"/>
        </c:dLbls>
        <c:marker val="1"/>
        <c:smooth val="0"/>
        <c:axId val="129121664"/>
        <c:axId val="129131648"/>
      </c:lineChart>
      <c:catAx>
        <c:axId val="129121664"/>
        <c:scaling>
          <c:orientation val="minMax"/>
        </c:scaling>
        <c:delete val="0"/>
        <c:axPos val="b"/>
        <c:majorTickMark val="none"/>
        <c:minorTickMark val="out"/>
        <c:tickLblPos val="nextTo"/>
        <c:spPr>
          <a:ln>
            <a:solidFill>
              <a:schemeClr val="tx1"/>
            </a:solidFill>
          </a:ln>
        </c:spPr>
        <c:txPr>
          <a:bodyPr/>
          <a:lstStyle/>
          <a:p>
            <a:pPr>
              <a:defRPr sz="800">
                <a:latin typeface="Arial" panose="020B0604020202020204" pitchFamily="34" charset="0"/>
                <a:cs typeface="Arial" panose="020B0604020202020204" pitchFamily="34" charset="0"/>
              </a:defRPr>
            </a:pPr>
            <a:endParaRPr lang="he-IL"/>
          </a:p>
        </c:txPr>
        <c:crossAx val="129131648"/>
        <c:crosses val="autoZero"/>
        <c:auto val="1"/>
        <c:lblAlgn val="ctr"/>
        <c:lblOffset val="100"/>
        <c:noMultiLvlLbl val="0"/>
      </c:catAx>
      <c:valAx>
        <c:axId val="129131648"/>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sz="800" b="0">
                    <a:latin typeface="Arial" panose="020B0604020202020204" pitchFamily="34" charset="0"/>
                    <a:cs typeface="Arial" panose="020B0604020202020204" pitchFamily="34" charset="0"/>
                  </a:defRPr>
                </a:pPr>
                <a:r>
                  <a:rPr lang="he-IL" sz="800" b="0">
                    <a:latin typeface="Arial" panose="020B0604020202020204" pitchFamily="34" charset="0"/>
                    <a:cs typeface="Arial" panose="020B0604020202020204" pitchFamily="34" charset="0"/>
                  </a:rPr>
                  <a:t>ממוצע בסולם מיצ"ב רב-שנתי</a:t>
                </a:r>
                <a:endParaRPr lang="en-US" sz="800" b="0">
                  <a:latin typeface="Arial" panose="020B0604020202020204" pitchFamily="34" charset="0"/>
                  <a:cs typeface="Arial" panose="020B0604020202020204" pitchFamily="34" charset="0"/>
                </a:endParaRPr>
              </a:p>
            </c:rich>
          </c:tx>
          <c:layout>
            <c:manualLayout>
              <c:xMode val="edge"/>
              <c:yMode val="edge"/>
              <c:x val="3.4373391739375016E-2"/>
              <c:y val="0.21608535485777641"/>
            </c:manualLayout>
          </c:layout>
          <c:overlay val="0"/>
        </c:title>
        <c:numFmt formatCode="General" sourceLinked="1"/>
        <c:majorTickMark val="out"/>
        <c:minorTickMark val="none"/>
        <c:tickLblPos val="nextTo"/>
        <c:spPr>
          <a:ln w="3175">
            <a:solidFill>
              <a:srgbClr val="333333"/>
            </a:solidFill>
          </a:ln>
        </c:spPr>
        <c:txPr>
          <a:bodyPr/>
          <a:lstStyle/>
          <a:p>
            <a:pPr>
              <a:defRPr sz="800">
                <a:latin typeface="Arial" panose="020B0604020202020204" pitchFamily="34" charset="0"/>
                <a:cs typeface="Arial" panose="020B0604020202020204" pitchFamily="34" charset="0"/>
              </a:defRPr>
            </a:pPr>
            <a:endParaRPr lang="he-IL"/>
          </a:p>
        </c:txPr>
        <c:crossAx val="129121664"/>
        <c:crosses val="autoZero"/>
        <c:crossBetween val="between"/>
      </c:valAx>
      <c:spPr>
        <a:noFill/>
        <a:ln>
          <a:noFill/>
        </a:ln>
      </c:spPr>
    </c:plotArea>
    <c:legend>
      <c:legendPos val="b"/>
      <c:layout>
        <c:manualLayout>
          <c:xMode val="edge"/>
          <c:yMode val="edge"/>
          <c:x val="0.25562354775668483"/>
          <c:y val="0.92460672274918543"/>
          <c:w val="0.66148979112437511"/>
          <c:h val="7.3524936795262411E-2"/>
        </c:manualLayout>
      </c:layout>
      <c:overlay val="0"/>
      <c:txPr>
        <a:bodyPr/>
        <a:lstStyle/>
        <a:p>
          <a:pPr>
            <a:defRPr sz="830">
              <a:latin typeface="Arial" panose="020B0604020202020204" pitchFamily="34" charset="0"/>
              <a:cs typeface="Arial" panose="020B0604020202020204" pitchFamily="34" charset="0"/>
            </a:defRPr>
          </a:pPr>
          <a:endParaRPr lang="he-IL"/>
        </a:p>
      </c:txPr>
    </c:legend>
    <c:plotVisOnly val="1"/>
    <c:dispBlanksAs val="span"/>
    <c:showDLblsOverMax val="0"/>
  </c:chart>
  <c:spPr>
    <a:noFill/>
    <a:ln>
      <a:noFill/>
    </a:ln>
  </c:spPr>
  <c:txPr>
    <a:bodyPr/>
    <a:lstStyle/>
    <a:p>
      <a:pPr>
        <a:defRPr sz="550"/>
      </a:pPr>
      <a:endParaRPr lang="he-IL"/>
    </a:p>
  </c:txPr>
  <c:externalData r:id="rId1">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lgn="r" rtl="1">
              <a:defRPr sz="900"/>
            </a:pPr>
            <a:r>
              <a:rPr lang="he-IL" sz="900">
                <a:solidFill>
                  <a:schemeClr val="bg1"/>
                </a:solidFill>
              </a:rPr>
              <a:t>                            מתמטיקה</a:t>
            </a:r>
            <a:r>
              <a:rPr lang="he-IL" sz="900" baseline="0">
                <a:solidFill>
                  <a:schemeClr val="bg1"/>
                </a:solidFill>
              </a:rPr>
              <a:t> ח</a:t>
            </a:r>
            <a:r>
              <a:rPr lang="he-IL" sz="900">
                <a:solidFill>
                  <a:schemeClr val="bg1"/>
                </a:solidFill>
              </a:rPr>
              <a:t>'                      </a:t>
            </a:r>
            <a:r>
              <a:rPr lang="he-IL" sz="900">
                <a:solidFill>
                  <a:srgbClr val="C00000"/>
                </a:solidFill>
              </a:rPr>
              <a:t>ח</a:t>
            </a:r>
            <a:endParaRPr lang="en-US" sz="900">
              <a:solidFill>
                <a:srgbClr val="C00000"/>
              </a:solidFill>
            </a:endParaRPr>
          </a:p>
        </c:rich>
      </c:tx>
      <c:layout>
        <c:manualLayout>
          <c:xMode val="edge"/>
          <c:yMode val="edge"/>
          <c:x val="0.48373060042299926"/>
          <c:y val="3.7342750277181134E-3"/>
        </c:manualLayout>
      </c:layout>
      <c:overlay val="1"/>
      <c:spPr>
        <a:solidFill>
          <a:srgbClr val="C00000"/>
        </a:solidFill>
      </c:spPr>
    </c:title>
    <c:autoTitleDeleted val="0"/>
    <c:plotArea>
      <c:layout>
        <c:manualLayout>
          <c:layoutTarget val="inner"/>
          <c:xMode val="edge"/>
          <c:yMode val="edge"/>
          <c:x val="0.20284408832993203"/>
          <c:y val="8.1958659064341799E-2"/>
          <c:w val="0.78164942069619092"/>
          <c:h val="0.73464961143211582"/>
        </c:manualLayout>
      </c:layout>
      <c:lineChart>
        <c:grouping val="standard"/>
        <c:varyColors val="0"/>
        <c:ser>
          <c:idx val="0"/>
          <c:order val="0"/>
          <c:tx>
            <c:strRef>
              <c:f>Sheet1!$B$1</c:f>
              <c:strCache>
                <c:ptCount val="1"/>
                <c:pt idx="0">
                  <c:v>פיקוח ממ"ד</c:v>
                </c:pt>
              </c:strCache>
            </c:strRef>
          </c:tx>
          <c:spPr>
            <a:ln w="12700">
              <a:solidFill>
                <a:srgbClr val="3690C0"/>
              </a:solidFill>
              <a:prstDash val="solid"/>
            </a:ln>
          </c:spPr>
          <c:marker>
            <c:symbol val="diamond"/>
            <c:size val="5"/>
            <c:spPr>
              <a:solidFill>
                <a:srgbClr val="3690C0"/>
              </a:solidFill>
              <a:ln>
                <a:solidFill>
                  <a:srgbClr val="3690C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1">
                  <c:v>505</c:v>
                </c:pt>
                <c:pt idx="2">
                  <c:v>511</c:v>
                </c:pt>
                <c:pt idx="3">
                  <c:v>503</c:v>
                </c:pt>
                <c:pt idx="4">
                  <c:v>519</c:v>
                </c:pt>
                <c:pt idx="5">
                  <c:v>502</c:v>
                </c:pt>
                <c:pt idx="6">
                  <c:v>525</c:v>
                </c:pt>
                <c:pt idx="8">
                  <c:v>537</c:v>
                </c:pt>
                <c:pt idx="9">
                  <c:v>539</c:v>
                </c:pt>
              </c:numCache>
            </c:numRef>
          </c:val>
          <c:smooth val="0"/>
        </c:ser>
        <c:ser>
          <c:idx val="1"/>
          <c:order val="1"/>
          <c:tx>
            <c:strRef>
              <c:f>Sheet1!$C$1</c:f>
              <c:strCache>
                <c:ptCount val="1"/>
                <c:pt idx="0">
                  <c:v>פיקוח ממלכתי</c:v>
                </c:pt>
              </c:strCache>
            </c:strRef>
          </c:tx>
          <c:spPr>
            <a:ln w="12700">
              <a:solidFill>
                <a:srgbClr val="0000FF"/>
              </a:solidFill>
              <a:prstDash val="solid"/>
            </a:ln>
          </c:spPr>
          <c:marker>
            <c:symbol val="x"/>
            <c:size val="3"/>
            <c:spPr>
              <a:solidFill>
                <a:srgbClr val="0000FF"/>
              </a:solidFill>
              <a:ln>
                <a:solidFill>
                  <a:srgbClr val="0000FF"/>
                </a:solidFill>
              </a:ln>
            </c:spPr>
          </c:marker>
          <c:dPt>
            <c:idx val="0"/>
            <c:bubble3D val="0"/>
          </c:dPt>
          <c:dPt>
            <c:idx val="8"/>
            <c:bubble3D val="0"/>
          </c:dPt>
          <c:dLbls>
            <c:dLbl>
              <c:idx val="8"/>
              <c:spPr>
                <a:ln>
                  <a:prstDash val="sysDash"/>
                </a:ln>
              </c:spPr>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1">
                  <c:v>513</c:v>
                </c:pt>
                <c:pt idx="2">
                  <c:v>522</c:v>
                </c:pt>
                <c:pt idx="3">
                  <c:v>529</c:v>
                </c:pt>
                <c:pt idx="4">
                  <c:v>536</c:v>
                </c:pt>
                <c:pt idx="5">
                  <c:v>518</c:v>
                </c:pt>
                <c:pt idx="6">
                  <c:v>535</c:v>
                </c:pt>
                <c:pt idx="8">
                  <c:v>551</c:v>
                </c:pt>
                <c:pt idx="9">
                  <c:v>552</c:v>
                </c:pt>
              </c:numCache>
            </c:numRef>
          </c:val>
          <c:smooth val="0"/>
        </c:ser>
        <c:dLbls>
          <c:showLegendKey val="0"/>
          <c:showVal val="0"/>
          <c:showCatName val="0"/>
          <c:showSerName val="0"/>
          <c:showPercent val="0"/>
          <c:showBubbleSize val="0"/>
        </c:dLbls>
        <c:marker val="1"/>
        <c:smooth val="0"/>
        <c:axId val="129311104"/>
        <c:axId val="129312640"/>
      </c:lineChart>
      <c:catAx>
        <c:axId val="129311104"/>
        <c:scaling>
          <c:orientation val="minMax"/>
        </c:scaling>
        <c:delete val="0"/>
        <c:axPos val="b"/>
        <c:majorTickMark val="none"/>
        <c:minorTickMark val="out"/>
        <c:tickLblPos val="nextTo"/>
        <c:spPr>
          <a:ln>
            <a:solidFill>
              <a:schemeClr val="tx1"/>
            </a:solidFill>
          </a:ln>
        </c:spPr>
        <c:txPr>
          <a:bodyPr/>
          <a:lstStyle/>
          <a:p>
            <a:pPr>
              <a:defRPr sz="800">
                <a:latin typeface="Arial" panose="020B0604020202020204" pitchFamily="34" charset="0"/>
                <a:cs typeface="Arial" panose="020B0604020202020204" pitchFamily="34" charset="0"/>
              </a:defRPr>
            </a:pPr>
            <a:endParaRPr lang="he-IL"/>
          </a:p>
        </c:txPr>
        <c:crossAx val="129312640"/>
        <c:crosses val="autoZero"/>
        <c:auto val="1"/>
        <c:lblAlgn val="ctr"/>
        <c:lblOffset val="100"/>
        <c:noMultiLvlLbl val="0"/>
      </c:catAx>
      <c:valAx>
        <c:axId val="129312640"/>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sz="800" b="0">
                    <a:latin typeface="Arial" panose="020B0604020202020204" pitchFamily="34" charset="0"/>
                    <a:cs typeface="Arial" panose="020B0604020202020204" pitchFamily="34" charset="0"/>
                  </a:defRPr>
                </a:pPr>
                <a:r>
                  <a:rPr lang="he-IL" sz="800" b="0">
                    <a:latin typeface="Arial" panose="020B0604020202020204" pitchFamily="34" charset="0"/>
                    <a:cs typeface="Arial" panose="020B0604020202020204" pitchFamily="34" charset="0"/>
                  </a:rPr>
                  <a:t>ממוצע בסולם מיצ"ב רב-שנתי</a:t>
                </a:r>
                <a:endParaRPr lang="en-US" sz="800" b="0">
                  <a:latin typeface="Arial" panose="020B0604020202020204" pitchFamily="34" charset="0"/>
                  <a:cs typeface="Arial" panose="020B0604020202020204" pitchFamily="34" charset="0"/>
                </a:endParaRPr>
              </a:p>
            </c:rich>
          </c:tx>
          <c:layout>
            <c:manualLayout>
              <c:xMode val="edge"/>
              <c:yMode val="edge"/>
              <c:x val="3.4373391739375016E-2"/>
              <c:y val="0.21608535485777641"/>
            </c:manualLayout>
          </c:layout>
          <c:overlay val="0"/>
        </c:title>
        <c:numFmt formatCode="General" sourceLinked="1"/>
        <c:majorTickMark val="out"/>
        <c:minorTickMark val="none"/>
        <c:tickLblPos val="nextTo"/>
        <c:spPr>
          <a:ln w="3175">
            <a:solidFill>
              <a:srgbClr val="333333"/>
            </a:solidFill>
          </a:ln>
        </c:spPr>
        <c:txPr>
          <a:bodyPr/>
          <a:lstStyle/>
          <a:p>
            <a:pPr>
              <a:defRPr sz="800">
                <a:latin typeface="Arial" panose="020B0604020202020204" pitchFamily="34" charset="0"/>
                <a:cs typeface="Arial" panose="020B0604020202020204" pitchFamily="34" charset="0"/>
              </a:defRPr>
            </a:pPr>
            <a:endParaRPr lang="he-IL"/>
          </a:p>
        </c:txPr>
        <c:crossAx val="129311104"/>
        <c:crosses val="autoZero"/>
        <c:crossBetween val="between"/>
      </c:valAx>
      <c:spPr>
        <a:noFill/>
        <a:ln>
          <a:noFill/>
        </a:ln>
      </c:spPr>
    </c:plotArea>
    <c:legend>
      <c:legendPos val="b"/>
      <c:layout>
        <c:manualLayout>
          <c:xMode val="edge"/>
          <c:yMode val="edge"/>
          <c:x val="0.25562354775668483"/>
          <c:y val="0.92460672274918543"/>
          <c:w val="0.66148979112437511"/>
          <c:h val="7.3524936795262411E-2"/>
        </c:manualLayout>
      </c:layout>
      <c:overlay val="0"/>
      <c:txPr>
        <a:bodyPr/>
        <a:lstStyle/>
        <a:p>
          <a:pPr>
            <a:defRPr sz="830">
              <a:latin typeface="Arial" panose="020B0604020202020204" pitchFamily="34" charset="0"/>
              <a:cs typeface="Arial" panose="020B0604020202020204" pitchFamily="34" charset="0"/>
            </a:defRPr>
          </a:pPr>
          <a:endParaRPr lang="he-IL"/>
        </a:p>
      </c:txPr>
    </c:legend>
    <c:plotVisOnly val="1"/>
    <c:dispBlanksAs val="span"/>
    <c:showDLblsOverMax val="0"/>
  </c:chart>
  <c:spPr>
    <a:noFill/>
    <a:ln>
      <a:noFill/>
    </a:ln>
  </c:spPr>
  <c:txPr>
    <a:bodyPr/>
    <a:lstStyle/>
    <a:p>
      <a:pPr>
        <a:defRPr sz="550"/>
      </a:pPr>
      <a:endParaRPr lang="he-IL"/>
    </a:p>
  </c:txPr>
  <c:externalData r:id="rId1">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lgn="r" rtl="1">
              <a:defRPr sz="900"/>
            </a:pPr>
            <a:r>
              <a:rPr lang="he-IL" sz="900">
                <a:solidFill>
                  <a:schemeClr val="bg1"/>
                </a:solidFill>
              </a:rPr>
              <a:t>                           אנגלית</a:t>
            </a:r>
            <a:r>
              <a:rPr lang="he-IL" sz="900" baseline="0">
                <a:solidFill>
                  <a:schemeClr val="bg1"/>
                </a:solidFill>
              </a:rPr>
              <a:t> ח</a:t>
            </a:r>
            <a:r>
              <a:rPr lang="he-IL" sz="900">
                <a:solidFill>
                  <a:schemeClr val="bg1"/>
                </a:solidFill>
              </a:rPr>
              <a:t>'                           </a:t>
            </a:r>
            <a:r>
              <a:rPr lang="he-IL" sz="900">
                <a:solidFill>
                  <a:srgbClr val="DC870A"/>
                </a:solidFill>
              </a:rPr>
              <a:t>ח</a:t>
            </a:r>
            <a:endParaRPr lang="en-US" sz="900">
              <a:solidFill>
                <a:srgbClr val="DC870A"/>
              </a:solidFill>
            </a:endParaRPr>
          </a:p>
        </c:rich>
      </c:tx>
      <c:layout>
        <c:manualLayout>
          <c:xMode val="edge"/>
          <c:yMode val="edge"/>
          <c:x val="0.47938776242966397"/>
          <c:y val="3.7365338895153049E-3"/>
        </c:manualLayout>
      </c:layout>
      <c:overlay val="1"/>
      <c:spPr>
        <a:solidFill>
          <a:srgbClr val="DC870A"/>
        </a:solidFill>
      </c:spPr>
    </c:title>
    <c:autoTitleDeleted val="0"/>
    <c:plotArea>
      <c:layout>
        <c:manualLayout>
          <c:layoutTarget val="inner"/>
          <c:xMode val="edge"/>
          <c:yMode val="edge"/>
          <c:x val="0.20284408832993203"/>
          <c:y val="8.1958659064341799E-2"/>
          <c:w val="0.78164942069619092"/>
          <c:h val="0.73464961143211582"/>
        </c:manualLayout>
      </c:layout>
      <c:lineChart>
        <c:grouping val="standard"/>
        <c:varyColors val="0"/>
        <c:ser>
          <c:idx val="0"/>
          <c:order val="0"/>
          <c:tx>
            <c:strRef>
              <c:f>Sheet1!$B$1</c:f>
              <c:strCache>
                <c:ptCount val="1"/>
                <c:pt idx="0">
                  <c:v>פיקוח ממ"ד</c:v>
                </c:pt>
              </c:strCache>
            </c:strRef>
          </c:tx>
          <c:spPr>
            <a:ln w="12700">
              <a:solidFill>
                <a:srgbClr val="3690C0"/>
              </a:solidFill>
              <a:prstDash val="solid"/>
            </a:ln>
          </c:spPr>
          <c:marker>
            <c:symbol val="diamond"/>
            <c:size val="5"/>
            <c:spPr>
              <a:solidFill>
                <a:srgbClr val="3690C0"/>
              </a:solidFill>
              <a:ln>
                <a:solidFill>
                  <a:srgbClr val="3690C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1">
                  <c:v>488</c:v>
                </c:pt>
                <c:pt idx="2">
                  <c:v>494</c:v>
                </c:pt>
                <c:pt idx="3">
                  <c:v>505</c:v>
                </c:pt>
                <c:pt idx="4">
                  <c:v>512</c:v>
                </c:pt>
                <c:pt idx="5">
                  <c:v>502</c:v>
                </c:pt>
                <c:pt idx="6">
                  <c:v>505</c:v>
                </c:pt>
                <c:pt idx="8">
                  <c:v>501</c:v>
                </c:pt>
                <c:pt idx="9">
                  <c:v>509</c:v>
                </c:pt>
              </c:numCache>
            </c:numRef>
          </c:val>
          <c:smooth val="0"/>
        </c:ser>
        <c:ser>
          <c:idx val="1"/>
          <c:order val="1"/>
          <c:tx>
            <c:strRef>
              <c:f>Sheet1!$C$1</c:f>
              <c:strCache>
                <c:ptCount val="1"/>
                <c:pt idx="0">
                  <c:v>פיקוח ממלכתי</c:v>
                </c:pt>
              </c:strCache>
            </c:strRef>
          </c:tx>
          <c:spPr>
            <a:ln w="12700">
              <a:solidFill>
                <a:srgbClr val="0000FF"/>
              </a:solidFill>
              <a:prstDash val="solid"/>
            </a:ln>
          </c:spPr>
          <c:marker>
            <c:symbol val="x"/>
            <c:size val="3"/>
            <c:spPr>
              <a:solidFill>
                <a:srgbClr val="0000FF"/>
              </a:solidFill>
              <a:ln>
                <a:solidFill>
                  <a:srgbClr val="0000FF"/>
                </a:solidFill>
              </a:ln>
            </c:spPr>
          </c:marker>
          <c:dPt>
            <c:idx val="0"/>
            <c:bubble3D val="0"/>
          </c:dPt>
          <c:dPt>
            <c:idx val="8"/>
            <c:bubble3D val="0"/>
          </c:dPt>
          <c:dLbls>
            <c:dLbl>
              <c:idx val="8"/>
              <c:spPr>
                <a:ln>
                  <a:prstDash val="sysDash"/>
                </a:ln>
              </c:spPr>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1">
                  <c:v>527</c:v>
                </c:pt>
                <c:pt idx="2">
                  <c:v>541</c:v>
                </c:pt>
                <c:pt idx="3">
                  <c:v>538</c:v>
                </c:pt>
                <c:pt idx="4">
                  <c:v>544</c:v>
                </c:pt>
                <c:pt idx="5">
                  <c:v>538</c:v>
                </c:pt>
                <c:pt idx="6">
                  <c:v>546</c:v>
                </c:pt>
                <c:pt idx="8">
                  <c:v>540</c:v>
                </c:pt>
                <c:pt idx="9">
                  <c:v>546</c:v>
                </c:pt>
              </c:numCache>
            </c:numRef>
          </c:val>
          <c:smooth val="0"/>
        </c:ser>
        <c:dLbls>
          <c:showLegendKey val="0"/>
          <c:showVal val="0"/>
          <c:showCatName val="0"/>
          <c:showSerName val="0"/>
          <c:showPercent val="0"/>
          <c:showBubbleSize val="0"/>
        </c:dLbls>
        <c:marker val="1"/>
        <c:smooth val="0"/>
        <c:axId val="129466752"/>
        <c:axId val="129468288"/>
      </c:lineChart>
      <c:catAx>
        <c:axId val="129466752"/>
        <c:scaling>
          <c:orientation val="minMax"/>
        </c:scaling>
        <c:delete val="0"/>
        <c:axPos val="b"/>
        <c:majorTickMark val="none"/>
        <c:minorTickMark val="out"/>
        <c:tickLblPos val="nextTo"/>
        <c:spPr>
          <a:ln>
            <a:solidFill>
              <a:schemeClr val="tx1"/>
            </a:solidFill>
          </a:ln>
        </c:spPr>
        <c:txPr>
          <a:bodyPr/>
          <a:lstStyle/>
          <a:p>
            <a:pPr>
              <a:defRPr sz="800">
                <a:latin typeface="Arial" panose="020B0604020202020204" pitchFamily="34" charset="0"/>
                <a:cs typeface="Arial" panose="020B0604020202020204" pitchFamily="34" charset="0"/>
              </a:defRPr>
            </a:pPr>
            <a:endParaRPr lang="he-IL"/>
          </a:p>
        </c:txPr>
        <c:crossAx val="129468288"/>
        <c:crosses val="autoZero"/>
        <c:auto val="1"/>
        <c:lblAlgn val="ctr"/>
        <c:lblOffset val="100"/>
        <c:noMultiLvlLbl val="0"/>
      </c:catAx>
      <c:valAx>
        <c:axId val="129468288"/>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sz="800" b="0">
                    <a:latin typeface="Arial" panose="020B0604020202020204" pitchFamily="34" charset="0"/>
                    <a:cs typeface="Arial" panose="020B0604020202020204" pitchFamily="34" charset="0"/>
                  </a:defRPr>
                </a:pPr>
                <a:r>
                  <a:rPr lang="he-IL" sz="800" b="0">
                    <a:latin typeface="Arial" panose="020B0604020202020204" pitchFamily="34" charset="0"/>
                    <a:cs typeface="Arial" panose="020B0604020202020204" pitchFamily="34" charset="0"/>
                  </a:rPr>
                  <a:t>ממוצע בסולם מיצ"ב רב-שנתי</a:t>
                </a:r>
                <a:endParaRPr lang="en-US" sz="800" b="0">
                  <a:latin typeface="Arial" panose="020B0604020202020204" pitchFamily="34" charset="0"/>
                  <a:cs typeface="Arial" panose="020B0604020202020204" pitchFamily="34" charset="0"/>
                </a:endParaRPr>
              </a:p>
            </c:rich>
          </c:tx>
          <c:layout>
            <c:manualLayout>
              <c:xMode val="edge"/>
              <c:yMode val="edge"/>
              <c:x val="3.4373391739375016E-2"/>
              <c:y val="0.21608535485777641"/>
            </c:manualLayout>
          </c:layout>
          <c:overlay val="0"/>
        </c:title>
        <c:numFmt formatCode="General" sourceLinked="1"/>
        <c:majorTickMark val="out"/>
        <c:minorTickMark val="none"/>
        <c:tickLblPos val="nextTo"/>
        <c:spPr>
          <a:ln w="3175">
            <a:solidFill>
              <a:srgbClr val="333333"/>
            </a:solidFill>
          </a:ln>
        </c:spPr>
        <c:txPr>
          <a:bodyPr/>
          <a:lstStyle/>
          <a:p>
            <a:pPr>
              <a:defRPr sz="800">
                <a:latin typeface="Arial" panose="020B0604020202020204" pitchFamily="34" charset="0"/>
                <a:cs typeface="Arial" panose="020B0604020202020204" pitchFamily="34" charset="0"/>
              </a:defRPr>
            </a:pPr>
            <a:endParaRPr lang="he-IL"/>
          </a:p>
        </c:txPr>
        <c:crossAx val="129466752"/>
        <c:crosses val="autoZero"/>
        <c:crossBetween val="between"/>
      </c:valAx>
      <c:spPr>
        <a:noFill/>
        <a:ln>
          <a:noFill/>
        </a:ln>
      </c:spPr>
    </c:plotArea>
    <c:legend>
      <c:legendPos val="b"/>
      <c:layout>
        <c:manualLayout>
          <c:xMode val="edge"/>
          <c:yMode val="edge"/>
          <c:x val="0.25562354775668483"/>
          <c:y val="0.92460672274918543"/>
          <c:w val="0.66148979112437511"/>
          <c:h val="7.3524936795262411E-2"/>
        </c:manualLayout>
      </c:layout>
      <c:overlay val="0"/>
      <c:txPr>
        <a:bodyPr/>
        <a:lstStyle/>
        <a:p>
          <a:pPr>
            <a:defRPr sz="830">
              <a:latin typeface="Arial" panose="020B0604020202020204" pitchFamily="34" charset="0"/>
              <a:cs typeface="Arial" panose="020B0604020202020204" pitchFamily="34" charset="0"/>
            </a:defRPr>
          </a:pPr>
          <a:endParaRPr lang="he-IL"/>
        </a:p>
      </c:txPr>
    </c:legend>
    <c:plotVisOnly val="1"/>
    <c:dispBlanksAs val="span"/>
    <c:showDLblsOverMax val="0"/>
  </c:chart>
  <c:spPr>
    <a:noFill/>
    <a:ln>
      <a:noFill/>
    </a:ln>
  </c:spPr>
  <c:txPr>
    <a:bodyPr/>
    <a:lstStyle/>
    <a:p>
      <a:pPr>
        <a:defRPr sz="550"/>
      </a:pPr>
      <a:endParaRPr lang="he-IL"/>
    </a:p>
  </c:txPr>
  <c:externalData r:id="rId1">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lgn="r" rtl="1">
              <a:defRPr sz="900">
                <a:solidFill>
                  <a:schemeClr val="bg1"/>
                </a:solidFill>
              </a:defRPr>
            </a:pPr>
            <a:r>
              <a:rPr lang="he-IL" sz="900">
                <a:solidFill>
                  <a:schemeClr val="bg1"/>
                </a:solidFill>
              </a:rPr>
              <a:t>                      מדע וטכנולוגיה</a:t>
            </a:r>
            <a:r>
              <a:rPr lang="he-IL" sz="900" baseline="0">
                <a:solidFill>
                  <a:schemeClr val="bg1"/>
                </a:solidFill>
              </a:rPr>
              <a:t> ח</a:t>
            </a:r>
            <a:r>
              <a:rPr lang="he-IL" sz="900">
                <a:solidFill>
                  <a:schemeClr val="bg1"/>
                </a:solidFill>
              </a:rPr>
              <a:t>'                    </a:t>
            </a:r>
            <a:r>
              <a:rPr lang="he-IL" sz="900">
                <a:solidFill>
                  <a:srgbClr val="703096"/>
                </a:solidFill>
              </a:rPr>
              <a:t>ח</a:t>
            </a:r>
            <a:endParaRPr lang="en-US" sz="900">
              <a:solidFill>
                <a:srgbClr val="703096"/>
              </a:solidFill>
            </a:endParaRPr>
          </a:p>
        </c:rich>
      </c:tx>
      <c:layout>
        <c:manualLayout>
          <c:xMode val="edge"/>
          <c:yMode val="edge"/>
          <c:x val="0.42727370650964058"/>
          <c:y val="3.737663320413899E-3"/>
        </c:manualLayout>
      </c:layout>
      <c:overlay val="1"/>
      <c:spPr>
        <a:solidFill>
          <a:srgbClr val="703096"/>
        </a:solidFill>
      </c:spPr>
    </c:title>
    <c:autoTitleDeleted val="0"/>
    <c:plotArea>
      <c:layout>
        <c:manualLayout>
          <c:layoutTarget val="inner"/>
          <c:xMode val="edge"/>
          <c:yMode val="edge"/>
          <c:x val="0.20284408832993203"/>
          <c:y val="8.1958659064341799E-2"/>
          <c:w val="0.78164942069619092"/>
          <c:h val="0.73464961143211582"/>
        </c:manualLayout>
      </c:layout>
      <c:lineChart>
        <c:grouping val="standard"/>
        <c:varyColors val="0"/>
        <c:ser>
          <c:idx val="0"/>
          <c:order val="0"/>
          <c:tx>
            <c:strRef>
              <c:f>Sheet1!$B$1</c:f>
              <c:strCache>
                <c:ptCount val="1"/>
                <c:pt idx="0">
                  <c:v>פיקוח ממ"ד</c:v>
                </c:pt>
              </c:strCache>
            </c:strRef>
          </c:tx>
          <c:spPr>
            <a:ln w="12700">
              <a:solidFill>
                <a:srgbClr val="3690C0"/>
              </a:solidFill>
              <a:prstDash val="solid"/>
            </a:ln>
          </c:spPr>
          <c:marker>
            <c:symbol val="diamond"/>
            <c:size val="5"/>
            <c:spPr>
              <a:solidFill>
                <a:srgbClr val="3690C0"/>
              </a:solidFill>
              <a:ln>
                <a:solidFill>
                  <a:srgbClr val="3690C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1">
                  <c:v>490</c:v>
                </c:pt>
                <c:pt idx="2">
                  <c:v>508</c:v>
                </c:pt>
                <c:pt idx="3">
                  <c:v>516</c:v>
                </c:pt>
                <c:pt idx="4">
                  <c:v>526</c:v>
                </c:pt>
                <c:pt idx="5">
                  <c:v>530</c:v>
                </c:pt>
                <c:pt idx="6">
                  <c:v>559</c:v>
                </c:pt>
                <c:pt idx="8">
                  <c:v>545</c:v>
                </c:pt>
                <c:pt idx="9">
                  <c:v>566</c:v>
                </c:pt>
              </c:numCache>
            </c:numRef>
          </c:val>
          <c:smooth val="0"/>
        </c:ser>
        <c:ser>
          <c:idx val="1"/>
          <c:order val="1"/>
          <c:tx>
            <c:strRef>
              <c:f>Sheet1!$C$1</c:f>
              <c:strCache>
                <c:ptCount val="1"/>
                <c:pt idx="0">
                  <c:v>פיקוח ממלכתי</c:v>
                </c:pt>
              </c:strCache>
            </c:strRef>
          </c:tx>
          <c:spPr>
            <a:ln w="12700">
              <a:solidFill>
                <a:srgbClr val="0000FF"/>
              </a:solidFill>
              <a:prstDash val="solid"/>
            </a:ln>
          </c:spPr>
          <c:marker>
            <c:symbol val="x"/>
            <c:size val="3"/>
            <c:spPr>
              <a:solidFill>
                <a:srgbClr val="0000FF"/>
              </a:solidFill>
              <a:ln>
                <a:solidFill>
                  <a:srgbClr val="0000FF"/>
                </a:solidFill>
              </a:ln>
            </c:spPr>
          </c:marker>
          <c:dPt>
            <c:idx val="0"/>
            <c:bubble3D val="0"/>
          </c:dPt>
          <c:dPt>
            <c:idx val="8"/>
            <c:bubble3D val="0"/>
          </c:dPt>
          <c:dLbls>
            <c:dLbl>
              <c:idx val="8"/>
              <c:spPr>
                <a:ln>
                  <a:prstDash val="sysDash"/>
                </a:ln>
              </c:spPr>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1">
                  <c:v>520</c:v>
                </c:pt>
                <c:pt idx="2">
                  <c:v>530</c:v>
                </c:pt>
                <c:pt idx="3">
                  <c:v>539</c:v>
                </c:pt>
                <c:pt idx="4">
                  <c:v>554</c:v>
                </c:pt>
                <c:pt idx="5">
                  <c:v>555</c:v>
                </c:pt>
                <c:pt idx="6">
                  <c:v>577</c:v>
                </c:pt>
                <c:pt idx="8">
                  <c:v>574</c:v>
                </c:pt>
                <c:pt idx="9">
                  <c:v>576</c:v>
                </c:pt>
              </c:numCache>
            </c:numRef>
          </c:val>
          <c:smooth val="0"/>
        </c:ser>
        <c:dLbls>
          <c:showLegendKey val="0"/>
          <c:showVal val="0"/>
          <c:showCatName val="0"/>
          <c:showSerName val="0"/>
          <c:showPercent val="0"/>
          <c:showBubbleSize val="0"/>
        </c:dLbls>
        <c:marker val="1"/>
        <c:smooth val="0"/>
        <c:axId val="129778048"/>
        <c:axId val="129779584"/>
      </c:lineChart>
      <c:catAx>
        <c:axId val="129778048"/>
        <c:scaling>
          <c:orientation val="minMax"/>
        </c:scaling>
        <c:delete val="0"/>
        <c:axPos val="b"/>
        <c:majorTickMark val="none"/>
        <c:minorTickMark val="out"/>
        <c:tickLblPos val="nextTo"/>
        <c:spPr>
          <a:ln>
            <a:solidFill>
              <a:schemeClr val="tx1"/>
            </a:solidFill>
          </a:ln>
        </c:spPr>
        <c:txPr>
          <a:bodyPr/>
          <a:lstStyle/>
          <a:p>
            <a:pPr>
              <a:defRPr sz="800">
                <a:latin typeface="Arial" panose="020B0604020202020204" pitchFamily="34" charset="0"/>
                <a:cs typeface="Arial" panose="020B0604020202020204" pitchFamily="34" charset="0"/>
              </a:defRPr>
            </a:pPr>
            <a:endParaRPr lang="he-IL"/>
          </a:p>
        </c:txPr>
        <c:crossAx val="129779584"/>
        <c:crosses val="autoZero"/>
        <c:auto val="1"/>
        <c:lblAlgn val="ctr"/>
        <c:lblOffset val="100"/>
        <c:noMultiLvlLbl val="0"/>
      </c:catAx>
      <c:valAx>
        <c:axId val="129779584"/>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sz="800" b="0">
                    <a:latin typeface="Arial" panose="020B0604020202020204" pitchFamily="34" charset="0"/>
                    <a:cs typeface="Arial" panose="020B0604020202020204" pitchFamily="34" charset="0"/>
                  </a:defRPr>
                </a:pPr>
                <a:r>
                  <a:rPr lang="he-IL" sz="800" b="0">
                    <a:latin typeface="Arial" panose="020B0604020202020204" pitchFamily="34" charset="0"/>
                    <a:cs typeface="Arial" panose="020B0604020202020204" pitchFamily="34" charset="0"/>
                  </a:rPr>
                  <a:t>ממוצע בסולם מיצ"ב רב-שנתי</a:t>
                </a:r>
                <a:endParaRPr lang="en-US" sz="800" b="0">
                  <a:latin typeface="Arial" panose="020B0604020202020204" pitchFamily="34" charset="0"/>
                  <a:cs typeface="Arial" panose="020B0604020202020204" pitchFamily="34" charset="0"/>
                </a:endParaRPr>
              </a:p>
            </c:rich>
          </c:tx>
          <c:layout>
            <c:manualLayout>
              <c:xMode val="edge"/>
              <c:yMode val="edge"/>
              <c:x val="3.4373391739375016E-2"/>
              <c:y val="0.21608535485777641"/>
            </c:manualLayout>
          </c:layout>
          <c:overlay val="0"/>
        </c:title>
        <c:numFmt formatCode="General" sourceLinked="1"/>
        <c:majorTickMark val="out"/>
        <c:minorTickMark val="none"/>
        <c:tickLblPos val="nextTo"/>
        <c:spPr>
          <a:ln w="3175">
            <a:solidFill>
              <a:srgbClr val="333333"/>
            </a:solidFill>
          </a:ln>
        </c:spPr>
        <c:txPr>
          <a:bodyPr/>
          <a:lstStyle/>
          <a:p>
            <a:pPr>
              <a:defRPr sz="800">
                <a:latin typeface="Arial" panose="020B0604020202020204" pitchFamily="34" charset="0"/>
                <a:cs typeface="Arial" panose="020B0604020202020204" pitchFamily="34" charset="0"/>
              </a:defRPr>
            </a:pPr>
            <a:endParaRPr lang="he-IL"/>
          </a:p>
        </c:txPr>
        <c:crossAx val="129778048"/>
        <c:crosses val="autoZero"/>
        <c:crossBetween val="between"/>
      </c:valAx>
      <c:spPr>
        <a:noFill/>
        <a:ln>
          <a:noFill/>
        </a:ln>
      </c:spPr>
    </c:plotArea>
    <c:legend>
      <c:legendPos val="b"/>
      <c:layout>
        <c:manualLayout>
          <c:xMode val="edge"/>
          <c:yMode val="edge"/>
          <c:x val="0.25562354775668483"/>
          <c:y val="0.92460672274918543"/>
          <c:w val="0.66148979112437511"/>
          <c:h val="7.3524936795262411E-2"/>
        </c:manualLayout>
      </c:layout>
      <c:overlay val="0"/>
      <c:txPr>
        <a:bodyPr/>
        <a:lstStyle/>
        <a:p>
          <a:pPr>
            <a:defRPr sz="830">
              <a:latin typeface="Arial" panose="020B0604020202020204" pitchFamily="34" charset="0"/>
              <a:cs typeface="Arial" panose="020B0604020202020204" pitchFamily="34" charset="0"/>
            </a:defRPr>
          </a:pPr>
          <a:endParaRPr lang="he-IL"/>
        </a:p>
      </c:txPr>
    </c:legend>
    <c:plotVisOnly val="1"/>
    <c:dispBlanksAs val="span"/>
    <c:showDLblsOverMax val="0"/>
  </c:chart>
  <c:spPr>
    <a:noFill/>
    <a:ln>
      <a:noFill/>
    </a:ln>
  </c:spPr>
  <c:txPr>
    <a:bodyPr/>
    <a:lstStyle/>
    <a:p>
      <a:pPr>
        <a:defRPr sz="550"/>
      </a:pPr>
      <a:endParaRPr lang="he-IL"/>
    </a:p>
  </c:txPr>
  <c:externalData r:id="rId1">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rtl="1">
              <a:defRPr sz="900" b="0">
                <a:solidFill>
                  <a:schemeClr val="bg1"/>
                </a:solidFill>
              </a:defRPr>
            </a:pPr>
            <a:r>
              <a:rPr lang="he-IL" sz="900" b="1">
                <a:solidFill>
                  <a:schemeClr val="bg1"/>
                </a:solidFill>
              </a:rPr>
              <a:t>                            ערבית</a:t>
            </a:r>
            <a:r>
              <a:rPr lang="he-IL" sz="900" b="1" baseline="0">
                <a:solidFill>
                  <a:schemeClr val="bg1"/>
                </a:solidFill>
              </a:rPr>
              <a:t> ה</a:t>
            </a:r>
            <a:r>
              <a:rPr lang="he-IL" sz="900" b="1">
                <a:solidFill>
                  <a:schemeClr val="bg1"/>
                </a:solidFill>
              </a:rPr>
              <a:t>'                              </a:t>
            </a:r>
            <a:r>
              <a:rPr lang="he-IL" sz="900" b="1">
                <a:solidFill>
                  <a:srgbClr val="00823B"/>
                </a:solidFill>
              </a:rPr>
              <a:t>ה</a:t>
            </a:r>
            <a:endParaRPr lang="en-US" sz="900" b="1">
              <a:solidFill>
                <a:srgbClr val="00823B"/>
              </a:solidFill>
            </a:endParaRPr>
          </a:p>
        </c:rich>
      </c:tx>
      <c:layout>
        <c:manualLayout>
          <c:xMode val="edge"/>
          <c:yMode val="edge"/>
          <c:x val="0.18305198949579418"/>
          <c:y val="4.1582720111136215E-3"/>
        </c:manualLayout>
      </c:layout>
      <c:overlay val="0"/>
      <c:spPr>
        <a:solidFill>
          <a:srgbClr val="00823B"/>
        </a:solidFill>
      </c:spPr>
    </c:title>
    <c:autoTitleDeleted val="0"/>
    <c:plotArea>
      <c:layout>
        <c:manualLayout>
          <c:layoutTarget val="inner"/>
          <c:xMode val="edge"/>
          <c:yMode val="edge"/>
          <c:x val="0.19353191741500539"/>
          <c:y val="8.0190667151798165E-2"/>
          <c:w val="0.7758920812156006"/>
          <c:h val="0.74060659138153651"/>
        </c:manualLayout>
      </c:layout>
      <c:lineChart>
        <c:grouping val="standard"/>
        <c:varyColors val="0"/>
        <c:ser>
          <c:idx val="0"/>
          <c:order val="0"/>
          <c:tx>
            <c:strRef>
              <c:f>Sheet1!$B$1</c:f>
              <c:strCache>
                <c:ptCount val="1"/>
                <c:pt idx="0">
                  <c:v>בדואי דרום</c:v>
                </c:pt>
              </c:strCache>
            </c:strRef>
          </c:tx>
          <c:spPr>
            <a:ln w="12700">
              <a:solidFill>
                <a:srgbClr val="003300"/>
              </a:solidFill>
              <a:prstDash val="solid"/>
            </a:ln>
          </c:spPr>
          <c:marker>
            <c:symbol val="triangle"/>
            <c:size val="6"/>
            <c:spPr>
              <a:solidFill>
                <a:srgbClr val="003300"/>
              </a:solidFill>
              <a:ln>
                <a:solidFill>
                  <a:srgbClr val="00330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0">
                  <c:v>462</c:v>
                </c:pt>
                <c:pt idx="1">
                  <c:v>445</c:v>
                </c:pt>
                <c:pt idx="2">
                  <c:v>502</c:v>
                </c:pt>
                <c:pt idx="3">
                  <c:v>497</c:v>
                </c:pt>
                <c:pt idx="4">
                  <c:v>533</c:v>
                </c:pt>
                <c:pt idx="5">
                  <c:v>507</c:v>
                </c:pt>
                <c:pt idx="6">
                  <c:v>518</c:v>
                </c:pt>
                <c:pt idx="8">
                  <c:v>491</c:v>
                </c:pt>
                <c:pt idx="9">
                  <c:v>535</c:v>
                </c:pt>
              </c:numCache>
            </c:numRef>
          </c:val>
          <c:smooth val="0"/>
        </c:ser>
        <c:ser>
          <c:idx val="1"/>
          <c:order val="1"/>
          <c:tx>
            <c:strRef>
              <c:f>Sheet1!$C$1</c:f>
              <c:strCache>
                <c:ptCount val="1"/>
                <c:pt idx="0">
                  <c:v>דרוזי</c:v>
                </c:pt>
              </c:strCache>
            </c:strRef>
          </c:tx>
          <c:spPr>
            <a:ln w="12700">
              <a:solidFill>
                <a:srgbClr val="808000"/>
              </a:solidFill>
              <a:prstDash val="solid"/>
            </a:ln>
          </c:spPr>
          <c:marker>
            <c:symbol val="square"/>
            <c:size val="4"/>
            <c:spPr>
              <a:solidFill>
                <a:srgbClr val="808000"/>
              </a:solidFill>
              <a:ln>
                <a:solidFill>
                  <a:srgbClr val="808000"/>
                </a:solidFill>
              </a:ln>
            </c:spPr>
          </c:marker>
          <c:dPt>
            <c:idx val="0"/>
            <c:bubble3D val="0"/>
          </c:dPt>
          <c:dPt>
            <c:idx val="8"/>
            <c:marker>
              <c:spPr>
                <a:solidFill>
                  <a:srgbClr val="808000"/>
                </a:solidFill>
                <a:ln>
                  <a:solidFill>
                    <a:srgbClr val="808000"/>
                  </a:solidFill>
                  <a:prstDash val="sysDash"/>
                </a:ln>
              </c:spPr>
            </c:marker>
            <c:bubble3D val="0"/>
          </c:dPt>
          <c:dLbls>
            <c:dLbl>
              <c:idx val="0"/>
              <c:delete val="1"/>
            </c:dLbl>
            <c:dLbl>
              <c:idx val="1"/>
              <c:delete val="1"/>
            </c:dLbl>
            <c:dLbl>
              <c:idx val="2"/>
              <c:delete val="1"/>
            </c:dLbl>
            <c:dLbl>
              <c:idx val="3"/>
              <c:delete val="1"/>
            </c:dLbl>
            <c:dLbl>
              <c:idx val="4"/>
              <c:delete val="1"/>
            </c:dLbl>
            <c:dLbl>
              <c:idx val="5"/>
              <c:delete val="1"/>
            </c:dLbl>
            <c:dLbl>
              <c:idx val="6"/>
              <c:delete val="1"/>
            </c:dLbl>
            <c:dLbl>
              <c:idx val="7"/>
              <c:delete val="1"/>
            </c:dLbl>
            <c:dLbl>
              <c:idx val="8"/>
              <c:delete val="1"/>
            </c:dLbl>
            <c:dLbl>
              <c:idx val="9"/>
              <c:layout>
                <c:manualLayout>
                  <c:x val="-2.4723217337867504E-2"/>
                  <c:y val="-4.2278612319473309E-2"/>
                </c:manualLayout>
              </c:layout>
              <c:dLblPos val="r"/>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0">
                  <c:v>509</c:v>
                </c:pt>
                <c:pt idx="1">
                  <c:v>514</c:v>
                </c:pt>
                <c:pt idx="2">
                  <c:v>532</c:v>
                </c:pt>
                <c:pt idx="3">
                  <c:v>548</c:v>
                </c:pt>
                <c:pt idx="4">
                  <c:v>577</c:v>
                </c:pt>
                <c:pt idx="5">
                  <c:v>594</c:v>
                </c:pt>
                <c:pt idx="6">
                  <c:v>602</c:v>
                </c:pt>
                <c:pt idx="8">
                  <c:v>588</c:v>
                </c:pt>
                <c:pt idx="9">
                  <c:v>607</c:v>
                </c:pt>
              </c:numCache>
            </c:numRef>
          </c:val>
          <c:smooth val="0"/>
        </c:ser>
        <c:ser>
          <c:idx val="2"/>
          <c:order val="2"/>
          <c:tx>
            <c:strRef>
              <c:f>Sheet1!$D$1</c:f>
              <c:strCache>
                <c:ptCount val="1"/>
                <c:pt idx="0">
                  <c:v>ערבי</c:v>
                </c:pt>
              </c:strCache>
            </c:strRef>
          </c:tx>
          <c:spPr>
            <a:ln w="12700">
              <a:solidFill>
                <a:srgbClr val="008000"/>
              </a:solidFill>
              <a:prstDash val="solid"/>
            </a:ln>
          </c:spPr>
          <c:marker>
            <c:symbol val="diamond"/>
            <c:size val="6"/>
            <c:spPr>
              <a:solidFill>
                <a:srgbClr val="008000"/>
              </a:solidFill>
              <a:ln>
                <a:solidFill>
                  <a:srgbClr val="008000"/>
                </a:solidFill>
              </a:ln>
            </c:spPr>
          </c:marker>
          <c:dPt>
            <c:idx val="8"/>
            <c:bubble3D val="0"/>
          </c:dPt>
          <c:dLbls>
            <c:dLbl>
              <c:idx val="9"/>
              <c:layout>
                <c:manualLayout>
                  <c:x val="-4.1037405590255618E-3"/>
                  <c:y val="-2.5633191969602748E-2"/>
                </c:manualLayout>
              </c:layout>
              <c:dLblPos val="r"/>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b"/>
            <c:showLegendKey val="0"/>
            <c:showVal val="0"/>
            <c:showCatName val="0"/>
            <c:showSerName val="0"/>
            <c:showPercent val="0"/>
            <c:showBubbleSize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Sheet1!$D$2:$D$11</c:f>
              <c:numCache>
                <c:formatCode>General</c:formatCode>
                <c:ptCount val="10"/>
                <c:pt idx="0">
                  <c:v>501</c:v>
                </c:pt>
                <c:pt idx="1">
                  <c:v>514</c:v>
                </c:pt>
                <c:pt idx="2">
                  <c:v>541</c:v>
                </c:pt>
                <c:pt idx="3">
                  <c:v>548</c:v>
                </c:pt>
                <c:pt idx="4">
                  <c:v>581</c:v>
                </c:pt>
                <c:pt idx="5">
                  <c:v>570</c:v>
                </c:pt>
                <c:pt idx="6">
                  <c:v>586</c:v>
                </c:pt>
                <c:pt idx="8">
                  <c:v>581</c:v>
                </c:pt>
                <c:pt idx="9">
                  <c:v>581</c:v>
                </c:pt>
              </c:numCache>
            </c:numRef>
          </c:val>
          <c:smooth val="0"/>
        </c:ser>
        <c:dLbls>
          <c:dLblPos val="b"/>
          <c:showLegendKey val="0"/>
          <c:showVal val="1"/>
          <c:showCatName val="0"/>
          <c:showSerName val="0"/>
          <c:showPercent val="0"/>
          <c:showBubbleSize val="0"/>
        </c:dLbls>
        <c:marker val="1"/>
        <c:smooth val="0"/>
        <c:axId val="129656704"/>
        <c:axId val="129658240"/>
      </c:lineChart>
      <c:catAx>
        <c:axId val="129656704"/>
        <c:scaling>
          <c:orientation val="minMax"/>
        </c:scaling>
        <c:delete val="0"/>
        <c:axPos val="b"/>
        <c:majorTickMark val="none"/>
        <c:minorTickMark val="out"/>
        <c:tickLblPos val="nextTo"/>
        <c:spPr>
          <a:ln>
            <a:solidFill>
              <a:schemeClr val="tx1"/>
            </a:solidFill>
          </a:ln>
        </c:spPr>
        <c:txPr>
          <a:bodyPr/>
          <a:lstStyle/>
          <a:p>
            <a:pPr>
              <a:defRPr sz="800" b="0">
                <a:latin typeface="Arial" panose="020B0604020202020204" pitchFamily="34" charset="0"/>
                <a:cs typeface="Arial" panose="020B0604020202020204" pitchFamily="34" charset="0"/>
              </a:defRPr>
            </a:pPr>
            <a:endParaRPr lang="he-IL"/>
          </a:p>
        </c:txPr>
        <c:crossAx val="129658240"/>
        <c:crossesAt val="250"/>
        <c:auto val="1"/>
        <c:lblAlgn val="ctr"/>
        <c:lblOffset val="100"/>
        <c:noMultiLvlLbl val="0"/>
      </c:catAx>
      <c:valAx>
        <c:axId val="129658240"/>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a:latin typeface="Arial" panose="020B0604020202020204" pitchFamily="34" charset="0"/>
                    <a:cs typeface="Arial" panose="020B0604020202020204" pitchFamily="34" charset="0"/>
                  </a:defRPr>
                </a:pPr>
                <a:r>
                  <a:rPr lang="he-IL" sz="900" b="0">
                    <a:latin typeface="Arial" panose="020B0604020202020204" pitchFamily="34" charset="0"/>
                    <a:cs typeface="Arial" panose="020B0604020202020204" pitchFamily="34" charset="0"/>
                  </a:rPr>
                  <a:t>ממוצע</a:t>
                </a:r>
                <a:r>
                  <a:rPr lang="he-IL" sz="900" b="0" baseline="0">
                    <a:latin typeface="Arial" panose="020B0604020202020204" pitchFamily="34" charset="0"/>
                    <a:cs typeface="Arial" panose="020B0604020202020204" pitchFamily="34" charset="0"/>
                  </a:rPr>
                  <a:t> בסולם מיצ"ב רב-שנתי</a:t>
                </a:r>
                <a:endParaRPr lang="en-US" sz="900" b="0">
                  <a:latin typeface="Arial" panose="020B0604020202020204" pitchFamily="34" charset="0"/>
                  <a:cs typeface="Arial" panose="020B0604020202020204" pitchFamily="34" charset="0"/>
                </a:endParaRPr>
              </a:p>
            </c:rich>
          </c:tx>
          <c:layout>
            <c:manualLayout>
              <c:xMode val="edge"/>
              <c:yMode val="edge"/>
              <c:x val="2.0917730111322294E-2"/>
              <c:y val="0.20505751933960595"/>
            </c:manualLayout>
          </c:layout>
          <c:overlay val="0"/>
        </c:title>
        <c:numFmt formatCode="General" sourceLinked="1"/>
        <c:majorTickMark val="out"/>
        <c:minorTickMark val="none"/>
        <c:tickLblPos val="nextTo"/>
        <c:spPr>
          <a:ln w="3175">
            <a:solidFill>
              <a:srgbClr val="333333"/>
            </a:solidFill>
          </a:ln>
        </c:spPr>
        <c:txPr>
          <a:bodyPr/>
          <a:lstStyle/>
          <a:p>
            <a:pPr>
              <a:defRPr sz="800">
                <a:latin typeface="Arial" panose="020B0604020202020204" pitchFamily="34" charset="0"/>
                <a:cs typeface="Arial" panose="020B0604020202020204" pitchFamily="34" charset="0"/>
              </a:defRPr>
            </a:pPr>
            <a:endParaRPr lang="he-IL"/>
          </a:p>
        </c:txPr>
        <c:crossAx val="129656704"/>
        <c:crosses val="autoZero"/>
        <c:crossBetween val="between"/>
        <c:majorUnit val="50"/>
      </c:valAx>
      <c:spPr>
        <a:noFill/>
        <a:ln>
          <a:noFill/>
        </a:ln>
      </c:spPr>
    </c:plotArea>
    <c:legend>
      <c:legendPos val="b"/>
      <c:layout>
        <c:manualLayout>
          <c:xMode val="edge"/>
          <c:yMode val="edge"/>
          <c:x val="0.209540727509124"/>
          <c:y val="0.92774726967523657"/>
          <c:w val="0.72989728584200875"/>
          <c:h val="7.0721984184522607E-2"/>
        </c:manualLayout>
      </c:layout>
      <c:overlay val="0"/>
      <c:txPr>
        <a:bodyPr/>
        <a:lstStyle/>
        <a:p>
          <a:pPr>
            <a:defRPr sz="830"/>
          </a:pPr>
          <a:endParaRPr lang="he-IL"/>
        </a:p>
      </c:txPr>
    </c:legend>
    <c:plotVisOnly val="1"/>
    <c:dispBlanksAs val="span"/>
    <c:showDLblsOverMax val="0"/>
  </c:chart>
  <c:spPr>
    <a:noFill/>
    <a:ln>
      <a:noFill/>
    </a:ln>
  </c:spPr>
  <c:externalData r:id="rId1">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rtl="1">
              <a:defRPr sz="900" b="0"/>
            </a:pPr>
            <a:r>
              <a:rPr lang="he-IL" sz="900" b="1">
                <a:solidFill>
                  <a:schemeClr val="bg1"/>
                </a:solidFill>
              </a:rPr>
              <a:t>                            מתמטיקה</a:t>
            </a:r>
            <a:r>
              <a:rPr lang="he-IL" sz="900" b="1" baseline="0">
                <a:solidFill>
                  <a:schemeClr val="bg1"/>
                </a:solidFill>
              </a:rPr>
              <a:t> ה</a:t>
            </a:r>
            <a:r>
              <a:rPr lang="he-IL" sz="900" b="1">
                <a:solidFill>
                  <a:schemeClr val="bg1"/>
                </a:solidFill>
              </a:rPr>
              <a:t>'                         </a:t>
            </a:r>
            <a:r>
              <a:rPr lang="he-IL" sz="900" b="1">
                <a:solidFill>
                  <a:srgbClr val="C00000"/>
                </a:solidFill>
              </a:rPr>
              <a:t>ה</a:t>
            </a:r>
            <a:endParaRPr lang="en-US" sz="900" b="1">
              <a:solidFill>
                <a:srgbClr val="C00000"/>
              </a:solidFill>
            </a:endParaRPr>
          </a:p>
        </c:rich>
      </c:tx>
      <c:layout>
        <c:manualLayout>
          <c:xMode val="edge"/>
          <c:yMode val="edge"/>
          <c:x val="0.2037452354653288"/>
          <c:y val="4.1582720111136215E-3"/>
        </c:manualLayout>
      </c:layout>
      <c:overlay val="0"/>
      <c:spPr>
        <a:solidFill>
          <a:srgbClr val="C00000"/>
        </a:solidFill>
      </c:spPr>
    </c:title>
    <c:autoTitleDeleted val="0"/>
    <c:plotArea>
      <c:layout>
        <c:manualLayout>
          <c:layoutTarget val="inner"/>
          <c:xMode val="edge"/>
          <c:yMode val="edge"/>
          <c:x val="0.19353191741500539"/>
          <c:y val="8.0190667151798165E-2"/>
          <c:w val="0.7758920812156006"/>
          <c:h val="0.74060659138153651"/>
        </c:manualLayout>
      </c:layout>
      <c:lineChart>
        <c:grouping val="standard"/>
        <c:varyColors val="0"/>
        <c:ser>
          <c:idx val="0"/>
          <c:order val="0"/>
          <c:tx>
            <c:strRef>
              <c:f>Sheet1!$B$1</c:f>
              <c:strCache>
                <c:ptCount val="1"/>
                <c:pt idx="0">
                  <c:v>בדואי דרום</c:v>
                </c:pt>
              </c:strCache>
            </c:strRef>
          </c:tx>
          <c:spPr>
            <a:ln w="12700">
              <a:solidFill>
                <a:srgbClr val="003300"/>
              </a:solidFill>
              <a:prstDash val="solid"/>
            </a:ln>
          </c:spPr>
          <c:marker>
            <c:symbol val="triangle"/>
            <c:size val="6"/>
            <c:spPr>
              <a:solidFill>
                <a:srgbClr val="003300"/>
              </a:solidFill>
              <a:ln>
                <a:solidFill>
                  <a:srgbClr val="003300"/>
                </a:solidFill>
              </a:ln>
            </c:spPr>
          </c:marker>
          <c:dPt>
            <c:idx val="7"/>
            <c:bubble3D val="0"/>
          </c:dPt>
          <c:dPt>
            <c:idx val="8"/>
            <c:bubble3D val="0"/>
          </c:dPt>
          <c:dLbls>
            <c:dLbl>
              <c:idx val="0"/>
              <c:layout>
                <c:manualLayout>
                  <c:x val="-6.2078091274883104E-2"/>
                  <c:y val="-4.0248838058940486E-2"/>
                </c:manualLayout>
              </c:layout>
              <c:dLblPos val="r"/>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0">
                  <c:v>457</c:v>
                </c:pt>
                <c:pt idx="1">
                  <c:v>421</c:v>
                </c:pt>
                <c:pt idx="2">
                  <c:v>447</c:v>
                </c:pt>
                <c:pt idx="3">
                  <c:v>470</c:v>
                </c:pt>
                <c:pt idx="4">
                  <c:v>509</c:v>
                </c:pt>
                <c:pt idx="5">
                  <c:v>455</c:v>
                </c:pt>
                <c:pt idx="6">
                  <c:v>458</c:v>
                </c:pt>
                <c:pt idx="8">
                  <c:v>459</c:v>
                </c:pt>
                <c:pt idx="9">
                  <c:v>504</c:v>
                </c:pt>
              </c:numCache>
            </c:numRef>
          </c:val>
          <c:smooth val="0"/>
        </c:ser>
        <c:ser>
          <c:idx val="1"/>
          <c:order val="1"/>
          <c:tx>
            <c:strRef>
              <c:f>Sheet1!$C$1</c:f>
              <c:strCache>
                <c:ptCount val="1"/>
                <c:pt idx="0">
                  <c:v>דרוזי</c:v>
                </c:pt>
              </c:strCache>
            </c:strRef>
          </c:tx>
          <c:spPr>
            <a:ln w="12700">
              <a:solidFill>
                <a:srgbClr val="808000"/>
              </a:solidFill>
              <a:prstDash val="solid"/>
            </a:ln>
          </c:spPr>
          <c:marker>
            <c:symbol val="square"/>
            <c:size val="4"/>
            <c:spPr>
              <a:solidFill>
                <a:srgbClr val="808000"/>
              </a:solidFill>
              <a:ln>
                <a:solidFill>
                  <a:srgbClr val="808000"/>
                </a:solidFill>
              </a:ln>
            </c:spPr>
          </c:marker>
          <c:dPt>
            <c:idx val="0"/>
            <c:bubble3D val="0"/>
          </c:dPt>
          <c:dPt>
            <c:idx val="8"/>
            <c:marker>
              <c:spPr>
                <a:solidFill>
                  <a:srgbClr val="808000"/>
                </a:solidFill>
                <a:ln>
                  <a:solidFill>
                    <a:srgbClr val="808000"/>
                  </a:solidFill>
                  <a:prstDash val="sysDash"/>
                </a:ln>
              </c:spPr>
            </c:marker>
            <c:bubble3D val="0"/>
          </c:dPt>
          <c:dLbls>
            <c:dLbl>
              <c:idx val="0"/>
              <c:delete val="1"/>
            </c:dLbl>
            <c:dLbl>
              <c:idx val="1"/>
              <c:delete val="1"/>
            </c:dLbl>
            <c:dLbl>
              <c:idx val="2"/>
              <c:delete val="1"/>
            </c:dLbl>
            <c:dLbl>
              <c:idx val="3"/>
              <c:delete val="1"/>
            </c:dLbl>
            <c:dLbl>
              <c:idx val="4"/>
              <c:delete val="1"/>
            </c:dLbl>
            <c:dLbl>
              <c:idx val="5"/>
              <c:delete val="1"/>
            </c:dLbl>
            <c:dLbl>
              <c:idx val="6"/>
              <c:delete val="1"/>
            </c:dLbl>
            <c:dLbl>
              <c:idx val="7"/>
              <c:delete val="1"/>
            </c:dLbl>
            <c:dLbl>
              <c:idx val="8"/>
              <c:delete val="1"/>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0">
                  <c:v>434</c:v>
                </c:pt>
                <c:pt idx="1">
                  <c:v>462</c:v>
                </c:pt>
                <c:pt idx="2">
                  <c:v>479</c:v>
                </c:pt>
                <c:pt idx="3">
                  <c:v>521</c:v>
                </c:pt>
                <c:pt idx="4">
                  <c:v>517</c:v>
                </c:pt>
                <c:pt idx="5">
                  <c:v>557</c:v>
                </c:pt>
                <c:pt idx="6">
                  <c:v>543</c:v>
                </c:pt>
                <c:pt idx="8">
                  <c:v>541</c:v>
                </c:pt>
                <c:pt idx="9">
                  <c:v>560</c:v>
                </c:pt>
              </c:numCache>
            </c:numRef>
          </c:val>
          <c:smooth val="0"/>
        </c:ser>
        <c:ser>
          <c:idx val="2"/>
          <c:order val="2"/>
          <c:tx>
            <c:strRef>
              <c:f>Sheet1!$D$1</c:f>
              <c:strCache>
                <c:ptCount val="1"/>
                <c:pt idx="0">
                  <c:v>ערבי</c:v>
                </c:pt>
              </c:strCache>
            </c:strRef>
          </c:tx>
          <c:spPr>
            <a:ln w="12700">
              <a:solidFill>
                <a:srgbClr val="008000"/>
              </a:solidFill>
              <a:prstDash val="solid"/>
            </a:ln>
          </c:spPr>
          <c:marker>
            <c:symbol val="diamond"/>
            <c:size val="6"/>
            <c:spPr>
              <a:solidFill>
                <a:srgbClr val="008000"/>
              </a:solidFill>
              <a:ln>
                <a:solidFill>
                  <a:srgbClr val="008000"/>
                </a:solidFill>
              </a:ln>
            </c:spPr>
          </c:marker>
          <c:dPt>
            <c:idx val="8"/>
            <c:bubble3D val="0"/>
          </c:dPt>
          <c:dLbls>
            <c:dLbl>
              <c:idx val="0"/>
              <c:delete val="1"/>
            </c:dLbl>
            <c:dLbl>
              <c:idx val="1"/>
              <c:delete val="1"/>
            </c:dLbl>
            <c:dLbl>
              <c:idx val="2"/>
              <c:delete val="1"/>
            </c:dLbl>
            <c:dLbl>
              <c:idx val="3"/>
              <c:delete val="1"/>
            </c:dLbl>
            <c:dLbl>
              <c:idx val="4"/>
              <c:delete val="1"/>
            </c:dLbl>
            <c:dLbl>
              <c:idx val="5"/>
              <c:delete val="1"/>
            </c:dLbl>
            <c:dLbl>
              <c:idx val="6"/>
              <c:delete val="1"/>
            </c:dLbl>
            <c:dLbl>
              <c:idx val="7"/>
              <c:delete val="1"/>
            </c:dLbl>
            <c:dLbl>
              <c:idx val="8"/>
              <c:delete val="1"/>
            </c:dLbl>
            <c:dLbl>
              <c:idx val="9"/>
              <c:layout>
                <c:manualLayout>
                  <c:x val="-2.4022739353031026E-2"/>
                  <c:y val="-4.0485919282444133E-2"/>
                </c:manualLayout>
              </c:layout>
              <c:dLblPos val="r"/>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Sheet1!$D$2:$D$11</c:f>
              <c:numCache>
                <c:formatCode>General</c:formatCode>
                <c:ptCount val="10"/>
                <c:pt idx="0">
                  <c:v>443</c:v>
                </c:pt>
                <c:pt idx="1">
                  <c:v>457</c:v>
                </c:pt>
                <c:pt idx="2">
                  <c:v>468</c:v>
                </c:pt>
                <c:pt idx="3">
                  <c:v>486</c:v>
                </c:pt>
                <c:pt idx="4">
                  <c:v>523</c:v>
                </c:pt>
                <c:pt idx="5">
                  <c:v>521</c:v>
                </c:pt>
                <c:pt idx="6">
                  <c:v>532</c:v>
                </c:pt>
                <c:pt idx="8">
                  <c:v>525</c:v>
                </c:pt>
                <c:pt idx="9">
                  <c:v>527</c:v>
                </c:pt>
              </c:numCache>
            </c:numRef>
          </c:val>
          <c:smooth val="0"/>
        </c:ser>
        <c:dLbls>
          <c:dLblPos val="t"/>
          <c:showLegendKey val="0"/>
          <c:showVal val="1"/>
          <c:showCatName val="0"/>
          <c:showSerName val="0"/>
          <c:showPercent val="0"/>
          <c:showBubbleSize val="0"/>
        </c:dLbls>
        <c:marker val="1"/>
        <c:smooth val="0"/>
        <c:axId val="129735680"/>
        <c:axId val="129757952"/>
      </c:lineChart>
      <c:catAx>
        <c:axId val="129735680"/>
        <c:scaling>
          <c:orientation val="minMax"/>
        </c:scaling>
        <c:delete val="0"/>
        <c:axPos val="b"/>
        <c:majorTickMark val="none"/>
        <c:minorTickMark val="out"/>
        <c:tickLblPos val="nextTo"/>
        <c:spPr>
          <a:ln>
            <a:solidFill>
              <a:schemeClr val="tx1"/>
            </a:solidFill>
          </a:ln>
        </c:spPr>
        <c:txPr>
          <a:bodyPr/>
          <a:lstStyle/>
          <a:p>
            <a:pPr>
              <a:defRPr sz="800" b="0">
                <a:latin typeface="Arial" panose="020B0604020202020204" pitchFamily="34" charset="0"/>
                <a:cs typeface="Arial" panose="020B0604020202020204" pitchFamily="34" charset="0"/>
              </a:defRPr>
            </a:pPr>
            <a:endParaRPr lang="he-IL"/>
          </a:p>
        </c:txPr>
        <c:crossAx val="129757952"/>
        <c:crossesAt val="250"/>
        <c:auto val="1"/>
        <c:lblAlgn val="ctr"/>
        <c:lblOffset val="100"/>
        <c:noMultiLvlLbl val="0"/>
      </c:catAx>
      <c:valAx>
        <c:axId val="129757952"/>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a:latin typeface="Arial" panose="020B0604020202020204" pitchFamily="34" charset="0"/>
                    <a:cs typeface="Arial" panose="020B0604020202020204" pitchFamily="34" charset="0"/>
                  </a:defRPr>
                </a:pPr>
                <a:r>
                  <a:rPr lang="he-IL" sz="900" b="0">
                    <a:latin typeface="Arial" panose="020B0604020202020204" pitchFamily="34" charset="0"/>
                    <a:cs typeface="Arial" panose="020B0604020202020204" pitchFamily="34" charset="0"/>
                  </a:rPr>
                  <a:t>ממוצע</a:t>
                </a:r>
                <a:r>
                  <a:rPr lang="he-IL" sz="900" b="0" baseline="0">
                    <a:latin typeface="Arial" panose="020B0604020202020204" pitchFamily="34" charset="0"/>
                    <a:cs typeface="Arial" panose="020B0604020202020204" pitchFamily="34" charset="0"/>
                  </a:rPr>
                  <a:t> בסולם מיצ"ב רב-שנתי</a:t>
                </a:r>
                <a:endParaRPr lang="en-US" sz="900" b="0">
                  <a:latin typeface="Arial" panose="020B0604020202020204" pitchFamily="34" charset="0"/>
                  <a:cs typeface="Arial" panose="020B0604020202020204" pitchFamily="34" charset="0"/>
                </a:endParaRPr>
              </a:p>
            </c:rich>
          </c:tx>
          <c:layout>
            <c:manualLayout>
              <c:xMode val="edge"/>
              <c:yMode val="edge"/>
              <c:x val="2.0917730111322294E-2"/>
              <c:y val="0.20505751933960595"/>
            </c:manualLayout>
          </c:layout>
          <c:overlay val="0"/>
        </c:title>
        <c:numFmt formatCode="General" sourceLinked="1"/>
        <c:majorTickMark val="out"/>
        <c:minorTickMark val="none"/>
        <c:tickLblPos val="nextTo"/>
        <c:spPr>
          <a:ln w="3175">
            <a:solidFill>
              <a:srgbClr val="333333"/>
            </a:solidFill>
          </a:ln>
        </c:spPr>
        <c:txPr>
          <a:bodyPr/>
          <a:lstStyle/>
          <a:p>
            <a:pPr>
              <a:defRPr sz="800">
                <a:latin typeface="Arial" panose="020B0604020202020204" pitchFamily="34" charset="0"/>
                <a:cs typeface="Arial" panose="020B0604020202020204" pitchFamily="34" charset="0"/>
              </a:defRPr>
            </a:pPr>
            <a:endParaRPr lang="he-IL"/>
          </a:p>
        </c:txPr>
        <c:crossAx val="129735680"/>
        <c:crosses val="autoZero"/>
        <c:crossBetween val="between"/>
        <c:majorUnit val="50"/>
      </c:valAx>
      <c:spPr>
        <a:noFill/>
        <a:ln>
          <a:noFill/>
        </a:ln>
      </c:spPr>
    </c:plotArea>
    <c:legend>
      <c:legendPos val="b"/>
      <c:layout>
        <c:manualLayout>
          <c:xMode val="edge"/>
          <c:yMode val="edge"/>
          <c:x val="0.209540727509124"/>
          <c:y val="0.92774726967523657"/>
          <c:w val="0.72989728584200875"/>
          <c:h val="7.0721984184522607E-2"/>
        </c:manualLayout>
      </c:layout>
      <c:overlay val="0"/>
      <c:txPr>
        <a:bodyPr/>
        <a:lstStyle/>
        <a:p>
          <a:pPr>
            <a:defRPr sz="830"/>
          </a:pPr>
          <a:endParaRPr lang="he-IL"/>
        </a:p>
      </c:txPr>
    </c:legend>
    <c:plotVisOnly val="1"/>
    <c:dispBlanksAs val="span"/>
    <c:showDLblsOverMax val="0"/>
  </c:chart>
  <c:spPr>
    <a:noFill/>
    <a:ln>
      <a:noFill/>
    </a:ln>
  </c:spPr>
  <c:externalData r:id="rId1">
    <c:autoUpdate val="0"/>
  </c:externalData>
</c:chartSpace>
</file>

<file path=word/charts/chart31.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rtl="1">
              <a:defRPr sz="900" b="0"/>
            </a:pPr>
            <a:r>
              <a:rPr lang="he-IL" sz="900" b="1">
                <a:solidFill>
                  <a:schemeClr val="bg1"/>
                </a:solidFill>
              </a:rPr>
              <a:t>                            אנגלית</a:t>
            </a:r>
            <a:r>
              <a:rPr lang="he-IL" sz="900" b="1" baseline="0">
                <a:solidFill>
                  <a:schemeClr val="bg1"/>
                </a:solidFill>
              </a:rPr>
              <a:t> ה</a:t>
            </a:r>
            <a:r>
              <a:rPr lang="he-IL" sz="900" b="1">
                <a:solidFill>
                  <a:schemeClr val="bg1"/>
                </a:solidFill>
              </a:rPr>
              <a:t>'                            </a:t>
            </a:r>
            <a:r>
              <a:rPr lang="he-IL" sz="900" b="1">
                <a:solidFill>
                  <a:srgbClr val="DC870A"/>
                </a:solidFill>
              </a:rPr>
              <a:t>ה</a:t>
            </a:r>
            <a:endParaRPr lang="en-US" sz="900" b="1">
              <a:solidFill>
                <a:srgbClr val="DC870A"/>
              </a:solidFill>
            </a:endParaRPr>
          </a:p>
        </c:rich>
      </c:tx>
      <c:layout>
        <c:manualLayout>
          <c:xMode val="edge"/>
          <c:yMode val="edge"/>
          <c:x val="0.19067524496969865"/>
          <c:y val="4.1526703873896245E-3"/>
        </c:manualLayout>
      </c:layout>
      <c:overlay val="0"/>
      <c:spPr>
        <a:solidFill>
          <a:srgbClr val="DC870A"/>
        </a:solidFill>
      </c:spPr>
    </c:title>
    <c:autoTitleDeleted val="0"/>
    <c:plotArea>
      <c:layout>
        <c:manualLayout>
          <c:layoutTarget val="inner"/>
          <c:xMode val="edge"/>
          <c:yMode val="edge"/>
          <c:x val="0.19353191741500539"/>
          <c:y val="8.0190667151798165E-2"/>
          <c:w val="0.7758920812156006"/>
          <c:h val="0.74060659138153651"/>
        </c:manualLayout>
      </c:layout>
      <c:lineChart>
        <c:grouping val="standard"/>
        <c:varyColors val="0"/>
        <c:ser>
          <c:idx val="0"/>
          <c:order val="0"/>
          <c:tx>
            <c:strRef>
              <c:f>Sheet1!$B$1</c:f>
              <c:strCache>
                <c:ptCount val="1"/>
                <c:pt idx="0">
                  <c:v>בדואי דרום</c:v>
                </c:pt>
              </c:strCache>
            </c:strRef>
          </c:tx>
          <c:spPr>
            <a:ln w="12700">
              <a:solidFill>
                <a:srgbClr val="003300"/>
              </a:solidFill>
              <a:prstDash val="solid"/>
            </a:ln>
          </c:spPr>
          <c:marker>
            <c:symbol val="triangle"/>
            <c:size val="6"/>
            <c:spPr>
              <a:solidFill>
                <a:srgbClr val="003300"/>
              </a:solidFill>
              <a:ln>
                <a:solidFill>
                  <a:srgbClr val="003300"/>
                </a:solidFill>
              </a:ln>
            </c:spPr>
          </c:marker>
          <c:dPt>
            <c:idx val="7"/>
            <c:bubble3D val="0"/>
          </c:dPt>
          <c:dPt>
            <c:idx val="8"/>
            <c:bubble3D val="0"/>
          </c:dPt>
          <c:dLbls>
            <c:txPr>
              <a:bodyPr/>
              <a:lstStyle/>
              <a:p>
                <a:pPr>
                  <a:defRPr sz="700" b="1"/>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0">
                  <c:v>449</c:v>
                </c:pt>
                <c:pt idx="1">
                  <c:v>450</c:v>
                </c:pt>
                <c:pt idx="2">
                  <c:v>461</c:v>
                </c:pt>
                <c:pt idx="3">
                  <c:v>441</c:v>
                </c:pt>
                <c:pt idx="4">
                  <c:v>498</c:v>
                </c:pt>
                <c:pt idx="5">
                  <c:v>470</c:v>
                </c:pt>
                <c:pt idx="6">
                  <c:v>452</c:v>
                </c:pt>
                <c:pt idx="8">
                  <c:v>470</c:v>
                </c:pt>
                <c:pt idx="9">
                  <c:v>505</c:v>
                </c:pt>
              </c:numCache>
            </c:numRef>
          </c:val>
          <c:smooth val="0"/>
        </c:ser>
        <c:ser>
          <c:idx val="1"/>
          <c:order val="1"/>
          <c:tx>
            <c:strRef>
              <c:f>Sheet1!$C$1</c:f>
              <c:strCache>
                <c:ptCount val="1"/>
                <c:pt idx="0">
                  <c:v>דרוזי</c:v>
                </c:pt>
              </c:strCache>
            </c:strRef>
          </c:tx>
          <c:spPr>
            <a:ln w="12700">
              <a:solidFill>
                <a:srgbClr val="808000"/>
              </a:solidFill>
              <a:prstDash val="solid"/>
            </a:ln>
          </c:spPr>
          <c:marker>
            <c:symbol val="square"/>
            <c:size val="4"/>
            <c:spPr>
              <a:solidFill>
                <a:srgbClr val="808000"/>
              </a:solidFill>
              <a:ln>
                <a:solidFill>
                  <a:srgbClr val="808000"/>
                </a:solidFill>
              </a:ln>
            </c:spPr>
          </c:marker>
          <c:dPt>
            <c:idx val="0"/>
            <c:bubble3D val="0"/>
          </c:dPt>
          <c:dPt>
            <c:idx val="8"/>
            <c:marker>
              <c:spPr>
                <a:solidFill>
                  <a:srgbClr val="808000"/>
                </a:solidFill>
                <a:ln>
                  <a:solidFill>
                    <a:srgbClr val="808000"/>
                  </a:solidFill>
                  <a:prstDash val="sysDash"/>
                </a:ln>
              </c:spPr>
            </c:marker>
            <c:bubble3D val="0"/>
          </c:dPt>
          <c:dLbls>
            <c:dLbl>
              <c:idx val="0"/>
              <c:delete val="1"/>
            </c:dLbl>
            <c:dLbl>
              <c:idx val="1"/>
              <c:delete val="1"/>
            </c:dLbl>
            <c:dLbl>
              <c:idx val="2"/>
              <c:delete val="1"/>
            </c:dLbl>
            <c:dLbl>
              <c:idx val="3"/>
              <c:delete val="1"/>
            </c:dLbl>
            <c:dLbl>
              <c:idx val="4"/>
              <c:delete val="1"/>
            </c:dLbl>
            <c:dLbl>
              <c:idx val="5"/>
              <c:delete val="1"/>
            </c:dLbl>
            <c:dLbl>
              <c:idx val="6"/>
              <c:delete val="1"/>
            </c:dLbl>
            <c:dLbl>
              <c:idx val="7"/>
              <c:delete val="1"/>
            </c:dLbl>
            <c:dLbl>
              <c:idx val="8"/>
              <c:delete val="1"/>
            </c:dLbl>
            <c:dLbl>
              <c:idx val="9"/>
              <c:layout>
                <c:manualLayout>
                  <c:x val="-3.1104910986274321E-3"/>
                  <c:y val="-4.9984144719817755E-2"/>
                </c:manualLayout>
              </c:layout>
              <c:dLblPos val="r"/>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0">
                  <c:v>471</c:v>
                </c:pt>
                <c:pt idx="1">
                  <c:v>467</c:v>
                </c:pt>
                <c:pt idx="2">
                  <c:v>511</c:v>
                </c:pt>
                <c:pt idx="3">
                  <c:v>515</c:v>
                </c:pt>
                <c:pt idx="4">
                  <c:v>518</c:v>
                </c:pt>
                <c:pt idx="5">
                  <c:v>508</c:v>
                </c:pt>
                <c:pt idx="6">
                  <c:v>560</c:v>
                </c:pt>
                <c:pt idx="8">
                  <c:v>520</c:v>
                </c:pt>
                <c:pt idx="9">
                  <c:v>558</c:v>
                </c:pt>
              </c:numCache>
            </c:numRef>
          </c:val>
          <c:smooth val="0"/>
        </c:ser>
        <c:ser>
          <c:idx val="2"/>
          <c:order val="2"/>
          <c:tx>
            <c:strRef>
              <c:f>Sheet1!$D$1</c:f>
              <c:strCache>
                <c:ptCount val="1"/>
                <c:pt idx="0">
                  <c:v>ערבי</c:v>
                </c:pt>
              </c:strCache>
            </c:strRef>
          </c:tx>
          <c:spPr>
            <a:ln w="12700">
              <a:solidFill>
                <a:srgbClr val="008000"/>
              </a:solidFill>
              <a:prstDash val="solid"/>
            </a:ln>
          </c:spPr>
          <c:marker>
            <c:symbol val="diamond"/>
            <c:size val="6"/>
            <c:spPr>
              <a:solidFill>
                <a:srgbClr val="008000"/>
              </a:solidFill>
              <a:ln>
                <a:solidFill>
                  <a:srgbClr val="008000"/>
                </a:solidFill>
              </a:ln>
            </c:spPr>
          </c:marker>
          <c:dPt>
            <c:idx val="8"/>
            <c:bubble3D val="0"/>
          </c:dPt>
          <c:dLbls>
            <c:dLbl>
              <c:idx val="0"/>
              <c:delete val="1"/>
            </c:dLbl>
            <c:dLbl>
              <c:idx val="1"/>
              <c:delete val="1"/>
            </c:dLbl>
            <c:dLbl>
              <c:idx val="2"/>
              <c:delete val="1"/>
            </c:dLbl>
            <c:dLbl>
              <c:idx val="3"/>
              <c:delete val="1"/>
            </c:dLbl>
            <c:dLbl>
              <c:idx val="4"/>
              <c:delete val="1"/>
            </c:dLbl>
            <c:dLbl>
              <c:idx val="5"/>
              <c:delete val="1"/>
            </c:dLbl>
            <c:dLbl>
              <c:idx val="6"/>
              <c:delete val="1"/>
            </c:dLbl>
            <c:dLbl>
              <c:idx val="7"/>
              <c:delete val="1"/>
            </c:dLbl>
            <c:dLbl>
              <c:idx val="8"/>
              <c:delete val="1"/>
            </c:dLbl>
            <c:dLbl>
              <c:idx val="9"/>
              <c:layout>
                <c:manualLayout>
                  <c:x val="-3.1104910986274321E-3"/>
                  <c:y val="1.1754222216239141E-2"/>
                </c:manualLayout>
              </c:layout>
              <c:dLblPos val="r"/>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Sheet1!$D$2:$D$11</c:f>
              <c:numCache>
                <c:formatCode>General</c:formatCode>
                <c:ptCount val="10"/>
                <c:pt idx="0">
                  <c:v>477</c:v>
                </c:pt>
                <c:pt idx="1">
                  <c:v>486</c:v>
                </c:pt>
                <c:pt idx="2">
                  <c:v>485</c:v>
                </c:pt>
                <c:pt idx="3">
                  <c:v>490</c:v>
                </c:pt>
                <c:pt idx="4">
                  <c:v>516</c:v>
                </c:pt>
                <c:pt idx="5">
                  <c:v>526</c:v>
                </c:pt>
                <c:pt idx="6">
                  <c:v>533</c:v>
                </c:pt>
                <c:pt idx="8">
                  <c:v>522</c:v>
                </c:pt>
                <c:pt idx="9">
                  <c:v>544</c:v>
                </c:pt>
              </c:numCache>
            </c:numRef>
          </c:val>
          <c:smooth val="0"/>
        </c:ser>
        <c:dLbls>
          <c:dLblPos val="t"/>
          <c:showLegendKey val="0"/>
          <c:showVal val="1"/>
          <c:showCatName val="0"/>
          <c:showSerName val="0"/>
          <c:showPercent val="0"/>
          <c:showBubbleSize val="0"/>
        </c:dLbls>
        <c:marker val="1"/>
        <c:smooth val="0"/>
        <c:axId val="129888640"/>
        <c:axId val="129890176"/>
      </c:lineChart>
      <c:catAx>
        <c:axId val="129888640"/>
        <c:scaling>
          <c:orientation val="minMax"/>
        </c:scaling>
        <c:delete val="0"/>
        <c:axPos val="b"/>
        <c:majorTickMark val="none"/>
        <c:minorTickMark val="out"/>
        <c:tickLblPos val="nextTo"/>
        <c:spPr>
          <a:ln>
            <a:solidFill>
              <a:schemeClr val="tx1"/>
            </a:solidFill>
          </a:ln>
        </c:spPr>
        <c:txPr>
          <a:bodyPr/>
          <a:lstStyle/>
          <a:p>
            <a:pPr>
              <a:defRPr sz="800" b="0">
                <a:latin typeface="Arial" panose="020B0604020202020204" pitchFamily="34" charset="0"/>
                <a:cs typeface="Arial" panose="020B0604020202020204" pitchFamily="34" charset="0"/>
              </a:defRPr>
            </a:pPr>
            <a:endParaRPr lang="he-IL"/>
          </a:p>
        </c:txPr>
        <c:crossAx val="129890176"/>
        <c:crossesAt val="250"/>
        <c:auto val="1"/>
        <c:lblAlgn val="ctr"/>
        <c:lblOffset val="100"/>
        <c:noMultiLvlLbl val="0"/>
      </c:catAx>
      <c:valAx>
        <c:axId val="129890176"/>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a:latin typeface="Arial" panose="020B0604020202020204" pitchFamily="34" charset="0"/>
                    <a:cs typeface="Arial" panose="020B0604020202020204" pitchFamily="34" charset="0"/>
                  </a:defRPr>
                </a:pPr>
                <a:r>
                  <a:rPr lang="he-IL" sz="900" b="0">
                    <a:latin typeface="Arial" panose="020B0604020202020204" pitchFamily="34" charset="0"/>
                    <a:cs typeface="Arial" panose="020B0604020202020204" pitchFamily="34" charset="0"/>
                  </a:rPr>
                  <a:t>ממוצע</a:t>
                </a:r>
                <a:r>
                  <a:rPr lang="he-IL" sz="900" b="0" baseline="0">
                    <a:latin typeface="Arial" panose="020B0604020202020204" pitchFamily="34" charset="0"/>
                    <a:cs typeface="Arial" panose="020B0604020202020204" pitchFamily="34" charset="0"/>
                  </a:rPr>
                  <a:t> בסולם מיצ"ב רב-שנתי</a:t>
                </a:r>
                <a:endParaRPr lang="en-US" sz="900" b="0">
                  <a:latin typeface="Arial" panose="020B0604020202020204" pitchFamily="34" charset="0"/>
                  <a:cs typeface="Arial" panose="020B0604020202020204" pitchFamily="34" charset="0"/>
                </a:endParaRPr>
              </a:p>
            </c:rich>
          </c:tx>
          <c:layout>
            <c:manualLayout>
              <c:xMode val="edge"/>
              <c:yMode val="edge"/>
              <c:x val="2.0917730111322294E-2"/>
              <c:y val="0.20505751933960595"/>
            </c:manualLayout>
          </c:layout>
          <c:overlay val="0"/>
        </c:title>
        <c:numFmt formatCode="General" sourceLinked="1"/>
        <c:majorTickMark val="out"/>
        <c:minorTickMark val="none"/>
        <c:tickLblPos val="nextTo"/>
        <c:spPr>
          <a:ln w="3175">
            <a:solidFill>
              <a:srgbClr val="333333"/>
            </a:solidFill>
          </a:ln>
        </c:spPr>
        <c:txPr>
          <a:bodyPr/>
          <a:lstStyle/>
          <a:p>
            <a:pPr>
              <a:defRPr sz="900">
                <a:latin typeface="Arial" panose="020B0604020202020204" pitchFamily="34" charset="0"/>
                <a:cs typeface="Arial" panose="020B0604020202020204" pitchFamily="34" charset="0"/>
              </a:defRPr>
            </a:pPr>
            <a:endParaRPr lang="he-IL"/>
          </a:p>
        </c:txPr>
        <c:crossAx val="129888640"/>
        <c:crosses val="autoZero"/>
        <c:crossBetween val="between"/>
        <c:majorUnit val="50"/>
      </c:valAx>
      <c:spPr>
        <a:noFill/>
        <a:ln>
          <a:noFill/>
        </a:ln>
      </c:spPr>
    </c:plotArea>
    <c:legend>
      <c:legendPos val="b"/>
      <c:layout>
        <c:manualLayout>
          <c:xMode val="edge"/>
          <c:yMode val="edge"/>
          <c:x val="0.209540727509124"/>
          <c:y val="0.92774726967523657"/>
          <c:w val="0.72989728584200875"/>
          <c:h val="7.0721984184522607E-2"/>
        </c:manualLayout>
      </c:layout>
      <c:overlay val="0"/>
      <c:txPr>
        <a:bodyPr/>
        <a:lstStyle/>
        <a:p>
          <a:pPr>
            <a:defRPr sz="830"/>
          </a:pPr>
          <a:endParaRPr lang="he-IL"/>
        </a:p>
      </c:txPr>
    </c:legend>
    <c:plotVisOnly val="1"/>
    <c:dispBlanksAs val="span"/>
    <c:showDLblsOverMax val="0"/>
  </c:chart>
  <c:spPr>
    <a:noFill/>
    <a:ln>
      <a:noFill/>
    </a:ln>
  </c:spPr>
  <c:externalData r:id="rId1">
    <c:autoUpdate val="0"/>
  </c:externalData>
</c:chartSpace>
</file>

<file path=word/charts/chart32.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rtl="1">
              <a:defRPr sz="900" b="0">
                <a:solidFill>
                  <a:schemeClr val="bg1"/>
                </a:solidFill>
              </a:defRPr>
            </a:pPr>
            <a:r>
              <a:rPr lang="he-IL" sz="900" b="1">
                <a:solidFill>
                  <a:schemeClr val="bg1"/>
                </a:solidFill>
              </a:rPr>
              <a:t>                                ערבית ח'                          </a:t>
            </a:r>
            <a:r>
              <a:rPr lang="he-IL" sz="900" b="1">
                <a:solidFill>
                  <a:srgbClr val="00823B"/>
                </a:solidFill>
              </a:rPr>
              <a:t>ח</a:t>
            </a:r>
            <a:endParaRPr lang="en-US" sz="900" b="1">
              <a:solidFill>
                <a:srgbClr val="00823B"/>
              </a:solidFill>
            </a:endParaRPr>
          </a:p>
        </c:rich>
      </c:tx>
      <c:layout>
        <c:manualLayout>
          <c:xMode val="edge"/>
          <c:yMode val="edge"/>
          <c:x val="0.1844223180782599"/>
          <c:y val="4.1582720111136215E-3"/>
        </c:manualLayout>
      </c:layout>
      <c:overlay val="0"/>
      <c:spPr>
        <a:solidFill>
          <a:srgbClr val="00823B"/>
        </a:solidFill>
      </c:spPr>
    </c:title>
    <c:autoTitleDeleted val="0"/>
    <c:plotArea>
      <c:layout>
        <c:manualLayout>
          <c:layoutTarget val="inner"/>
          <c:xMode val="edge"/>
          <c:yMode val="edge"/>
          <c:x val="0.19353191741500539"/>
          <c:y val="8.0190667151798165E-2"/>
          <c:w val="0.7758920812156006"/>
          <c:h val="0.74060659138153651"/>
        </c:manualLayout>
      </c:layout>
      <c:lineChart>
        <c:grouping val="standard"/>
        <c:varyColors val="0"/>
        <c:ser>
          <c:idx val="0"/>
          <c:order val="0"/>
          <c:tx>
            <c:strRef>
              <c:f>Sheet1!$B$1</c:f>
              <c:strCache>
                <c:ptCount val="1"/>
                <c:pt idx="0">
                  <c:v>בדואי דרום</c:v>
                </c:pt>
              </c:strCache>
            </c:strRef>
          </c:tx>
          <c:spPr>
            <a:ln w="12700">
              <a:solidFill>
                <a:srgbClr val="003300"/>
              </a:solidFill>
              <a:prstDash val="solid"/>
            </a:ln>
          </c:spPr>
          <c:marker>
            <c:symbol val="triangle"/>
            <c:size val="6"/>
            <c:spPr>
              <a:solidFill>
                <a:srgbClr val="003300"/>
              </a:solidFill>
              <a:ln>
                <a:solidFill>
                  <a:srgbClr val="00330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1">
                  <c:v>448</c:v>
                </c:pt>
                <c:pt idx="2">
                  <c:v>496</c:v>
                </c:pt>
                <c:pt idx="3">
                  <c:v>483</c:v>
                </c:pt>
                <c:pt idx="4">
                  <c:v>484</c:v>
                </c:pt>
                <c:pt idx="5">
                  <c:v>471</c:v>
                </c:pt>
                <c:pt idx="6">
                  <c:v>484</c:v>
                </c:pt>
                <c:pt idx="8">
                  <c:v>462</c:v>
                </c:pt>
                <c:pt idx="9">
                  <c:v>495</c:v>
                </c:pt>
              </c:numCache>
            </c:numRef>
          </c:val>
          <c:smooth val="0"/>
        </c:ser>
        <c:ser>
          <c:idx val="1"/>
          <c:order val="1"/>
          <c:tx>
            <c:strRef>
              <c:f>Sheet1!$C$1</c:f>
              <c:strCache>
                <c:ptCount val="1"/>
                <c:pt idx="0">
                  <c:v>דרוזי</c:v>
                </c:pt>
              </c:strCache>
            </c:strRef>
          </c:tx>
          <c:spPr>
            <a:ln w="12700">
              <a:solidFill>
                <a:srgbClr val="808000"/>
              </a:solidFill>
              <a:prstDash val="solid"/>
            </a:ln>
          </c:spPr>
          <c:marker>
            <c:symbol val="square"/>
            <c:size val="4"/>
            <c:spPr>
              <a:solidFill>
                <a:srgbClr val="808000"/>
              </a:solidFill>
              <a:ln>
                <a:solidFill>
                  <a:srgbClr val="808000"/>
                </a:solidFill>
              </a:ln>
            </c:spPr>
          </c:marker>
          <c:dPt>
            <c:idx val="0"/>
            <c:bubble3D val="0"/>
          </c:dPt>
          <c:dPt>
            <c:idx val="8"/>
            <c:marker>
              <c:spPr>
                <a:solidFill>
                  <a:srgbClr val="808000"/>
                </a:solidFill>
                <a:ln>
                  <a:solidFill>
                    <a:srgbClr val="808000"/>
                  </a:solidFill>
                  <a:prstDash val="sysDash"/>
                </a:ln>
              </c:spPr>
            </c:marker>
            <c:bubble3D val="0"/>
          </c:dPt>
          <c:dLbls>
            <c:dLbl>
              <c:idx val="0"/>
              <c:delete val="1"/>
            </c:dLbl>
            <c:dLbl>
              <c:idx val="1"/>
              <c:delete val="1"/>
            </c:dLbl>
            <c:dLbl>
              <c:idx val="2"/>
              <c:delete val="1"/>
            </c:dLbl>
            <c:dLbl>
              <c:idx val="3"/>
              <c:delete val="1"/>
            </c:dLbl>
            <c:dLbl>
              <c:idx val="4"/>
              <c:delete val="1"/>
            </c:dLbl>
            <c:dLbl>
              <c:idx val="5"/>
              <c:delete val="1"/>
            </c:dLbl>
            <c:dLbl>
              <c:idx val="6"/>
              <c:delete val="1"/>
            </c:dLbl>
            <c:dLbl>
              <c:idx val="7"/>
              <c:delete val="1"/>
            </c:dLbl>
            <c:dLbl>
              <c:idx val="8"/>
              <c:delete val="1"/>
            </c:dLbl>
            <c:dLbl>
              <c:idx val="9"/>
              <c:layout>
                <c:manualLayout>
                  <c:x val="-2.8205189003911744E-2"/>
                  <c:y val="-4.9746689462371381E-2"/>
                </c:manualLayout>
              </c:layout>
              <c:dLblPos val="r"/>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1">
                  <c:v>534</c:v>
                </c:pt>
                <c:pt idx="2">
                  <c:v>521</c:v>
                </c:pt>
                <c:pt idx="3">
                  <c:v>521</c:v>
                </c:pt>
                <c:pt idx="4">
                  <c:v>542</c:v>
                </c:pt>
                <c:pt idx="5">
                  <c:v>563</c:v>
                </c:pt>
                <c:pt idx="6">
                  <c:v>557</c:v>
                </c:pt>
                <c:pt idx="8">
                  <c:v>556</c:v>
                </c:pt>
                <c:pt idx="9">
                  <c:v>582</c:v>
                </c:pt>
              </c:numCache>
            </c:numRef>
          </c:val>
          <c:smooth val="0"/>
        </c:ser>
        <c:ser>
          <c:idx val="2"/>
          <c:order val="2"/>
          <c:tx>
            <c:strRef>
              <c:f>Sheet1!$D$1</c:f>
              <c:strCache>
                <c:ptCount val="1"/>
                <c:pt idx="0">
                  <c:v>ערבי</c:v>
                </c:pt>
              </c:strCache>
            </c:strRef>
          </c:tx>
          <c:spPr>
            <a:ln w="12700">
              <a:solidFill>
                <a:srgbClr val="008000"/>
              </a:solidFill>
              <a:prstDash val="solid"/>
            </a:ln>
          </c:spPr>
          <c:marker>
            <c:symbol val="diamond"/>
            <c:size val="6"/>
            <c:spPr>
              <a:solidFill>
                <a:srgbClr val="008000"/>
              </a:solidFill>
              <a:ln>
                <a:solidFill>
                  <a:srgbClr val="008000"/>
                </a:solidFill>
              </a:ln>
            </c:spPr>
          </c:marker>
          <c:dPt>
            <c:idx val="8"/>
            <c:bubble3D val="0"/>
          </c:dPt>
          <c:dLbls>
            <c:dLbl>
              <c:idx val="0"/>
              <c:delete val="1"/>
            </c:dLbl>
            <c:dLbl>
              <c:idx val="1"/>
              <c:delete val="1"/>
            </c:dLbl>
            <c:dLbl>
              <c:idx val="2"/>
              <c:delete val="1"/>
            </c:dLbl>
            <c:dLbl>
              <c:idx val="3"/>
              <c:delete val="1"/>
            </c:dLbl>
            <c:dLbl>
              <c:idx val="4"/>
              <c:delete val="1"/>
            </c:dLbl>
            <c:dLbl>
              <c:idx val="5"/>
              <c:delete val="1"/>
            </c:dLbl>
            <c:dLbl>
              <c:idx val="6"/>
              <c:delete val="1"/>
            </c:dLbl>
            <c:dLbl>
              <c:idx val="7"/>
              <c:delete val="1"/>
            </c:dLbl>
            <c:dLbl>
              <c:idx val="8"/>
              <c:delete val="1"/>
            </c:dLbl>
            <c:dLbl>
              <c:idx val="9"/>
              <c:layout>
                <c:manualLayout>
                  <c:x val="-3.238763865479246E-2"/>
                  <c:y val="-4.9746689462371381E-2"/>
                </c:manualLayout>
              </c:layout>
              <c:dLblPos val="r"/>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Sheet1!$D$2:$D$11</c:f>
              <c:numCache>
                <c:formatCode>General</c:formatCode>
                <c:ptCount val="10"/>
                <c:pt idx="1">
                  <c:v>512</c:v>
                </c:pt>
                <c:pt idx="2">
                  <c:v>530</c:v>
                </c:pt>
                <c:pt idx="3">
                  <c:v>519</c:v>
                </c:pt>
                <c:pt idx="4">
                  <c:v>536</c:v>
                </c:pt>
                <c:pt idx="5">
                  <c:v>546</c:v>
                </c:pt>
                <c:pt idx="6">
                  <c:v>563</c:v>
                </c:pt>
                <c:pt idx="8">
                  <c:v>532</c:v>
                </c:pt>
                <c:pt idx="9">
                  <c:v>545</c:v>
                </c:pt>
              </c:numCache>
            </c:numRef>
          </c:val>
          <c:smooth val="0"/>
        </c:ser>
        <c:dLbls>
          <c:dLblPos val="b"/>
          <c:showLegendKey val="0"/>
          <c:showVal val="1"/>
          <c:showCatName val="0"/>
          <c:showSerName val="0"/>
          <c:showPercent val="0"/>
          <c:showBubbleSize val="0"/>
        </c:dLbls>
        <c:marker val="1"/>
        <c:smooth val="0"/>
        <c:axId val="130042112"/>
        <c:axId val="130072576"/>
      </c:lineChart>
      <c:catAx>
        <c:axId val="130042112"/>
        <c:scaling>
          <c:orientation val="minMax"/>
        </c:scaling>
        <c:delete val="0"/>
        <c:axPos val="b"/>
        <c:majorTickMark val="none"/>
        <c:minorTickMark val="out"/>
        <c:tickLblPos val="nextTo"/>
        <c:spPr>
          <a:ln>
            <a:solidFill>
              <a:schemeClr val="tx1"/>
            </a:solidFill>
          </a:ln>
        </c:spPr>
        <c:txPr>
          <a:bodyPr/>
          <a:lstStyle/>
          <a:p>
            <a:pPr>
              <a:defRPr sz="800" b="0">
                <a:latin typeface="Arial" panose="020B0604020202020204" pitchFamily="34" charset="0"/>
                <a:cs typeface="Arial" panose="020B0604020202020204" pitchFamily="34" charset="0"/>
              </a:defRPr>
            </a:pPr>
            <a:endParaRPr lang="he-IL"/>
          </a:p>
        </c:txPr>
        <c:crossAx val="130072576"/>
        <c:crossesAt val="250"/>
        <c:auto val="1"/>
        <c:lblAlgn val="ctr"/>
        <c:lblOffset val="100"/>
        <c:noMultiLvlLbl val="0"/>
      </c:catAx>
      <c:valAx>
        <c:axId val="130072576"/>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a:latin typeface="Arial" panose="020B0604020202020204" pitchFamily="34" charset="0"/>
                    <a:cs typeface="Arial" panose="020B0604020202020204" pitchFamily="34" charset="0"/>
                  </a:defRPr>
                </a:pPr>
                <a:r>
                  <a:rPr lang="he-IL" sz="900" b="0">
                    <a:latin typeface="Arial" panose="020B0604020202020204" pitchFamily="34" charset="0"/>
                    <a:cs typeface="Arial" panose="020B0604020202020204" pitchFamily="34" charset="0"/>
                  </a:rPr>
                  <a:t>ממוצע</a:t>
                </a:r>
                <a:r>
                  <a:rPr lang="he-IL" sz="900" b="0" baseline="0">
                    <a:latin typeface="Arial" panose="020B0604020202020204" pitchFamily="34" charset="0"/>
                    <a:cs typeface="Arial" panose="020B0604020202020204" pitchFamily="34" charset="0"/>
                  </a:rPr>
                  <a:t> בסולם מיצ"ב רב-שנתי</a:t>
                </a:r>
                <a:endParaRPr lang="en-US" sz="900" b="0">
                  <a:latin typeface="Arial" panose="020B0604020202020204" pitchFamily="34" charset="0"/>
                  <a:cs typeface="Arial" panose="020B0604020202020204" pitchFamily="34" charset="0"/>
                </a:endParaRPr>
              </a:p>
            </c:rich>
          </c:tx>
          <c:layout>
            <c:manualLayout>
              <c:xMode val="edge"/>
              <c:yMode val="edge"/>
              <c:x val="2.0917730111322294E-2"/>
              <c:y val="0.20505751933960595"/>
            </c:manualLayout>
          </c:layout>
          <c:overlay val="0"/>
        </c:title>
        <c:numFmt formatCode="General" sourceLinked="1"/>
        <c:majorTickMark val="out"/>
        <c:minorTickMark val="none"/>
        <c:tickLblPos val="nextTo"/>
        <c:spPr>
          <a:ln w="3175">
            <a:solidFill>
              <a:srgbClr val="333333"/>
            </a:solidFill>
          </a:ln>
        </c:spPr>
        <c:txPr>
          <a:bodyPr/>
          <a:lstStyle/>
          <a:p>
            <a:pPr>
              <a:defRPr sz="900">
                <a:latin typeface="Arial" panose="020B0604020202020204" pitchFamily="34" charset="0"/>
                <a:cs typeface="Arial" panose="020B0604020202020204" pitchFamily="34" charset="0"/>
              </a:defRPr>
            </a:pPr>
            <a:endParaRPr lang="he-IL"/>
          </a:p>
        </c:txPr>
        <c:crossAx val="130042112"/>
        <c:crosses val="autoZero"/>
        <c:crossBetween val="between"/>
        <c:majorUnit val="50"/>
      </c:valAx>
      <c:spPr>
        <a:noFill/>
        <a:ln>
          <a:noFill/>
        </a:ln>
      </c:spPr>
    </c:plotArea>
    <c:legend>
      <c:legendPos val="b"/>
      <c:layout>
        <c:manualLayout>
          <c:xMode val="edge"/>
          <c:yMode val="edge"/>
          <c:x val="0.209540727509124"/>
          <c:y val="0.92774726967523657"/>
          <c:w val="0.72989728584200875"/>
          <c:h val="7.0721984184522607E-2"/>
        </c:manualLayout>
      </c:layout>
      <c:overlay val="0"/>
      <c:txPr>
        <a:bodyPr/>
        <a:lstStyle/>
        <a:p>
          <a:pPr>
            <a:defRPr sz="830"/>
          </a:pPr>
          <a:endParaRPr lang="he-IL"/>
        </a:p>
      </c:txPr>
    </c:legend>
    <c:plotVisOnly val="1"/>
    <c:dispBlanksAs val="span"/>
    <c:showDLblsOverMax val="0"/>
  </c:chart>
  <c:spPr>
    <a:noFill/>
    <a:ln>
      <a:noFill/>
    </a:ln>
  </c:spPr>
  <c:externalData r:id="rId1">
    <c:autoUpdate val="0"/>
  </c:externalData>
</c:chartSpace>
</file>

<file path=word/charts/chart33.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rtl="1">
              <a:defRPr sz="900" b="0"/>
            </a:pPr>
            <a:r>
              <a:rPr lang="he-IL" sz="900" b="1">
                <a:solidFill>
                  <a:schemeClr val="bg1"/>
                </a:solidFill>
              </a:rPr>
              <a:t>                                  מתמטיקה</a:t>
            </a:r>
            <a:r>
              <a:rPr lang="he-IL" sz="900" b="1" baseline="0">
                <a:solidFill>
                  <a:schemeClr val="bg1"/>
                </a:solidFill>
              </a:rPr>
              <a:t> ח'                   </a:t>
            </a:r>
            <a:r>
              <a:rPr lang="he-IL" sz="900" b="1" baseline="0">
                <a:solidFill>
                  <a:srgbClr val="C00000"/>
                </a:solidFill>
              </a:rPr>
              <a:t>ח</a:t>
            </a:r>
            <a:endParaRPr lang="en-US" sz="900" b="1">
              <a:solidFill>
                <a:srgbClr val="C00000"/>
              </a:solidFill>
            </a:endParaRPr>
          </a:p>
        </c:rich>
      </c:tx>
      <c:layout>
        <c:manualLayout>
          <c:xMode val="edge"/>
          <c:yMode val="edge"/>
          <c:x val="0.18693178786878833"/>
          <c:y val="4.1582720111136215E-3"/>
        </c:manualLayout>
      </c:layout>
      <c:overlay val="0"/>
      <c:spPr>
        <a:solidFill>
          <a:srgbClr val="C00000"/>
        </a:solidFill>
      </c:spPr>
    </c:title>
    <c:autoTitleDeleted val="0"/>
    <c:plotArea>
      <c:layout>
        <c:manualLayout>
          <c:layoutTarget val="inner"/>
          <c:xMode val="edge"/>
          <c:yMode val="edge"/>
          <c:x val="0.19353191741500539"/>
          <c:y val="8.0190667151798165E-2"/>
          <c:w val="0.7758920812156006"/>
          <c:h val="0.74060659138153651"/>
        </c:manualLayout>
      </c:layout>
      <c:lineChart>
        <c:grouping val="standard"/>
        <c:varyColors val="0"/>
        <c:ser>
          <c:idx val="0"/>
          <c:order val="0"/>
          <c:tx>
            <c:strRef>
              <c:f>Sheet1!$B$1</c:f>
              <c:strCache>
                <c:ptCount val="1"/>
                <c:pt idx="0">
                  <c:v>בדואי דרום</c:v>
                </c:pt>
              </c:strCache>
            </c:strRef>
          </c:tx>
          <c:spPr>
            <a:ln w="12700">
              <a:solidFill>
                <a:srgbClr val="003300"/>
              </a:solidFill>
              <a:prstDash val="solid"/>
            </a:ln>
          </c:spPr>
          <c:marker>
            <c:symbol val="triangle"/>
            <c:size val="6"/>
            <c:spPr>
              <a:solidFill>
                <a:srgbClr val="003300"/>
              </a:solidFill>
              <a:ln>
                <a:solidFill>
                  <a:srgbClr val="00330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1">
                  <c:v>435</c:v>
                </c:pt>
                <c:pt idx="2">
                  <c:v>473</c:v>
                </c:pt>
                <c:pt idx="3">
                  <c:v>449</c:v>
                </c:pt>
                <c:pt idx="4">
                  <c:v>460</c:v>
                </c:pt>
                <c:pt idx="5">
                  <c:v>407</c:v>
                </c:pt>
                <c:pt idx="6">
                  <c:v>422</c:v>
                </c:pt>
                <c:pt idx="8">
                  <c:v>454</c:v>
                </c:pt>
                <c:pt idx="9">
                  <c:v>467</c:v>
                </c:pt>
              </c:numCache>
            </c:numRef>
          </c:val>
          <c:smooth val="0"/>
        </c:ser>
        <c:ser>
          <c:idx val="1"/>
          <c:order val="1"/>
          <c:tx>
            <c:strRef>
              <c:f>Sheet1!$C$1</c:f>
              <c:strCache>
                <c:ptCount val="1"/>
                <c:pt idx="0">
                  <c:v>דרוזי</c:v>
                </c:pt>
              </c:strCache>
            </c:strRef>
          </c:tx>
          <c:spPr>
            <a:ln w="12700">
              <a:solidFill>
                <a:srgbClr val="808000"/>
              </a:solidFill>
              <a:prstDash val="solid"/>
            </a:ln>
          </c:spPr>
          <c:marker>
            <c:symbol val="square"/>
            <c:size val="4"/>
            <c:spPr>
              <a:solidFill>
                <a:srgbClr val="808000"/>
              </a:solidFill>
              <a:ln>
                <a:solidFill>
                  <a:srgbClr val="808000"/>
                </a:solidFill>
              </a:ln>
            </c:spPr>
          </c:marker>
          <c:dPt>
            <c:idx val="0"/>
            <c:bubble3D val="0"/>
          </c:dPt>
          <c:dPt>
            <c:idx val="8"/>
            <c:marker>
              <c:spPr>
                <a:solidFill>
                  <a:srgbClr val="808000"/>
                </a:solidFill>
                <a:ln>
                  <a:solidFill>
                    <a:srgbClr val="808000"/>
                  </a:solidFill>
                  <a:prstDash val="sysDash"/>
                </a:ln>
              </c:spPr>
            </c:marker>
            <c:bubble3D val="0"/>
          </c:dPt>
          <c:dLbls>
            <c:dLbl>
              <c:idx val="0"/>
              <c:delete val="1"/>
            </c:dLbl>
            <c:dLbl>
              <c:idx val="1"/>
              <c:delete val="1"/>
            </c:dLbl>
            <c:dLbl>
              <c:idx val="2"/>
              <c:delete val="1"/>
            </c:dLbl>
            <c:dLbl>
              <c:idx val="3"/>
              <c:delete val="1"/>
            </c:dLbl>
            <c:dLbl>
              <c:idx val="4"/>
              <c:delete val="1"/>
            </c:dLbl>
            <c:dLbl>
              <c:idx val="5"/>
              <c:delete val="1"/>
            </c:dLbl>
            <c:dLbl>
              <c:idx val="6"/>
              <c:delete val="1"/>
            </c:dLbl>
            <c:dLbl>
              <c:idx val="7"/>
              <c:delete val="1"/>
            </c:dLbl>
            <c:dLbl>
              <c:idx val="8"/>
              <c:delete val="1"/>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1">
                  <c:v>505</c:v>
                </c:pt>
                <c:pt idx="2">
                  <c:v>497</c:v>
                </c:pt>
                <c:pt idx="3">
                  <c:v>500</c:v>
                </c:pt>
                <c:pt idx="4">
                  <c:v>503</c:v>
                </c:pt>
                <c:pt idx="5">
                  <c:v>516</c:v>
                </c:pt>
                <c:pt idx="6">
                  <c:v>494</c:v>
                </c:pt>
                <c:pt idx="8">
                  <c:v>537</c:v>
                </c:pt>
                <c:pt idx="9">
                  <c:v>550</c:v>
                </c:pt>
              </c:numCache>
            </c:numRef>
          </c:val>
          <c:smooth val="0"/>
        </c:ser>
        <c:ser>
          <c:idx val="2"/>
          <c:order val="2"/>
          <c:tx>
            <c:strRef>
              <c:f>Sheet1!$D$1</c:f>
              <c:strCache>
                <c:ptCount val="1"/>
                <c:pt idx="0">
                  <c:v>ערבי</c:v>
                </c:pt>
              </c:strCache>
            </c:strRef>
          </c:tx>
          <c:spPr>
            <a:ln w="12700">
              <a:solidFill>
                <a:srgbClr val="008000"/>
              </a:solidFill>
              <a:prstDash val="solid"/>
            </a:ln>
          </c:spPr>
          <c:marker>
            <c:symbol val="diamond"/>
            <c:size val="6"/>
            <c:spPr>
              <a:solidFill>
                <a:srgbClr val="008000"/>
              </a:solidFill>
              <a:ln>
                <a:solidFill>
                  <a:srgbClr val="008000"/>
                </a:solidFill>
              </a:ln>
            </c:spPr>
          </c:marker>
          <c:dPt>
            <c:idx val="8"/>
            <c:bubble3D val="0"/>
          </c:dPt>
          <c:dLbls>
            <c:dLbl>
              <c:idx val="0"/>
              <c:delete val="1"/>
            </c:dLbl>
            <c:dLbl>
              <c:idx val="1"/>
              <c:delete val="1"/>
            </c:dLbl>
            <c:dLbl>
              <c:idx val="2"/>
              <c:delete val="1"/>
            </c:dLbl>
            <c:dLbl>
              <c:idx val="3"/>
              <c:delete val="1"/>
            </c:dLbl>
            <c:dLbl>
              <c:idx val="4"/>
              <c:delete val="1"/>
            </c:dLbl>
            <c:dLbl>
              <c:idx val="5"/>
              <c:delete val="1"/>
            </c:dLbl>
            <c:dLbl>
              <c:idx val="6"/>
              <c:delete val="1"/>
            </c:dLbl>
            <c:dLbl>
              <c:idx val="7"/>
              <c:delete val="1"/>
            </c:dLbl>
            <c:dLbl>
              <c:idx val="8"/>
              <c:delete val="1"/>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Sheet1!$D$2:$D$11</c:f>
              <c:numCache>
                <c:formatCode>General</c:formatCode>
                <c:ptCount val="10"/>
                <c:pt idx="1">
                  <c:v>472</c:v>
                </c:pt>
                <c:pt idx="2">
                  <c:v>492</c:v>
                </c:pt>
                <c:pt idx="3">
                  <c:v>485</c:v>
                </c:pt>
                <c:pt idx="4">
                  <c:v>508</c:v>
                </c:pt>
                <c:pt idx="5">
                  <c:v>474</c:v>
                </c:pt>
                <c:pt idx="6">
                  <c:v>504</c:v>
                </c:pt>
                <c:pt idx="8">
                  <c:v>510</c:v>
                </c:pt>
                <c:pt idx="9">
                  <c:v>496</c:v>
                </c:pt>
              </c:numCache>
            </c:numRef>
          </c:val>
          <c:smooth val="0"/>
        </c:ser>
        <c:dLbls>
          <c:dLblPos val="t"/>
          <c:showLegendKey val="0"/>
          <c:showVal val="1"/>
          <c:showCatName val="0"/>
          <c:showSerName val="0"/>
          <c:showPercent val="0"/>
          <c:showBubbleSize val="0"/>
        </c:dLbls>
        <c:marker val="1"/>
        <c:smooth val="0"/>
        <c:axId val="130186624"/>
        <c:axId val="130217088"/>
      </c:lineChart>
      <c:catAx>
        <c:axId val="130186624"/>
        <c:scaling>
          <c:orientation val="minMax"/>
        </c:scaling>
        <c:delete val="0"/>
        <c:axPos val="b"/>
        <c:majorTickMark val="none"/>
        <c:minorTickMark val="out"/>
        <c:tickLblPos val="nextTo"/>
        <c:spPr>
          <a:ln>
            <a:solidFill>
              <a:schemeClr val="tx1"/>
            </a:solidFill>
          </a:ln>
        </c:spPr>
        <c:txPr>
          <a:bodyPr/>
          <a:lstStyle/>
          <a:p>
            <a:pPr>
              <a:defRPr sz="800" b="0">
                <a:latin typeface="Arial" panose="020B0604020202020204" pitchFamily="34" charset="0"/>
                <a:cs typeface="Arial" panose="020B0604020202020204" pitchFamily="34" charset="0"/>
              </a:defRPr>
            </a:pPr>
            <a:endParaRPr lang="he-IL"/>
          </a:p>
        </c:txPr>
        <c:crossAx val="130217088"/>
        <c:crossesAt val="250"/>
        <c:auto val="1"/>
        <c:lblAlgn val="ctr"/>
        <c:lblOffset val="100"/>
        <c:noMultiLvlLbl val="0"/>
      </c:catAx>
      <c:valAx>
        <c:axId val="130217088"/>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a:latin typeface="Arial" panose="020B0604020202020204" pitchFamily="34" charset="0"/>
                    <a:cs typeface="Arial" panose="020B0604020202020204" pitchFamily="34" charset="0"/>
                  </a:defRPr>
                </a:pPr>
                <a:r>
                  <a:rPr lang="he-IL" sz="900" b="0">
                    <a:latin typeface="Arial" panose="020B0604020202020204" pitchFamily="34" charset="0"/>
                    <a:cs typeface="Arial" panose="020B0604020202020204" pitchFamily="34" charset="0"/>
                  </a:rPr>
                  <a:t>ממוצע</a:t>
                </a:r>
                <a:r>
                  <a:rPr lang="he-IL" sz="900" b="0" baseline="0">
                    <a:latin typeface="Arial" panose="020B0604020202020204" pitchFamily="34" charset="0"/>
                    <a:cs typeface="Arial" panose="020B0604020202020204" pitchFamily="34" charset="0"/>
                  </a:rPr>
                  <a:t> בסולם מיצ"ב רב-שנתי</a:t>
                </a:r>
                <a:endParaRPr lang="en-US" sz="900" b="0">
                  <a:latin typeface="Arial" panose="020B0604020202020204" pitchFamily="34" charset="0"/>
                  <a:cs typeface="Arial" panose="020B0604020202020204" pitchFamily="34" charset="0"/>
                </a:endParaRPr>
              </a:p>
            </c:rich>
          </c:tx>
          <c:layout>
            <c:manualLayout>
              <c:xMode val="edge"/>
              <c:yMode val="edge"/>
              <c:x val="2.0917730111322294E-2"/>
              <c:y val="0.20505751933960595"/>
            </c:manualLayout>
          </c:layout>
          <c:overlay val="0"/>
        </c:title>
        <c:numFmt formatCode="General" sourceLinked="1"/>
        <c:majorTickMark val="out"/>
        <c:minorTickMark val="none"/>
        <c:tickLblPos val="nextTo"/>
        <c:spPr>
          <a:ln w="3175">
            <a:solidFill>
              <a:srgbClr val="333333"/>
            </a:solidFill>
          </a:ln>
        </c:spPr>
        <c:txPr>
          <a:bodyPr/>
          <a:lstStyle/>
          <a:p>
            <a:pPr>
              <a:defRPr sz="900">
                <a:latin typeface="Arial" panose="020B0604020202020204" pitchFamily="34" charset="0"/>
                <a:cs typeface="Arial" panose="020B0604020202020204" pitchFamily="34" charset="0"/>
              </a:defRPr>
            </a:pPr>
            <a:endParaRPr lang="he-IL"/>
          </a:p>
        </c:txPr>
        <c:crossAx val="130186624"/>
        <c:crosses val="autoZero"/>
        <c:crossBetween val="between"/>
        <c:majorUnit val="50"/>
      </c:valAx>
      <c:spPr>
        <a:noFill/>
        <a:ln>
          <a:noFill/>
        </a:ln>
      </c:spPr>
    </c:plotArea>
    <c:legend>
      <c:legendPos val="b"/>
      <c:layout>
        <c:manualLayout>
          <c:xMode val="edge"/>
          <c:yMode val="edge"/>
          <c:x val="0.209540727509124"/>
          <c:y val="0.92774726967523657"/>
          <c:w val="0.72989728584200875"/>
          <c:h val="7.0721984184522607E-2"/>
        </c:manualLayout>
      </c:layout>
      <c:overlay val="0"/>
      <c:txPr>
        <a:bodyPr/>
        <a:lstStyle/>
        <a:p>
          <a:pPr>
            <a:defRPr sz="830"/>
          </a:pPr>
          <a:endParaRPr lang="he-IL"/>
        </a:p>
      </c:txPr>
    </c:legend>
    <c:plotVisOnly val="1"/>
    <c:dispBlanksAs val="span"/>
    <c:showDLblsOverMax val="0"/>
  </c:chart>
  <c:spPr>
    <a:noFill/>
    <a:ln>
      <a:noFill/>
    </a:ln>
  </c:spPr>
  <c:externalData r:id="rId1">
    <c:autoUpdate val="0"/>
  </c:externalData>
</c:chartSpace>
</file>

<file path=word/charts/chart34.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rtl="1">
              <a:defRPr sz="900" b="0">
                <a:solidFill>
                  <a:schemeClr val="bg1"/>
                </a:solidFill>
              </a:defRPr>
            </a:pPr>
            <a:r>
              <a:rPr lang="he-IL" sz="900" b="1">
                <a:solidFill>
                  <a:schemeClr val="bg1"/>
                </a:solidFill>
              </a:rPr>
              <a:t>                            אנגלית</a:t>
            </a:r>
            <a:r>
              <a:rPr lang="he-IL" sz="900" b="1" baseline="0">
                <a:solidFill>
                  <a:schemeClr val="bg1"/>
                </a:solidFill>
              </a:rPr>
              <a:t> ח</a:t>
            </a:r>
            <a:r>
              <a:rPr lang="he-IL" sz="900" b="1">
                <a:solidFill>
                  <a:schemeClr val="bg1"/>
                </a:solidFill>
              </a:rPr>
              <a:t>'                            </a:t>
            </a:r>
            <a:r>
              <a:rPr lang="he-IL" sz="900" b="1">
                <a:solidFill>
                  <a:srgbClr val="DC870A"/>
                </a:solidFill>
              </a:rPr>
              <a:t>ח</a:t>
            </a:r>
            <a:endParaRPr lang="en-US" sz="900" b="1">
              <a:solidFill>
                <a:srgbClr val="DC870A"/>
              </a:solidFill>
            </a:endParaRPr>
          </a:p>
        </c:rich>
      </c:tx>
      <c:layout>
        <c:manualLayout>
          <c:xMode val="edge"/>
          <c:yMode val="edge"/>
          <c:x val="0.19686527045300212"/>
          <c:y val="4.1246622687696405E-3"/>
        </c:manualLayout>
      </c:layout>
      <c:overlay val="0"/>
      <c:spPr>
        <a:solidFill>
          <a:srgbClr val="DC870A"/>
        </a:solidFill>
      </c:spPr>
    </c:title>
    <c:autoTitleDeleted val="0"/>
    <c:plotArea>
      <c:layout>
        <c:manualLayout>
          <c:layoutTarget val="inner"/>
          <c:xMode val="edge"/>
          <c:yMode val="edge"/>
          <c:x val="0.19353191741500539"/>
          <c:y val="8.0190667151798165E-2"/>
          <c:w val="0.7758920812156006"/>
          <c:h val="0.74060659138153651"/>
        </c:manualLayout>
      </c:layout>
      <c:lineChart>
        <c:grouping val="standard"/>
        <c:varyColors val="0"/>
        <c:ser>
          <c:idx val="0"/>
          <c:order val="0"/>
          <c:tx>
            <c:strRef>
              <c:f>Sheet1!$B$1</c:f>
              <c:strCache>
                <c:ptCount val="1"/>
                <c:pt idx="0">
                  <c:v>בדואי דרום</c:v>
                </c:pt>
              </c:strCache>
            </c:strRef>
          </c:tx>
          <c:spPr>
            <a:ln w="12700">
              <a:solidFill>
                <a:srgbClr val="003300"/>
              </a:solidFill>
              <a:prstDash val="solid"/>
            </a:ln>
          </c:spPr>
          <c:marker>
            <c:symbol val="triangle"/>
            <c:size val="6"/>
            <c:spPr>
              <a:solidFill>
                <a:srgbClr val="003300"/>
              </a:solidFill>
              <a:ln>
                <a:solidFill>
                  <a:srgbClr val="00330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1">
                  <c:v>415</c:v>
                </c:pt>
                <c:pt idx="2">
                  <c:v>412</c:v>
                </c:pt>
                <c:pt idx="3">
                  <c:v>401</c:v>
                </c:pt>
                <c:pt idx="4">
                  <c:v>435</c:v>
                </c:pt>
                <c:pt idx="5">
                  <c:v>408</c:v>
                </c:pt>
                <c:pt idx="6">
                  <c:v>421</c:v>
                </c:pt>
                <c:pt idx="8">
                  <c:v>412</c:v>
                </c:pt>
                <c:pt idx="9">
                  <c:v>422</c:v>
                </c:pt>
              </c:numCache>
            </c:numRef>
          </c:val>
          <c:smooth val="0"/>
        </c:ser>
        <c:ser>
          <c:idx val="1"/>
          <c:order val="1"/>
          <c:tx>
            <c:strRef>
              <c:f>Sheet1!$C$1</c:f>
              <c:strCache>
                <c:ptCount val="1"/>
                <c:pt idx="0">
                  <c:v>דרוזי</c:v>
                </c:pt>
              </c:strCache>
            </c:strRef>
          </c:tx>
          <c:spPr>
            <a:ln w="12700">
              <a:solidFill>
                <a:srgbClr val="808000"/>
              </a:solidFill>
              <a:prstDash val="solid"/>
            </a:ln>
          </c:spPr>
          <c:marker>
            <c:symbol val="square"/>
            <c:size val="4"/>
            <c:spPr>
              <a:solidFill>
                <a:srgbClr val="808000"/>
              </a:solidFill>
              <a:ln>
                <a:solidFill>
                  <a:srgbClr val="808000"/>
                </a:solidFill>
              </a:ln>
            </c:spPr>
          </c:marker>
          <c:dPt>
            <c:idx val="0"/>
            <c:bubble3D val="0"/>
          </c:dPt>
          <c:dPt>
            <c:idx val="8"/>
            <c:marker>
              <c:spPr>
                <a:solidFill>
                  <a:srgbClr val="808000"/>
                </a:solidFill>
                <a:ln>
                  <a:solidFill>
                    <a:srgbClr val="808000"/>
                  </a:solidFill>
                  <a:prstDash val="sysDash"/>
                </a:ln>
              </c:spPr>
            </c:marker>
            <c:bubble3D val="0"/>
          </c:dPt>
          <c:dLbls>
            <c:dLbl>
              <c:idx val="0"/>
              <c:delete val="1"/>
            </c:dLbl>
            <c:dLbl>
              <c:idx val="1"/>
              <c:delete val="1"/>
            </c:dLbl>
            <c:dLbl>
              <c:idx val="2"/>
              <c:delete val="1"/>
            </c:dLbl>
            <c:dLbl>
              <c:idx val="3"/>
              <c:delete val="1"/>
            </c:dLbl>
            <c:dLbl>
              <c:idx val="4"/>
              <c:delete val="1"/>
            </c:dLbl>
            <c:dLbl>
              <c:idx val="5"/>
              <c:delete val="1"/>
            </c:dLbl>
            <c:dLbl>
              <c:idx val="6"/>
              <c:delete val="1"/>
            </c:dLbl>
            <c:dLbl>
              <c:idx val="7"/>
              <c:delete val="1"/>
            </c:dLbl>
            <c:dLbl>
              <c:idx val="8"/>
              <c:delete val="1"/>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1">
                  <c:v>478</c:v>
                </c:pt>
                <c:pt idx="2">
                  <c:v>489</c:v>
                </c:pt>
                <c:pt idx="3">
                  <c:v>509</c:v>
                </c:pt>
                <c:pt idx="4">
                  <c:v>499</c:v>
                </c:pt>
                <c:pt idx="5">
                  <c:v>492</c:v>
                </c:pt>
                <c:pt idx="6">
                  <c:v>520</c:v>
                </c:pt>
                <c:pt idx="8">
                  <c:v>493</c:v>
                </c:pt>
                <c:pt idx="9">
                  <c:v>522</c:v>
                </c:pt>
              </c:numCache>
            </c:numRef>
          </c:val>
          <c:smooth val="0"/>
        </c:ser>
        <c:ser>
          <c:idx val="2"/>
          <c:order val="2"/>
          <c:tx>
            <c:strRef>
              <c:f>Sheet1!$D$1</c:f>
              <c:strCache>
                <c:ptCount val="1"/>
                <c:pt idx="0">
                  <c:v>ערבי</c:v>
                </c:pt>
              </c:strCache>
            </c:strRef>
          </c:tx>
          <c:spPr>
            <a:ln w="12700">
              <a:solidFill>
                <a:srgbClr val="008000"/>
              </a:solidFill>
              <a:prstDash val="solid"/>
            </a:ln>
          </c:spPr>
          <c:marker>
            <c:symbol val="diamond"/>
            <c:size val="6"/>
            <c:spPr>
              <a:solidFill>
                <a:srgbClr val="008000"/>
              </a:solidFill>
              <a:ln>
                <a:solidFill>
                  <a:srgbClr val="008000"/>
                </a:solidFill>
              </a:ln>
            </c:spPr>
          </c:marker>
          <c:dPt>
            <c:idx val="8"/>
            <c:bubble3D val="0"/>
          </c:dPt>
          <c:dLbls>
            <c:dLbl>
              <c:idx val="0"/>
              <c:delete val="1"/>
            </c:dLbl>
            <c:dLbl>
              <c:idx val="1"/>
              <c:delete val="1"/>
            </c:dLbl>
            <c:dLbl>
              <c:idx val="2"/>
              <c:delete val="1"/>
            </c:dLbl>
            <c:dLbl>
              <c:idx val="3"/>
              <c:delete val="1"/>
            </c:dLbl>
            <c:dLbl>
              <c:idx val="4"/>
              <c:delete val="1"/>
            </c:dLbl>
            <c:dLbl>
              <c:idx val="5"/>
              <c:delete val="1"/>
            </c:dLbl>
            <c:dLbl>
              <c:idx val="6"/>
              <c:delete val="1"/>
            </c:dLbl>
            <c:dLbl>
              <c:idx val="7"/>
              <c:delete val="1"/>
            </c:dLbl>
            <c:dLbl>
              <c:idx val="8"/>
              <c:delete val="1"/>
            </c:dLbl>
            <c:txPr>
              <a:bodyPr/>
              <a:lstStyle/>
              <a:p>
                <a:pPr>
                  <a:defRPr sz="700" b="1">
                    <a:latin typeface="Arial" panose="020B0604020202020204" pitchFamily="34" charset="0"/>
                    <a:cs typeface="Arial" panose="020B0604020202020204" pitchFamily="34" charset="0"/>
                  </a:defRPr>
                </a:pPr>
                <a:endParaRPr lang="he-IL"/>
              </a:p>
            </c:txPr>
            <c:dLblPos val="t"/>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Sheet1!$D$2:$D$11</c:f>
              <c:numCache>
                <c:formatCode>General</c:formatCode>
                <c:ptCount val="10"/>
                <c:pt idx="1">
                  <c:v>462</c:v>
                </c:pt>
                <c:pt idx="2">
                  <c:v>454</c:v>
                </c:pt>
                <c:pt idx="3">
                  <c:v>485</c:v>
                </c:pt>
                <c:pt idx="4">
                  <c:v>506</c:v>
                </c:pt>
                <c:pt idx="5">
                  <c:v>481</c:v>
                </c:pt>
                <c:pt idx="6">
                  <c:v>481</c:v>
                </c:pt>
                <c:pt idx="8">
                  <c:v>496</c:v>
                </c:pt>
                <c:pt idx="9">
                  <c:v>481</c:v>
                </c:pt>
              </c:numCache>
            </c:numRef>
          </c:val>
          <c:smooth val="0"/>
        </c:ser>
        <c:dLbls>
          <c:dLblPos val="t"/>
          <c:showLegendKey val="0"/>
          <c:showVal val="1"/>
          <c:showCatName val="0"/>
          <c:showSerName val="0"/>
          <c:showPercent val="0"/>
          <c:showBubbleSize val="0"/>
        </c:dLbls>
        <c:marker val="1"/>
        <c:smooth val="0"/>
        <c:axId val="130253568"/>
        <c:axId val="130255104"/>
      </c:lineChart>
      <c:catAx>
        <c:axId val="130253568"/>
        <c:scaling>
          <c:orientation val="minMax"/>
        </c:scaling>
        <c:delete val="0"/>
        <c:axPos val="b"/>
        <c:majorTickMark val="none"/>
        <c:minorTickMark val="out"/>
        <c:tickLblPos val="nextTo"/>
        <c:spPr>
          <a:ln>
            <a:solidFill>
              <a:schemeClr val="tx1"/>
            </a:solidFill>
          </a:ln>
        </c:spPr>
        <c:txPr>
          <a:bodyPr/>
          <a:lstStyle/>
          <a:p>
            <a:pPr>
              <a:defRPr sz="800" b="0">
                <a:latin typeface="Arial" panose="020B0604020202020204" pitchFamily="34" charset="0"/>
                <a:cs typeface="Arial" panose="020B0604020202020204" pitchFamily="34" charset="0"/>
              </a:defRPr>
            </a:pPr>
            <a:endParaRPr lang="he-IL"/>
          </a:p>
        </c:txPr>
        <c:crossAx val="130255104"/>
        <c:crossesAt val="250"/>
        <c:auto val="1"/>
        <c:lblAlgn val="ctr"/>
        <c:lblOffset val="100"/>
        <c:noMultiLvlLbl val="0"/>
      </c:catAx>
      <c:valAx>
        <c:axId val="130255104"/>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a:latin typeface="Arial" panose="020B0604020202020204" pitchFamily="34" charset="0"/>
                    <a:cs typeface="Arial" panose="020B0604020202020204" pitchFamily="34" charset="0"/>
                  </a:defRPr>
                </a:pPr>
                <a:r>
                  <a:rPr lang="he-IL" sz="900" b="0">
                    <a:latin typeface="Arial" panose="020B0604020202020204" pitchFamily="34" charset="0"/>
                    <a:cs typeface="Arial" panose="020B0604020202020204" pitchFamily="34" charset="0"/>
                  </a:rPr>
                  <a:t>ממוצע</a:t>
                </a:r>
                <a:r>
                  <a:rPr lang="he-IL" sz="900" b="0" baseline="0">
                    <a:latin typeface="Arial" panose="020B0604020202020204" pitchFamily="34" charset="0"/>
                    <a:cs typeface="Arial" panose="020B0604020202020204" pitchFamily="34" charset="0"/>
                  </a:rPr>
                  <a:t> בסולם מיצ"ב רב-שנתי</a:t>
                </a:r>
                <a:endParaRPr lang="en-US" sz="900" b="0">
                  <a:latin typeface="Arial" panose="020B0604020202020204" pitchFamily="34" charset="0"/>
                  <a:cs typeface="Arial" panose="020B0604020202020204" pitchFamily="34" charset="0"/>
                </a:endParaRPr>
              </a:p>
            </c:rich>
          </c:tx>
          <c:layout>
            <c:manualLayout>
              <c:xMode val="edge"/>
              <c:yMode val="edge"/>
              <c:x val="2.0917730111322294E-2"/>
              <c:y val="0.20505751933960595"/>
            </c:manualLayout>
          </c:layout>
          <c:overlay val="0"/>
        </c:title>
        <c:numFmt formatCode="General" sourceLinked="1"/>
        <c:majorTickMark val="out"/>
        <c:minorTickMark val="none"/>
        <c:tickLblPos val="nextTo"/>
        <c:spPr>
          <a:ln w="3175">
            <a:solidFill>
              <a:srgbClr val="333333"/>
            </a:solidFill>
          </a:ln>
        </c:spPr>
        <c:txPr>
          <a:bodyPr/>
          <a:lstStyle/>
          <a:p>
            <a:pPr>
              <a:defRPr sz="900">
                <a:latin typeface="Arial" panose="020B0604020202020204" pitchFamily="34" charset="0"/>
                <a:cs typeface="Arial" panose="020B0604020202020204" pitchFamily="34" charset="0"/>
              </a:defRPr>
            </a:pPr>
            <a:endParaRPr lang="he-IL"/>
          </a:p>
        </c:txPr>
        <c:crossAx val="130253568"/>
        <c:crosses val="autoZero"/>
        <c:crossBetween val="between"/>
        <c:majorUnit val="50"/>
      </c:valAx>
      <c:spPr>
        <a:noFill/>
        <a:ln>
          <a:noFill/>
        </a:ln>
      </c:spPr>
    </c:plotArea>
    <c:legend>
      <c:legendPos val="b"/>
      <c:layout>
        <c:manualLayout>
          <c:xMode val="edge"/>
          <c:yMode val="edge"/>
          <c:x val="0.209540727509124"/>
          <c:y val="0.92774726967523657"/>
          <c:w val="0.72989728584200875"/>
          <c:h val="7.0721984184522607E-2"/>
        </c:manualLayout>
      </c:layout>
      <c:overlay val="0"/>
      <c:txPr>
        <a:bodyPr/>
        <a:lstStyle/>
        <a:p>
          <a:pPr>
            <a:defRPr sz="830"/>
          </a:pPr>
          <a:endParaRPr lang="he-IL"/>
        </a:p>
      </c:txPr>
    </c:legend>
    <c:plotVisOnly val="1"/>
    <c:dispBlanksAs val="span"/>
    <c:showDLblsOverMax val="0"/>
  </c:chart>
  <c:spPr>
    <a:noFill/>
    <a:ln>
      <a:noFill/>
    </a:ln>
  </c:spPr>
  <c:externalData r:id="rId1">
    <c:autoUpdate val="0"/>
  </c:externalData>
</c:chartSpace>
</file>

<file path=word/charts/chart35.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rtl="1">
              <a:defRPr sz="900" b="0">
                <a:solidFill>
                  <a:schemeClr val="bg1"/>
                </a:solidFill>
              </a:defRPr>
            </a:pPr>
            <a:r>
              <a:rPr lang="he-IL" sz="900" b="1">
                <a:solidFill>
                  <a:schemeClr val="bg1"/>
                </a:solidFill>
              </a:rPr>
              <a:t>                        מדע וטכנולוגיה</a:t>
            </a:r>
            <a:r>
              <a:rPr lang="he-IL" sz="900" b="1" baseline="0">
                <a:solidFill>
                  <a:schemeClr val="bg1"/>
                </a:solidFill>
              </a:rPr>
              <a:t> ח</a:t>
            </a:r>
            <a:r>
              <a:rPr lang="he-IL" sz="900" b="1">
                <a:solidFill>
                  <a:schemeClr val="bg1"/>
                </a:solidFill>
              </a:rPr>
              <a:t>'                     </a:t>
            </a:r>
            <a:r>
              <a:rPr lang="he-IL" sz="900" b="1">
                <a:solidFill>
                  <a:srgbClr val="703096"/>
                </a:solidFill>
              </a:rPr>
              <a:t>ח</a:t>
            </a:r>
            <a:endParaRPr lang="en-US" sz="900" b="1">
              <a:solidFill>
                <a:srgbClr val="703096"/>
              </a:solidFill>
            </a:endParaRPr>
          </a:p>
        </c:rich>
      </c:tx>
      <c:layout>
        <c:manualLayout>
          <c:xMode val="edge"/>
          <c:yMode val="edge"/>
          <c:x val="0.18994315161742245"/>
          <c:y val="4.1526703873896245E-3"/>
        </c:manualLayout>
      </c:layout>
      <c:overlay val="0"/>
      <c:spPr>
        <a:solidFill>
          <a:srgbClr val="703096"/>
        </a:solidFill>
      </c:spPr>
    </c:title>
    <c:autoTitleDeleted val="0"/>
    <c:plotArea>
      <c:layout>
        <c:manualLayout>
          <c:layoutTarget val="inner"/>
          <c:xMode val="edge"/>
          <c:yMode val="edge"/>
          <c:x val="0.19353191741500539"/>
          <c:y val="8.0190667151798165E-2"/>
          <c:w val="0.7758920812156006"/>
          <c:h val="0.74060659138153651"/>
        </c:manualLayout>
      </c:layout>
      <c:lineChart>
        <c:grouping val="standard"/>
        <c:varyColors val="0"/>
        <c:ser>
          <c:idx val="0"/>
          <c:order val="0"/>
          <c:tx>
            <c:strRef>
              <c:f>Sheet1!$B$1</c:f>
              <c:strCache>
                <c:ptCount val="1"/>
                <c:pt idx="0">
                  <c:v>בדואי דרום</c:v>
                </c:pt>
              </c:strCache>
            </c:strRef>
          </c:tx>
          <c:spPr>
            <a:ln w="12700">
              <a:solidFill>
                <a:srgbClr val="003300"/>
              </a:solidFill>
              <a:prstDash val="solid"/>
            </a:ln>
          </c:spPr>
          <c:marker>
            <c:symbol val="triangle"/>
            <c:size val="6"/>
            <c:spPr>
              <a:solidFill>
                <a:srgbClr val="003300"/>
              </a:solidFill>
              <a:ln>
                <a:solidFill>
                  <a:srgbClr val="003300"/>
                </a:solidFill>
              </a:ln>
            </c:spPr>
          </c:marker>
          <c:dPt>
            <c:idx val="7"/>
            <c:bubble3D val="0"/>
          </c:dPt>
          <c:dPt>
            <c:idx val="8"/>
            <c:bubble3D val="0"/>
          </c:dPt>
          <c:dLbls>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Sheet1!$B$2:$B$11</c:f>
              <c:numCache>
                <c:formatCode>General</c:formatCode>
                <c:ptCount val="10"/>
                <c:pt idx="1">
                  <c:v>432</c:v>
                </c:pt>
                <c:pt idx="2">
                  <c:v>435</c:v>
                </c:pt>
                <c:pt idx="3">
                  <c:v>440</c:v>
                </c:pt>
                <c:pt idx="4">
                  <c:v>458</c:v>
                </c:pt>
                <c:pt idx="5">
                  <c:v>442</c:v>
                </c:pt>
                <c:pt idx="6">
                  <c:v>493</c:v>
                </c:pt>
                <c:pt idx="8">
                  <c:v>464</c:v>
                </c:pt>
                <c:pt idx="9">
                  <c:v>524</c:v>
                </c:pt>
              </c:numCache>
            </c:numRef>
          </c:val>
          <c:smooth val="0"/>
        </c:ser>
        <c:ser>
          <c:idx val="1"/>
          <c:order val="1"/>
          <c:tx>
            <c:strRef>
              <c:f>Sheet1!$C$1</c:f>
              <c:strCache>
                <c:ptCount val="1"/>
                <c:pt idx="0">
                  <c:v>דרוזי</c:v>
                </c:pt>
              </c:strCache>
            </c:strRef>
          </c:tx>
          <c:spPr>
            <a:ln w="12700">
              <a:solidFill>
                <a:srgbClr val="808000"/>
              </a:solidFill>
              <a:prstDash val="solid"/>
            </a:ln>
          </c:spPr>
          <c:marker>
            <c:symbol val="square"/>
            <c:size val="4"/>
            <c:spPr>
              <a:solidFill>
                <a:srgbClr val="808000"/>
              </a:solidFill>
              <a:ln>
                <a:solidFill>
                  <a:srgbClr val="808000"/>
                </a:solidFill>
              </a:ln>
            </c:spPr>
          </c:marker>
          <c:dPt>
            <c:idx val="0"/>
            <c:bubble3D val="0"/>
          </c:dPt>
          <c:dPt>
            <c:idx val="8"/>
            <c:marker>
              <c:spPr>
                <a:solidFill>
                  <a:srgbClr val="808000"/>
                </a:solidFill>
                <a:ln>
                  <a:solidFill>
                    <a:srgbClr val="808000"/>
                  </a:solidFill>
                  <a:prstDash val="sysDash"/>
                </a:ln>
              </c:spPr>
            </c:marker>
            <c:bubble3D val="0"/>
          </c:dPt>
          <c:dLbls>
            <c:dLbl>
              <c:idx val="0"/>
              <c:delete val="1"/>
            </c:dLbl>
            <c:dLbl>
              <c:idx val="1"/>
              <c:delete val="1"/>
            </c:dLbl>
            <c:dLbl>
              <c:idx val="2"/>
              <c:delete val="1"/>
            </c:dLbl>
            <c:dLbl>
              <c:idx val="3"/>
              <c:delete val="1"/>
            </c:dLbl>
            <c:dLbl>
              <c:idx val="4"/>
              <c:delete val="1"/>
            </c:dLbl>
            <c:dLbl>
              <c:idx val="5"/>
              <c:delete val="1"/>
            </c:dLbl>
            <c:dLbl>
              <c:idx val="6"/>
              <c:delete val="1"/>
            </c:dLbl>
            <c:dLbl>
              <c:idx val="7"/>
              <c:delete val="1"/>
            </c:dLbl>
            <c:dLbl>
              <c:idx val="8"/>
              <c:delete val="1"/>
            </c:dLbl>
            <c:dLbl>
              <c:idx val="9"/>
              <c:layout>
                <c:manualLayout>
                  <c:x val="-2.4022739353031026E-2"/>
                  <c:y val="-4.024847916451648E-2"/>
                </c:manualLayout>
              </c:layout>
              <c:dLblPos val="r"/>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Sheet1!$C$2:$C$11</c:f>
              <c:numCache>
                <c:formatCode>General</c:formatCode>
                <c:ptCount val="10"/>
                <c:pt idx="1">
                  <c:v>482</c:v>
                </c:pt>
                <c:pt idx="2">
                  <c:v>485</c:v>
                </c:pt>
                <c:pt idx="3">
                  <c:v>495</c:v>
                </c:pt>
                <c:pt idx="4">
                  <c:v>527</c:v>
                </c:pt>
                <c:pt idx="5">
                  <c:v>558</c:v>
                </c:pt>
                <c:pt idx="6">
                  <c:v>555</c:v>
                </c:pt>
                <c:pt idx="8">
                  <c:v>572</c:v>
                </c:pt>
                <c:pt idx="9">
                  <c:v>591</c:v>
                </c:pt>
              </c:numCache>
            </c:numRef>
          </c:val>
          <c:smooth val="0"/>
        </c:ser>
        <c:ser>
          <c:idx val="2"/>
          <c:order val="2"/>
          <c:tx>
            <c:strRef>
              <c:f>Sheet1!$D$1</c:f>
              <c:strCache>
                <c:ptCount val="1"/>
                <c:pt idx="0">
                  <c:v>ערבי</c:v>
                </c:pt>
              </c:strCache>
            </c:strRef>
          </c:tx>
          <c:spPr>
            <a:ln w="12700">
              <a:solidFill>
                <a:srgbClr val="008000"/>
              </a:solidFill>
              <a:prstDash val="solid"/>
            </a:ln>
          </c:spPr>
          <c:marker>
            <c:symbol val="diamond"/>
            <c:size val="6"/>
            <c:spPr>
              <a:solidFill>
                <a:srgbClr val="008000"/>
              </a:solidFill>
              <a:ln>
                <a:solidFill>
                  <a:srgbClr val="008000"/>
                </a:solidFill>
              </a:ln>
            </c:spPr>
          </c:marker>
          <c:dPt>
            <c:idx val="8"/>
            <c:bubble3D val="0"/>
          </c:dPt>
          <c:dLbls>
            <c:dLbl>
              <c:idx val="0"/>
              <c:delete val="1"/>
            </c:dLbl>
            <c:dLbl>
              <c:idx val="1"/>
              <c:delete val="1"/>
            </c:dLbl>
            <c:dLbl>
              <c:idx val="2"/>
              <c:delete val="1"/>
            </c:dLbl>
            <c:dLbl>
              <c:idx val="3"/>
              <c:delete val="1"/>
            </c:dLbl>
            <c:dLbl>
              <c:idx val="4"/>
              <c:delete val="1"/>
            </c:dLbl>
            <c:dLbl>
              <c:idx val="5"/>
              <c:delete val="1"/>
            </c:dLbl>
            <c:dLbl>
              <c:idx val="6"/>
              <c:delete val="1"/>
            </c:dLbl>
            <c:dLbl>
              <c:idx val="7"/>
              <c:delete val="1"/>
            </c:dLbl>
            <c:dLbl>
              <c:idx val="8"/>
              <c:delete val="1"/>
            </c:dLbl>
            <c:dLbl>
              <c:idx val="9"/>
              <c:layout>
                <c:manualLayout>
                  <c:x val="-1.6358318036106066E-2"/>
                  <c:y val="-5.6525943576143441E-2"/>
                </c:manualLayout>
              </c:layout>
              <c:dLblPos val="r"/>
              <c:showLegendKey val="0"/>
              <c:showVal val="1"/>
              <c:showCatName val="0"/>
              <c:showSerName val="0"/>
              <c:showPercent val="0"/>
              <c:showBubbleSize val="0"/>
            </c:dLbl>
            <c:txPr>
              <a:bodyPr/>
              <a:lstStyle/>
              <a:p>
                <a:pPr>
                  <a:defRPr sz="700" b="1">
                    <a:latin typeface="Arial" panose="020B0604020202020204" pitchFamily="34" charset="0"/>
                    <a:cs typeface="Arial" panose="020B0604020202020204" pitchFamily="34" charset="0"/>
                  </a:defRPr>
                </a:pPr>
                <a:endParaRPr lang="he-IL"/>
              </a:p>
            </c:txPr>
            <c:dLblPos val="b"/>
            <c:showLegendKey val="0"/>
            <c:showVal val="1"/>
            <c:showCatName val="0"/>
            <c:showSerName val="0"/>
            <c:showPercent val="0"/>
            <c:showBubbleSize val="0"/>
            <c:showLeaderLines val="0"/>
          </c:dLbls>
          <c:cat>
            <c:strRef>
              <c:f>Sheet1!$A$2:$A$11</c:f>
              <c:strCache>
                <c:ptCount val="10"/>
                <c:pt idx="0">
                  <c:v>סז</c:v>
                </c:pt>
                <c:pt idx="1">
                  <c:v>סח</c:v>
                </c:pt>
                <c:pt idx="2">
                  <c:v>סט</c:v>
                </c:pt>
                <c:pt idx="3">
                  <c:v>ע</c:v>
                </c:pt>
                <c:pt idx="4">
                  <c:v>עא</c:v>
                </c:pt>
                <c:pt idx="5">
                  <c:v>עב</c:v>
                </c:pt>
                <c:pt idx="6">
                  <c:v>עג</c:v>
                </c:pt>
                <c:pt idx="7">
                  <c:v>עד</c:v>
                </c:pt>
                <c:pt idx="8">
                  <c:v>עה</c:v>
                </c:pt>
                <c:pt idx="9">
                  <c:v>עו</c:v>
                </c:pt>
              </c:strCache>
            </c:strRef>
          </c:cat>
          <c:val>
            <c:numRef>
              <c:f>Sheet1!$D$2:$D$11</c:f>
              <c:numCache>
                <c:formatCode>General</c:formatCode>
                <c:ptCount val="10"/>
                <c:pt idx="1">
                  <c:v>475</c:v>
                </c:pt>
                <c:pt idx="2">
                  <c:v>460</c:v>
                </c:pt>
                <c:pt idx="3">
                  <c:v>514</c:v>
                </c:pt>
                <c:pt idx="4">
                  <c:v>545</c:v>
                </c:pt>
                <c:pt idx="5">
                  <c:v>528</c:v>
                </c:pt>
                <c:pt idx="6">
                  <c:v>535</c:v>
                </c:pt>
                <c:pt idx="8">
                  <c:v>533</c:v>
                </c:pt>
                <c:pt idx="9">
                  <c:v>542</c:v>
                </c:pt>
              </c:numCache>
            </c:numRef>
          </c:val>
          <c:smooth val="0"/>
        </c:ser>
        <c:dLbls>
          <c:dLblPos val="b"/>
          <c:showLegendKey val="0"/>
          <c:showVal val="1"/>
          <c:showCatName val="0"/>
          <c:showSerName val="0"/>
          <c:showPercent val="0"/>
          <c:showBubbleSize val="0"/>
        </c:dLbls>
        <c:marker val="1"/>
        <c:smooth val="0"/>
        <c:axId val="131422080"/>
        <c:axId val="131423616"/>
      </c:lineChart>
      <c:catAx>
        <c:axId val="131422080"/>
        <c:scaling>
          <c:orientation val="minMax"/>
        </c:scaling>
        <c:delete val="0"/>
        <c:axPos val="b"/>
        <c:majorTickMark val="none"/>
        <c:minorTickMark val="out"/>
        <c:tickLblPos val="nextTo"/>
        <c:spPr>
          <a:ln>
            <a:solidFill>
              <a:schemeClr val="tx1"/>
            </a:solidFill>
          </a:ln>
        </c:spPr>
        <c:txPr>
          <a:bodyPr/>
          <a:lstStyle/>
          <a:p>
            <a:pPr>
              <a:defRPr sz="800" b="0">
                <a:latin typeface="Arial" panose="020B0604020202020204" pitchFamily="34" charset="0"/>
                <a:cs typeface="Arial" panose="020B0604020202020204" pitchFamily="34" charset="0"/>
              </a:defRPr>
            </a:pPr>
            <a:endParaRPr lang="he-IL"/>
          </a:p>
        </c:txPr>
        <c:crossAx val="131423616"/>
        <c:crossesAt val="250"/>
        <c:auto val="1"/>
        <c:lblAlgn val="ctr"/>
        <c:lblOffset val="100"/>
        <c:noMultiLvlLbl val="0"/>
      </c:catAx>
      <c:valAx>
        <c:axId val="131423616"/>
        <c:scaling>
          <c:orientation val="minMax"/>
          <c:max val="650"/>
          <c:min val="350"/>
        </c:scaling>
        <c:delete val="0"/>
        <c:axPos val="l"/>
        <c:majorGridlines>
          <c:spPr>
            <a:ln w="3175">
              <a:solidFill>
                <a:srgbClr val="969696"/>
              </a:solidFill>
              <a:prstDash val="sysDash"/>
            </a:ln>
          </c:spPr>
        </c:majorGridlines>
        <c:title>
          <c:tx>
            <c:rich>
              <a:bodyPr rot="-5400000" vert="horz"/>
              <a:lstStyle/>
              <a:p>
                <a:pPr>
                  <a:defRPr>
                    <a:latin typeface="Arial" panose="020B0604020202020204" pitchFamily="34" charset="0"/>
                    <a:cs typeface="Arial" panose="020B0604020202020204" pitchFamily="34" charset="0"/>
                  </a:defRPr>
                </a:pPr>
                <a:r>
                  <a:rPr lang="he-IL" sz="900" b="0">
                    <a:latin typeface="Arial" panose="020B0604020202020204" pitchFamily="34" charset="0"/>
                    <a:cs typeface="Arial" panose="020B0604020202020204" pitchFamily="34" charset="0"/>
                  </a:rPr>
                  <a:t>ממוצע</a:t>
                </a:r>
                <a:r>
                  <a:rPr lang="he-IL" sz="900" b="0" baseline="0">
                    <a:latin typeface="Arial" panose="020B0604020202020204" pitchFamily="34" charset="0"/>
                    <a:cs typeface="Arial" panose="020B0604020202020204" pitchFamily="34" charset="0"/>
                  </a:rPr>
                  <a:t> בסולם מיצ"ב רב-שנתי</a:t>
                </a:r>
                <a:endParaRPr lang="en-US" sz="900" b="0">
                  <a:latin typeface="Arial" panose="020B0604020202020204" pitchFamily="34" charset="0"/>
                  <a:cs typeface="Arial" panose="020B0604020202020204" pitchFamily="34" charset="0"/>
                </a:endParaRPr>
              </a:p>
            </c:rich>
          </c:tx>
          <c:layout>
            <c:manualLayout>
              <c:xMode val="edge"/>
              <c:yMode val="edge"/>
              <c:x val="2.0917730111322294E-2"/>
              <c:y val="0.20505751933960595"/>
            </c:manualLayout>
          </c:layout>
          <c:overlay val="0"/>
        </c:title>
        <c:numFmt formatCode="General" sourceLinked="1"/>
        <c:majorTickMark val="out"/>
        <c:minorTickMark val="none"/>
        <c:tickLblPos val="nextTo"/>
        <c:spPr>
          <a:ln w="3175">
            <a:solidFill>
              <a:srgbClr val="333333"/>
            </a:solidFill>
          </a:ln>
        </c:spPr>
        <c:txPr>
          <a:bodyPr/>
          <a:lstStyle/>
          <a:p>
            <a:pPr>
              <a:defRPr sz="900">
                <a:latin typeface="Arial" panose="020B0604020202020204" pitchFamily="34" charset="0"/>
                <a:cs typeface="Arial" panose="020B0604020202020204" pitchFamily="34" charset="0"/>
              </a:defRPr>
            </a:pPr>
            <a:endParaRPr lang="he-IL"/>
          </a:p>
        </c:txPr>
        <c:crossAx val="131422080"/>
        <c:crosses val="autoZero"/>
        <c:crossBetween val="between"/>
        <c:majorUnit val="50"/>
      </c:valAx>
      <c:spPr>
        <a:noFill/>
        <a:ln>
          <a:noFill/>
        </a:ln>
      </c:spPr>
    </c:plotArea>
    <c:legend>
      <c:legendPos val="b"/>
      <c:layout>
        <c:manualLayout>
          <c:xMode val="edge"/>
          <c:yMode val="edge"/>
          <c:x val="0.209540727509124"/>
          <c:y val="0.92774726967523657"/>
          <c:w val="0.72989728584200875"/>
          <c:h val="7.0721984184522607E-2"/>
        </c:manualLayout>
      </c:layout>
      <c:overlay val="0"/>
      <c:txPr>
        <a:bodyPr/>
        <a:lstStyle/>
        <a:p>
          <a:pPr>
            <a:defRPr sz="830"/>
          </a:pPr>
          <a:endParaRPr lang="he-IL"/>
        </a:p>
      </c:txPr>
    </c:legend>
    <c:plotVisOnly val="1"/>
    <c:dispBlanksAs val="span"/>
    <c:showDLblsOverMax val="0"/>
  </c:chart>
  <c:spPr>
    <a:noFill/>
    <a:ln>
      <a:noFill/>
    </a:ln>
  </c:spPr>
  <c:externalData r:id="rId2">
    <c:autoUpdate val="0"/>
  </c:externalData>
</c:chartSpace>
</file>

<file path=word/charts/chart36.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15748031496062E-4"/>
          <c:y val="0.29450816435556176"/>
        </c:manualLayout>
      </c:layout>
      <c:overlay val="1"/>
    </c:title>
    <c:autoTitleDeleted val="0"/>
    <c:plotArea>
      <c:layout>
        <c:manualLayout>
          <c:layoutTarget val="inner"/>
          <c:xMode val="edge"/>
          <c:yMode val="edge"/>
          <c:x val="0.11799999999999999"/>
          <c:y val="0.12391378068891831"/>
          <c:w val="0.8393898492459082"/>
          <c:h val="0.76240417265647809"/>
        </c:manualLayout>
      </c:layout>
      <c:lineChart>
        <c:grouping val="standard"/>
        <c:varyColors val="0"/>
        <c:ser>
          <c:idx val="0"/>
          <c:order val="0"/>
          <c:tx>
            <c:strRef>
              <c:f>Sheet1!$A$2</c:f>
              <c:strCache>
                <c:ptCount val="1"/>
                <c:pt idx="0">
                  <c:v>ה'-ו'</c:v>
                </c:pt>
              </c:strCache>
            </c:strRef>
          </c:tx>
          <c:spPr>
            <a:ln w="9525">
              <a:solidFill>
                <a:srgbClr val="993300"/>
              </a:solidFill>
            </a:ln>
          </c:spPr>
          <c:marker>
            <c:symbol val="diamond"/>
            <c:size val="5"/>
            <c:spPr>
              <a:solidFill>
                <a:srgbClr val="993300"/>
              </a:solidFill>
              <a:ln cap="rnd">
                <a:solidFill>
                  <a:srgbClr val="99330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Sheet1!$B$2:$J$2</c:f>
              <c:numCache>
                <c:formatCode>General</c:formatCode>
                <c:ptCount val="9"/>
                <c:pt idx="0">
                  <c:v>35</c:v>
                </c:pt>
                <c:pt idx="1">
                  <c:v>39</c:v>
                </c:pt>
                <c:pt idx="2">
                  <c:v>36</c:v>
                </c:pt>
                <c:pt idx="3">
                  <c:v>31</c:v>
                </c:pt>
                <c:pt idx="4">
                  <c:v>29</c:v>
                </c:pt>
                <c:pt idx="5">
                  <c:v>26</c:v>
                </c:pt>
                <c:pt idx="6">
                  <c:v>28</c:v>
                </c:pt>
                <c:pt idx="7">
                  <c:v>26</c:v>
                </c:pt>
                <c:pt idx="8">
                  <c:v>22</c:v>
                </c:pt>
              </c:numCache>
            </c:numRef>
          </c:val>
          <c:smooth val="0"/>
        </c:ser>
        <c:ser>
          <c:idx val="1"/>
          <c:order val="1"/>
          <c:tx>
            <c:strRef>
              <c:f>Sheet1!$A$3</c:f>
              <c:strCache>
                <c:ptCount val="1"/>
                <c:pt idx="0">
                  <c:v>ז'-ט'</c:v>
                </c:pt>
              </c:strCache>
            </c:strRef>
          </c:tx>
          <c:spPr>
            <a:ln w="9525">
              <a:solidFill>
                <a:srgbClr val="FF6600"/>
              </a:solidFill>
            </a:ln>
          </c:spPr>
          <c:marker>
            <c:symbol val="square"/>
            <c:size val="5"/>
            <c:spPr>
              <a:solidFill>
                <a:srgbClr val="FF6600"/>
              </a:solidFill>
              <a:ln cap="rnd">
                <a:solidFill>
                  <a:srgbClr val="FF660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Sheet1!$B$3:$J$3</c:f>
              <c:numCache>
                <c:formatCode>General</c:formatCode>
                <c:ptCount val="9"/>
                <c:pt idx="0">
                  <c:v>38</c:v>
                </c:pt>
                <c:pt idx="1">
                  <c:v>37</c:v>
                </c:pt>
                <c:pt idx="2">
                  <c:v>35</c:v>
                </c:pt>
                <c:pt idx="3">
                  <c:v>33</c:v>
                </c:pt>
                <c:pt idx="4">
                  <c:v>30</c:v>
                </c:pt>
                <c:pt idx="5">
                  <c:v>28</c:v>
                </c:pt>
                <c:pt idx="6">
                  <c:v>30</c:v>
                </c:pt>
                <c:pt idx="7">
                  <c:v>27</c:v>
                </c:pt>
                <c:pt idx="8">
                  <c:v>24</c:v>
                </c:pt>
              </c:numCache>
            </c:numRef>
          </c:val>
          <c:smooth val="0"/>
        </c:ser>
        <c:ser>
          <c:idx val="2"/>
          <c:order val="2"/>
          <c:tx>
            <c:strRef>
              <c:f>Sheet1!$A$4</c:f>
              <c:strCache>
                <c:ptCount val="1"/>
                <c:pt idx="0">
                  <c:v>י'-י"א</c:v>
                </c:pt>
              </c:strCache>
            </c:strRef>
          </c:tx>
          <c:spPr>
            <a:ln w="9525">
              <a:solidFill>
                <a:srgbClr val="FF2900"/>
              </a:solidFill>
            </a:ln>
          </c:spPr>
          <c:marker>
            <c:symbol val="x"/>
            <c:size val="5"/>
            <c:spPr>
              <a:noFill/>
              <a:ln w="19050">
                <a:solidFill>
                  <a:srgbClr val="FF290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Sheet1!$B$4:$J$4</c:f>
              <c:numCache>
                <c:formatCode>General</c:formatCode>
                <c:ptCount val="9"/>
                <c:pt idx="7">
                  <c:v>19</c:v>
                </c:pt>
                <c:pt idx="8">
                  <c:v>17</c:v>
                </c:pt>
              </c:numCache>
            </c:numRef>
          </c:val>
          <c:smooth val="0"/>
        </c:ser>
        <c:dLbls>
          <c:showLegendKey val="0"/>
          <c:showVal val="0"/>
          <c:showCatName val="0"/>
          <c:showSerName val="0"/>
          <c:showPercent val="0"/>
          <c:showBubbleSize val="0"/>
        </c:dLbls>
        <c:marker val="1"/>
        <c:smooth val="0"/>
        <c:axId val="132600192"/>
        <c:axId val="132602112"/>
      </c:lineChart>
      <c:catAx>
        <c:axId val="132600192"/>
        <c:scaling>
          <c:orientation val="minMax"/>
        </c:scaling>
        <c:delete val="0"/>
        <c:axPos val="b"/>
        <c:numFmt formatCode="General" sourceLinked="1"/>
        <c:majorTickMark val="out"/>
        <c:minorTickMark val="none"/>
        <c:tickLblPos val="nextTo"/>
        <c:txPr>
          <a:bodyPr/>
          <a:lstStyle/>
          <a:p>
            <a:pPr>
              <a:defRPr sz="700"/>
            </a:pPr>
            <a:endParaRPr lang="he-IL"/>
          </a:p>
        </c:txPr>
        <c:crossAx val="132602112"/>
        <c:crosses val="autoZero"/>
        <c:auto val="1"/>
        <c:lblAlgn val="ctr"/>
        <c:lblOffset val="100"/>
        <c:noMultiLvlLbl val="0"/>
      </c:catAx>
      <c:valAx>
        <c:axId val="132602112"/>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32600192"/>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37.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28256075871295E-4"/>
          <c:y val="0.30040807619895565"/>
        </c:manualLayout>
      </c:layout>
      <c:overlay val="1"/>
    </c:title>
    <c:autoTitleDeleted val="0"/>
    <c:plotArea>
      <c:layout>
        <c:manualLayout>
          <c:layoutTarget val="inner"/>
          <c:xMode val="edge"/>
          <c:yMode val="edge"/>
          <c:x val="0.12633333333333333"/>
          <c:y val="0.12391378068891831"/>
          <c:w val="0.8146599896730623"/>
          <c:h val="0.76240417265647809"/>
        </c:manualLayout>
      </c:layout>
      <c:lineChart>
        <c:grouping val="standard"/>
        <c:varyColors val="0"/>
        <c:ser>
          <c:idx val="0"/>
          <c:order val="0"/>
          <c:tx>
            <c:strRef>
              <c:f>Sheet1!$A$2</c:f>
              <c:strCache>
                <c:ptCount val="1"/>
                <c:pt idx="0">
                  <c:v>ה'-ו'</c:v>
                </c:pt>
              </c:strCache>
            </c:strRef>
          </c:tx>
          <c:spPr>
            <a:ln w="9525">
              <a:solidFill>
                <a:srgbClr val="003300"/>
              </a:solidFill>
            </a:ln>
          </c:spPr>
          <c:marker>
            <c:symbol val="diamond"/>
            <c:size val="5"/>
            <c:spPr>
              <a:solidFill>
                <a:srgbClr val="003300"/>
              </a:solidFill>
              <a:ln cap="rnd">
                <a:solidFill>
                  <a:srgbClr val="00330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Sheet1!$B$2:$J$2</c:f>
              <c:numCache>
                <c:formatCode>General</c:formatCode>
                <c:ptCount val="9"/>
                <c:pt idx="0">
                  <c:v>53</c:v>
                </c:pt>
                <c:pt idx="1">
                  <c:v>51</c:v>
                </c:pt>
                <c:pt idx="2">
                  <c:v>50</c:v>
                </c:pt>
                <c:pt idx="3">
                  <c:v>43</c:v>
                </c:pt>
                <c:pt idx="4">
                  <c:v>43</c:v>
                </c:pt>
                <c:pt idx="5">
                  <c:v>38</c:v>
                </c:pt>
                <c:pt idx="6">
                  <c:v>45</c:v>
                </c:pt>
                <c:pt idx="7">
                  <c:v>38</c:v>
                </c:pt>
                <c:pt idx="8">
                  <c:v>33</c:v>
                </c:pt>
              </c:numCache>
            </c:numRef>
          </c:val>
          <c:smooth val="0"/>
        </c:ser>
        <c:ser>
          <c:idx val="1"/>
          <c:order val="1"/>
          <c:tx>
            <c:strRef>
              <c:f>Sheet1!$A$3</c:f>
              <c:strCache>
                <c:ptCount val="1"/>
                <c:pt idx="0">
                  <c:v>ז'-ט'</c:v>
                </c:pt>
              </c:strCache>
            </c:strRef>
          </c:tx>
          <c:spPr>
            <a:ln w="9525">
              <a:solidFill>
                <a:srgbClr val="008000"/>
              </a:solidFill>
            </a:ln>
          </c:spPr>
          <c:marker>
            <c:symbol val="square"/>
            <c:size val="5"/>
            <c:spPr>
              <a:solidFill>
                <a:srgbClr val="008000"/>
              </a:solidFill>
              <a:ln cap="rnd">
                <a:solidFill>
                  <a:srgbClr val="00800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Sheet1!$B$3:$J$3</c:f>
              <c:numCache>
                <c:formatCode>General</c:formatCode>
                <c:ptCount val="9"/>
                <c:pt idx="0">
                  <c:v>53</c:v>
                </c:pt>
                <c:pt idx="1">
                  <c:v>47</c:v>
                </c:pt>
                <c:pt idx="2">
                  <c:v>48</c:v>
                </c:pt>
                <c:pt idx="3">
                  <c:v>43</c:v>
                </c:pt>
                <c:pt idx="4">
                  <c:v>44</c:v>
                </c:pt>
                <c:pt idx="5">
                  <c:v>40</c:v>
                </c:pt>
                <c:pt idx="6">
                  <c:v>44</c:v>
                </c:pt>
                <c:pt idx="7">
                  <c:v>36</c:v>
                </c:pt>
                <c:pt idx="8">
                  <c:v>34</c:v>
                </c:pt>
              </c:numCache>
            </c:numRef>
          </c:val>
          <c:smooth val="0"/>
        </c:ser>
        <c:ser>
          <c:idx val="2"/>
          <c:order val="2"/>
          <c:tx>
            <c:strRef>
              <c:f>Sheet1!$A$4</c:f>
              <c:strCache>
                <c:ptCount val="1"/>
                <c:pt idx="0">
                  <c:v>י'-י"א</c:v>
                </c:pt>
              </c:strCache>
            </c:strRef>
          </c:tx>
          <c:spPr>
            <a:ln w="9525">
              <a:solidFill>
                <a:srgbClr val="24F814"/>
              </a:solidFill>
            </a:ln>
          </c:spPr>
          <c:marker>
            <c:symbol val="x"/>
            <c:size val="5"/>
            <c:spPr>
              <a:noFill/>
              <a:ln w="19050">
                <a:solidFill>
                  <a:srgbClr val="24F814"/>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Sheet1!$B$4:$J$4</c:f>
              <c:numCache>
                <c:formatCode>General</c:formatCode>
                <c:ptCount val="9"/>
                <c:pt idx="7">
                  <c:v>27</c:v>
                </c:pt>
                <c:pt idx="8">
                  <c:v>28</c:v>
                </c:pt>
              </c:numCache>
            </c:numRef>
          </c:val>
          <c:smooth val="0"/>
        </c:ser>
        <c:dLbls>
          <c:showLegendKey val="0"/>
          <c:showVal val="0"/>
          <c:showCatName val="0"/>
          <c:showSerName val="0"/>
          <c:showPercent val="0"/>
          <c:showBubbleSize val="0"/>
        </c:dLbls>
        <c:marker val="1"/>
        <c:smooth val="0"/>
        <c:axId val="129981824"/>
        <c:axId val="130008576"/>
      </c:lineChart>
      <c:catAx>
        <c:axId val="129981824"/>
        <c:scaling>
          <c:orientation val="minMax"/>
        </c:scaling>
        <c:delete val="0"/>
        <c:axPos val="b"/>
        <c:numFmt formatCode="General" sourceLinked="1"/>
        <c:majorTickMark val="out"/>
        <c:minorTickMark val="none"/>
        <c:tickLblPos val="nextTo"/>
        <c:txPr>
          <a:bodyPr/>
          <a:lstStyle/>
          <a:p>
            <a:pPr>
              <a:defRPr sz="700"/>
            </a:pPr>
            <a:endParaRPr lang="he-IL"/>
          </a:p>
        </c:txPr>
        <c:crossAx val="130008576"/>
        <c:crosses val="autoZero"/>
        <c:auto val="1"/>
        <c:lblAlgn val="ctr"/>
        <c:lblOffset val="100"/>
        <c:noMultiLvlLbl val="0"/>
      </c:catAx>
      <c:valAx>
        <c:axId val="130008576"/>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29981824"/>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38.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28256075871295E-4"/>
          <c:y val="0.30040807619895565"/>
        </c:manualLayout>
      </c:layout>
      <c:overlay val="1"/>
    </c:title>
    <c:autoTitleDeleted val="0"/>
    <c:plotArea>
      <c:layout>
        <c:manualLayout>
          <c:layoutTarget val="inner"/>
          <c:xMode val="edge"/>
          <c:yMode val="edge"/>
          <c:x val="0.12633333333333333"/>
          <c:y val="0.12391378068891831"/>
          <c:w val="0.82713812335958004"/>
          <c:h val="0.76240417265647809"/>
        </c:manualLayout>
      </c:layout>
      <c:lineChart>
        <c:grouping val="standard"/>
        <c:varyColors val="0"/>
        <c:ser>
          <c:idx val="0"/>
          <c:order val="0"/>
          <c:tx>
            <c:strRef>
              <c:f>Sheet1!$A$2</c:f>
              <c:strCache>
                <c:ptCount val="1"/>
                <c:pt idx="0">
                  <c:v>ה'-ו'</c:v>
                </c:pt>
              </c:strCache>
            </c:strRef>
          </c:tx>
          <c:spPr>
            <a:ln w="9525">
              <a:solidFill>
                <a:srgbClr val="003366"/>
              </a:solidFill>
            </a:ln>
          </c:spPr>
          <c:marker>
            <c:symbol val="diamond"/>
            <c:size val="5"/>
            <c:spPr>
              <a:solidFill>
                <a:srgbClr val="003366"/>
              </a:solidFill>
              <a:ln cap="rnd">
                <a:solidFill>
                  <a:srgbClr val="003366"/>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Sheet1!$B$2:$J$2</c:f>
              <c:numCache>
                <c:formatCode>General</c:formatCode>
                <c:ptCount val="9"/>
                <c:pt idx="0">
                  <c:v>27</c:v>
                </c:pt>
                <c:pt idx="1">
                  <c:v>33</c:v>
                </c:pt>
                <c:pt idx="2">
                  <c:v>30</c:v>
                </c:pt>
                <c:pt idx="3">
                  <c:v>26</c:v>
                </c:pt>
                <c:pt idx="4">
                  <c:v>23</c:v>
                </c:pt>
                <c:pt idx="5">
                  <c:v>21</c:v>
                </c:pt>
                <c:pt idx="6">
                  <c:v>20</c:v>
                </c:pt>
                <c:pt idx="7">
                  <c:v>21</c:v>
                </c:pt>
                <c:pt idx="8">
                  <c:v>17</c:v>
                </c:pt>
              </c:numCache>
            </c:numRef>
          </c:val>
          <c:smooth val="0"/>
        </c:ser>
        <c:ser>
          <c:idx val="1"/>
          <c:order val="1"/>
          <c:tx>
            <c:strRef>
              <c:f>Sheet1!$A$3</c:f>
              <c:strCache>
                <c:ptCount val="1"/>
                <c:pt idx="0">
                  <c:v>ז'-ט'</c:v>
                </c:pt>
              </c:strCache>
            </c:strRef>
          </c:tx>
          <c:spPr>
            <a:ln w="9525">
              <a:solidFill>
                <a:srgbClr val="3690C0"/>
              </a:solidFill>
            </a:ln>
          </c:spPr>
          <c:marker>
            <c:symbol val="square"/>
            <c:size val="5"/>
            <c:spPr>
              <a:solidFill>
                <a:srgbClr val="3690C0"/>
              </a:solidFill>
              <a:ln cap="rnd">
                <a:solidFill>
                  <a:srgbClr val="3690C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Sheet1!$B$3:$J$3</c:f>
              <c:numCache>
                <c:formatCode>General</c:formatCode>
                <c:ptCount val="9"/>
                <c:pt idx="0">
                  <c:v>32</c:v>
                </c:pt>
                <c:pt idx="1">
                  <c:v>33</c:v>
                </c:pt>
                <c:pt idx="2">
                  <c:v>30</c:v>
                </c:pt>
                <c:pt idx="3">
                  <c:v>30</c:v>
                </c:pt>
                <c:pt idx="4">
                  <c:v>25</c:v>
                </c:pt>
                <c:pt idx="5">
                  <c:v>24</c:v>
                </c:pt>
                <c:pt idx="6">
                  <c:v>24</c:v>
                </c:pt>
                <c:pt idx="7">
                  <c:v>23</c:v>
                </c:pt>
                <c:pt idx="8">
                  <c:v>20</c:v>
                </c:pt>
              </c:numCache>
            </c:numRef>
          </c:val>
          <c:smooth val="0"/>
        </c:ser>
        <c:ser>
          <c:idx val="2"/>
          <c:order val="2"/>
          <c:tx>
            <c:strRef>
              <c:f>Sheet1!$A$4</c:f>
              <c:strCache>
                <c:ptCount val="1"/>
                <c:pt idx="0">
                  <c:v>י'-י"א</c:v>
                </c:pt>
              </c:strCache>
            </c:strRef>
          </c:tx>
          <c:spPr>
            <a:ln w="9525">
              <a:solidFill>
                <a:srgbClr val="54DCFF"/>
              </a:solidFill>
            </a:ln>
          </c:spPr>
          <c:marker>
            <c:symbol val="x"/>
            <c:size val="5"/>
            <c:spPr>
              <a:noFill/>
              <a:ln w="19050">
                <a:solidFill>
                  <a:srgbClr val="54DCFF"/>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Sheet1!$B$4:$J$4</c:f>
              <c:numCache>
                <c:formatCode>General</c:formatCode>
                <c:ptCount val="9"/>
                <c:pt idx="7">
                  <c:v>15</c:v>
                </c:pt>
                <c:pt idx="8">
                  <c:v>13</c:v>
                </c:pt>
              </c:numCache>
            </c:numRef>
          </c:val>
          <c:smooth val="0"/>
        </c:ser>
        <c:dLbls>
          <c:showLegendKey val="0"/>
          <c:showVal val="0"/>
          <c:showCatName val="0"/>
          <c:showSerName val="0"/>
          <c:showPercent val="0"/>
          <c:showBubbleSize val="0"/>
        </c:dLbls>
        <c:marker val="1"/>
        <c:smooth val="0"/>
        <c:axId val="130116224"/>
        <c:axId val="130122496"/>
      </c:lineChart>
      <c:catAx>
        <c:axId val="130116224"/>
        <c:scaling>
          <c:orientation val="minMax"/>
        </c:scaling>
        <c:delete val="0"/>
        <c:axPos val="b"/>
        <c:numFmt formatCode="General" sourceLinked="1"/>
        <c:majorTickMark val="out"/>
        <c:minorTickMark val="none"/>
        <c:tickLblPos val="nextTo"/>
        <c:txPr>
          <a:bodyPr/>
          <a:lstStyle/>
          <a:p>
            <a:pPr>
              <a:defRPr sz="700"/>
            </a:pPr>
            <a:endParaRPr lang="he-IL"/>
          </a:p>
        </c:txPr>
        <c:crossAx val="130122496"/>
        <c:crosses val="autoZero"/>
        <c:auto val="1"/>
        <c:lblAlgn val="ctr"/>
        <c:lblOffset val="100"/>
        <c:noMultiLvlLbl val="0"/>
      </c:catAx>
      <c:valAx>
        <c:axId val="130122496"/>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30116224"/>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39.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15748031496062E-4"/>
          <c:y val="0.29450816435556176"/>
        </c:manualLayout>
      </c:layout>
      <c:overlay val="1"/>
    </c:title>
    <c:autoTitleDeleted val="0"/>
    <c:plotArea>
      <c:layout>
        <c:manualLayout>
          <c:layoutTarget val="inner"/>
          <c:xMode val="edge"/>
          <c:yMode val="edge"/>
          <c:x val="0.11799999999999999"/>
          <c:y val="0.12391378068891831"/>
          <c:w val="0.8393898492459082"/>
          <c:h val="0.76240417265647809"/>
        </c:manualLayout>
      </c:layout>
      <c:lineChart>
        <c:grouping val="standard"/>
        <c:varyColors val="0"/>
        <c:ser>
          <c:idx val="0"/>
          <c:order val="0"/>
          <c:tx>
            <c:strRef>
              <c:f>Sheet1!$A$2</c:f>
              <c:strCache>
                <c:ptCount val="1"/>
                <c:pt idx="0">
                  <c:v>ה'-ו'</c:v>
                </c:pt>
              </c:strCache>
            </c:strRef>
          </c:tx>
          <c:spPr>
            <a:ln w="9525">
              <a:solidFill>
                <a:srgbClr val="993300"/>
              </a:solidFill>
            </a:ln>
          </c:spPr>
          <c:marker>
            <c:symbol val="diamond"/>
            <c:size val="5"/>
            <c:spPr>
              <a:solidFill>
                <a:srgbClr val="993300"/>
              </a:solidFill>
              <a:ln cap="rnd">
                <a:solidFill>
                  <a:srgbClr val="99330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Sheet1!$B$2:$J$2</c:f>
              <c:numCache>
                <c:formatCode>General</c:formatCode>
                <c:ptCount val="9"/>
                <c:pt idx="0">
                  <c:v>39</c:v>
                </c:pt>
                <c:pt idx="1">
                  <c:v>38</c:v>
                </c:pt>
                <c:pt idx="2">
                  <c:v>34</c:v>
                </c:pt>
                <c:pt idx="3">
                  <c:v>32</c:v>
                </c:pt>
                <c:pt idx="4">
                  <c:v>29</c:v>
                </c:pt>
                <c:pt idx="5">
                  <c:v>27</c:v>
                </c:pt>
                <c:pt idx="6">
                  <c:v>31</c:v>
                </c:pt>
                <c:pt idx="7">
                  <c:v>32</c:v>
                </c:pt>
                <c:pt idx="8">
                  <c:v>32</c:v>
                </c:pt>
              </c:numCache>
            </c:numRef>
          </c:val>
          <c:smooth val="0"/>
        </c:ser>
        <c:ser>
          <c:idx val="1"/>
          <c:order val="1"/>
          <c:tx>
            <c:strRef>
              <c:f>Sheet1!$A$3</c:f>
              <c:strCache>
                <c:ptCount val="1"/>
                <c:pt idx="0">
                  <c:v>ז'-ט'</c:v>
                </c:pt>
              </c:strCache>
            </c:strRef>
          </c:tx>
          <c:spPr>
            <a:ln w="9525">
              <a:solidFill>
                <a:srgbClr val="FF6600"/>
              </a:solidFill>
            </a:ln>
          </c:spPr>
          <c:marker>
            <c:symbol val="square"/>
            <c:size val="5"/>
            <c:spPr>
              <a:solidFill>
                <a:srgbClr val="FF6600"/>
              </a:solidFill>
              <a:ln cap="rnd">
                <a:solidFill>
                  <a:srgbClr val="FF660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Sheet1!$B$3:$J$3</c:f>
              <c:numCache>
                <c:formatCode>General</c:formatCode>
                <c:ptCount val="9"/>
                <c:pt idx="0">
                  <c:v>55</c:v>
                </c:pt>
                <c:pt idx="1">
                  <c:v>49</c:v>
                </c:pt>
                <c:pt idx="2">
                  <c:v>48</c:v>
                </c:pt>
                <c:pt idx="3">
                  <c:v>48</c:v>
                </c:pt>
                <c:pt idx="4">
                  <c:v>43</c:v>
                </c:pt>
                <c:pt idx="5">
                  <c:v>42</c:v>
                </c:pt>
                <c:pt idx="6">
                  <c:v>41</c:v>
                </c:pt>
                <c:pt idx="7">
                  <c:v>47</c:v>
                </c:pt>
                <c:pt idx="8">
                  <c:v>46</c:v>
                </c:pt>
              </c:numCache>
            </c:numRef>
          </c:val>
          <c:smooth val="0"/>
        </c:ser>
        <c:ser>
          <c:idx val="2"/>
          <c:order val="2"/>
          <c:tx>
            <c:strRef>
              <c:f>Sheet1!$A$4</c:f>
              <c:strCache>
                <c:ptCount val="1"/>
                <c:pt idx="0">
                  <c:v>י'-י"א</c:v>
                </c:pt>
              </c:strCache>
            </c:strRef>
          </c:tx>
          <c:spPr>
            <a:ln w="9525">
              <a:solidFill>
                <a:srgbClr val="FF2900"/>
              </a:solidFill>
            </a:ln>
          </c:spPr>
          <c:marker>
            <c:symbol val="x"/>
            <c:size val="5"/>
            <c:spPr>
              <a:noFill/>
              <a:ln w="19050">
                <a:solidFill>
                  <a:srgbClr val="FF290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Sheet1!$B$4:$J$4</c:f>
              <c:numCache>
                <c:formatCode>General</c:formatCode>
                <c:ptCount val="9"/>
                <c:pt idx="2">
                  <c:v>47</c:v>
                </c:pt>
                <c:pt idx="3">
                  <c:v>45</c:v>
                </c:pt>
                <c:pt idx="4">
                  <c:v>36</c:v>
                </c:pt>
                <c:pt idx="5">
                  <c:v>38</c:v>
                </c:pt>
                <c:pt idx="6">
                  <c:v>40</c:v>
                </c:pt>
                <c:pt idx="7">
                  <c:v>48</c:v>
                </c:pt>
                <c:pt idx="8">
                  <c:v>47</c:v>
                </c:pt>
              </c:numCache>
            </c:numRef>
          </c:val>
          <c:smooth val="0"/>
        </c:ser>
        <c:dLbls>
          <c:showLegendKey val="0"/>
          <c:showVal val="0"/>
          <c:showCatName val="0"/>
          <c:showSerName val="0"/>
          <c:showPercent val="0"/>
          <c:showBubbleSize val="0"/>
        </c:dLbls>
        <c:marker val="1"/>
        <c:smooth val="0"/>
        <c:axId val="131512192"/>
        <c:axId val="131518464"/>
      </c:lineChart>
      <c:catAx>
        <c:axId val="131512192"/>
        <c:scaling>
          <c:orientation val="minMax"/>
        </c:scaling>
        <c:delete val="0"/>
        <c:axPos val="b"/>
        <c:numFmt formatCode="General" sourceLinked="1"/>
        <c:majorTickMark val="out"/>
        <c:minorTickMark val="none"/>
        <c:tickLblPos val="nextTo"/>
        <c:txPr>
          <a:bodyPr/>
          <a:lstStyle/>
          <a:p>
            <a:pPr>
              <a:defRPr sz="700"/>
            </a:pPr>
            <a:endParaRPr lang="he-IL"/>
          </a:p>
        </c:txPr>
        <c:crossAx val="131518464"/>
        <c:crosses val="autoZero"/>
        <c:auto val="1"/>
        <c:lblAlgn val="ctr"/>
        <c:lblOffset val="100"/>
        <c:noMultiLvlLbl val="0"/>
      </c:catAx>
      <c:valAx>
        <c:axId val="131518464"/>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31512192"/>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40.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28256075871295E-4"/>
          <c:y val="0.30040807619895565"/>
        </c:manualLayout>
      </c:layout>
      <c:overlay val="1"/>
    </c:title>
    <c:autoTitleDeleted val="0"/>
    <c:plotArea>
      <c:layout>
        <c:manualLayout>
          <c:layoutTarget val="inner"/>
          <c:xMode val="edge"/>
          <c:yMode val="edge"/>
          <c:x val="0.12633333333333333"/>
          <c:y val="0.12391378068891831"/>
          <c:w val="0.8146599896730623"/>
          <c:h val="0.76240417265647809"/>
        </c:manualLayout>
      </c:layout>
      <c:lineChart>
        <c:grouping val="standard"/>
        <c:varyColors val="0"/>
        <c:ser>
          <c:idx val="0"/>
          <c:order val="0"/>
          <c:tx>
            <c:strRef>
              <c:f>Sheet1!$A$2</c:f>
              <c:strCache>
                <c:ptCount val="1"/>
                <c:pt idx="0">
                  <c:v>ה'-ו'</c:v>
                </c:pt>
              </c:strCache>
            </c:strRef>
          </c:tx>
          <c:spPr>
            <a:ln w="9525">
              <a:solidFill>
                <a:srgbClr val="003300"/>
              </a:solidFill>
            </a:ln>
          </c:spPr>
          <c:marker>
            <c:symbol val="diamond"/>
            <c:size val="5"/>
            <c:spPr>
              <a:solidFill>
                <a:srgbClr val="003300"/>
              </a:solidFill>
              <a:ln cap="rnd">
                <a:solidFill>
                  <a:srgbClr val="00330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Sheet1!$B$2:$J$2</c:f>
              <c:numCache>
                <c:formatCode>General</c:formatCode>
                <c:ptCount val="9"/>
                <c:pt idx="0">
                  <c:v>40</c:v>
                </c:pt>
                <c:pt idx="1">
                  <c:v>37</c:v>
                </c:pt>
                <c:pt idx="2">
                  <c:v>35</c:v>
                </c:pt>
                <c:pt idx="3">
                  <c:v>31</c:v>
                </c:pt>
                <c:pt idx="4">
                  <c:v>31</c:v>
                </c:pt>
                <c:pt idx="5">
                  <c:v>26</c:v>
                </c:pt>
                <c:pt idx="6">
                  <c:v>30</c:v>
                </c:pt>
                <c:pt idx="7">
                  <c:v>25</c:v>
                </c:pt>
                <c:pt idx="8">
                  <c:v>24</c:v>
                </c:pt>
              </c:numCache>
            </c:numRef>
          </c:val>
          <c:smooth val="0"/>
        </c:ser>
        <c:ser>
          <c:idx val="1"/>
          <c:order val="1"/>
          <c:tx>
            <c:strRef>
              <c:f>Sheet1!$A$3</c:f>
              <c:strCache>
                <c:ptCount val="1"/>
                <c:pt idx="0">
                  <c:v>ז'-ט'</c:v>
                </c:pt>
              </c:strCache>
            </c:strRef>
          </c:tx>
          <c:spPr>
            <a:ln w="9525">
              <a:solidFill>
                <a:srgbClr val="008000"/>
              </a:solidFill>
            </a:ln>
          </c:spPr>
          <c:marker>
            <c:symbol val="square"/>
            <c:size val="5"/>
            <c:spPr>
              <a:solidFill>
                <a:srgbClr val="008000"/>
              </a:solidFill>
              <a:ln cap="rnd">
                <a:solidFill>
                  <a:srgbClr val="00800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Sheet1!$B$3:$J$3</c:f>
              <c:numCache>
                <c:formatCode>General</c:formatCode>
                <c:ptCount val="9"/>
                <c:pt idx="0">
                  <c:v>49</c:v>
                </c:pt>
                <c:pt idx="1">
                  <c:v>40</c:v>
                </c:pt>
                <c:pt idx="2">
                  <c:v>41</c:v>
                </c:pt>
                <c:pt idx="3">
                  <c:v>38</c:v>
                </c:pt>
                <c:pt idx="4">
                  <c:v>39</c:v>
                </c:pt>
                <c:pt idx="5">
                  <c:v>34</c:v>
                </c:pt>
                <c:pt idx="6">
                  <c:v>37</c:v>
                </c:pt>
                <c:pt idx="7">
                  <c:v>36</c:v>
                </c:pt>
                <c:pt idx="8">
                  <c:v>36</c:v>
                </c:pt>
              </c:numCache>
            </c:numRef>
          </c:val>
          <c:smooth val="0"/>
        </c:ser>
        <c:ser>
          <c:idx val="2"/>
          <c:order val="2"/>
          <c:tx>
            <c:strRef>
              <c:f>Sheet1!$A$4</c:f>
              <c:strCache>
                <c:ptCount val="1"/>
                <c:pt idx="0">
                  <c:v>י'-י"א</c:v>
                </c:pt>
              </c:strCache>
            </c:strRef>
          </c:tx>
          <c:spPr>
            <a:ln w="9525">
              <a:solidFill>
                <a:srgbClr val="24F814"/>
              </a:solidFill>
            </a:ln>
          </c:spPr>
          <c:marker>
            <c:symbol val="x"/>
            <c:size val="5"/>
            <c:spPr>
              <a:noFill/>
              <a:ln w="19050">
                <a:solidFill>
                  <a:srgbClr val="24F814"/>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Sheet1!$B$4:$J$4</c:f>
              <c:numCache>
                <c:formatCode>General</c:formatCode>
                <c:ptCount val="9"/>
                <c:pt idx="2">
                  <c:v>36</c:v>
                </c:pt>
                <c:pt idx="3">
                  <c:v>38</c:v>
                </c:pt>
                <c:pt idx="4">
                  <c:v>33</c:v>
                </c:pt>
                <c:pt idx="5">
                  <c:v>35</c:v>
                </c:pt>
                <c:pt idx="6">
                  <c:v>36</c:v>
                </c:pt>
                <c:pt idx="7">
                  <c:v>37</c:v>
                </c:pt>
                <c:pt idx="8">
                  <c:v>42</c:v>
                </c:pt>
              </c:numCache>
            </c:numRef>
          </c:val>
          <c:smooth val="0"/>
        </c:ser>
        <c:dLbls>
          <c:showLegendKey val="0"/>
          <c:showVal val="0"/>
          <c:showCatName val="0"/>
          <c:showSerName val="0"/>
          <c:showPercent val="0"/>
          <c:showBubbleSize val="0"/>
        </c:dLbls>
        <c:marker val="1"/>
        <c:smooth val="0"/>
        <c:axId val="131822336"/>
        <c:axId val="131824256"/>
      </c:lineChart>
      <c:catAx>
        <c:axId val="131822336"/>
        <c:scaling>
          <c:orientation val="minMax"/>
        </c:scaling>
        <c:delete val="0"/>
        <c:axPos val="b"/>
        <c:numFmt formatCode="General" sourceLinked="1"/>
        <c:majorTickMark val="out"/>
        <c:minorTickMark val="none"/>
        <c:tickLblPos val="nextTo"/>
        <c:txPr>
          <a:bodyPr/>
          <a:lstStyle/>
          <a:p>
            <a:pPr>
              <a:defRPr sz="700"/>
            </a:pPr>
            <a:endParaRPr lang="he-IL"/>
          </a:p>
        </c:txPr>
        <c:crossAx val="131824256"/>
        <c:crosses val="autoZero"/>
        <c:auto val="1"/>
        <c:lblAlgn val="ctr"/>
        <c:lblOffset val="100"/>
        <c:noMultiLvlLbl val="0"/>
      </c:catAx>
      <c:valAx>
        <c:axId val="131824256"/>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31822336"/>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41.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28256075871295E-4"/>
          <c:y val="0.30040807619895565"/>
        </c:manualLayout>
      </c:layout>
      <c:overlay val="1"/>
    </c:title>
    <c:autoTitleDeleted val="0"/>
    <c:plotArea>
      <c:layout>
        <c:manualLayout>
          <c:layoutTarget val="inner"/>
          <c:xMode val="edge"/>
          <c:yMode val="edge"/>
          <c:x val="0.12633333333333333"/>
          <c:y val="0.12391378068891831"/>
          <c:w val="0.82713812335958004"/>
          <c:h val="0.76240417265647809"/>
        </c:manualLayout>
      </c:layout>
      <c:lineChart>
        <c:grouping val="standard"/>
        <c:varyColors val="0"/>
        <c:ser>
          <c:idx val="0"/>
          <c:order val="0"/>
          <c:tx>
            <c:strRef>
              <c:f>Sheet1!$A$2</c:f>
              <c:strCache>
                <c:ptCount val="1"/>
                <c:pt idx="0">
                  <c:v>ה'-ו'</c:v>
                </c:pt>
              </c:strCache>
            </c:strRef>
          </c:tx>
          <c:spPr>
            <a:ln w="9525">
              <a:solidFill>
                <a:srgbClr val="003366"/>
              </a:solidFill>
            </a:ln>
          </c:spPr>
          <c:marker>
            <c:symbol val="diamond"/>
            <c:size val="5"/>
            <c:spPr>
              <a:solidFill>
                <a:srgbClr val="003366"/>
              </a:solidFill>
              <a:ln cap="rnd">
                <a:solidFill>
                  <a:srgbClr val="003366"/>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Sheet1!$B$2:$J$2</c:f>
              <c:numCache>
                <c:formatCode>General</c:formatCode>
                <c:ptCount val="9"/>
                <c:pt idx="0">
                  <c:v>39</c:v>
                </c:pt>
                <c:pt idx="1">
                  <c:v>38</c:v>
                </c:pt>
                <c:pt idx="2">
                  <c:v>34</c:v>
                </c:pt>
                <c:pt idx="3">
                  <c:v>33</c:v>
                </c:pt>
                <c:pt idx="4">
                  <c:v>28</c:v>
                </c:pt>
                <c:pt idx="5">
                  <c:v>27</c:v>
                </c:pt>
                <c:pt idx="6">
                  <c:v>31</c:v>
                </c:pt>
                <c:pt idx="7">
                  <c:v>35</c:v>
                </c:pt>
                <c:pt idx="8">
                  <c:v>35</c:v>
                </c:pt>
              </c:numCache>
            </c:numRef>
          </c:val>
          <c:smooth val="0"/>
        </c:ser>
        <c:ser>
          <c:idx val="1"/>
          <c:order val="1"/>
          <c:tx>
            <c:strRef>
              <c:f>Sheet1!$A$3</c:f>
              <c:strCache>
                <c:ptCount val="1"/>
                <c:pt idx="0">
                  <c:v>ז'-ט'</c:v>
                </c:pt>
              </c:strCache>
            </c:strRef>
          </c:tx>
          <c:spPr>
            <a:ln w="9525">
              <a:solidFill>
                <a:srgbClr val="3690C0"/>
              </a:solidFill>
            </a:ln>
          </c:spPr>
          <c:marker>
            <c:symbol val="square"/>
            <c:size val="5"/>
            <c:spPr>
              <a:solidFill>
                <a:srgbClr val="3690C0"/>
              </a:solidFill>
              <a:ln cap="rnd">
                <a:solidFill>
                  <a:srgbClr val="3690C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Sheet1!$B$3:$J$3</c:f>
              <c:numCache>
                <c:formatCode>General</c:formatCode>
                <c:ptCount val="9"/>
                <c:pt idx="0">
                  <c:v>58</c:v>
                </c:pt>
                <c:pt idx="1">
                  <c:v>53</c:v>
                </c:pt>
                <c:pt idx="2">
                  <c:v>51</c:v>
                </c:pt>
                <c:pt idx="3">
                  <c:v>52</c:v>
                </c:pt>
                <c:pt idx="4">
                  <c:v>44</c:v>
                </c:pt>
                <c:pt idx="5">
                  <c:v>45</c:v>
                </c:pt>
                <c:pt idx="6">
                  <c:v>43</c:v>
                </c:pt>
                <c:pt idx="7">
                  <c:v>51</c:v>
                </c:pt>
                <c:pt idx="8">
                  <c:v>51</c:v>
                </c:pt>
              </c:numCache>
            </c:numRef>
          </c:val>
          <c:smooth val="0"/>
        </c:ser>
        <c:ser>
          <c:idx val="2"/>
          <c:order val="2"/>
          <c:tx>
            <c:strRef>
              <c:f>Sheet1!$A$4</c:f>
              <c:strCache>
                <c:ptCount val="1"/>
                <c:pt idx="0">
                  <c:v>י'-י"א</c:v>
                </c:pt>
              </c:strCache>
            </c:strRef>
          </c:tx>
          <c:spPr>
            <a:ln w="9525">
              <a:solidFill>
                <a:srgbClr val="54DCFF"/>
              </a:solidFill>
            </a:ln>
          </c:spPr>
          <c:marker>
            <c:symbol val="x"/>
            <c:size val="5"/>
            <c:spPr>
              <a:noFill/>
              <a:ln w="19050">
                <a:solidFill>
                  <a:srgbClr val="54DCFF"/>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Sheet1!$B$4:$J$4</c:f>
              <c:numCache>
                <c:formatCode>General</c:formatCode>
                <c:ptCount val="9"/>
                <c:pt idx="2">
                  <c:v>50</c:v>
                </c:pt>
                <c:pt idx="3">
                  <c:v>48</c:v>
                </c:pt>
                <c:pt idx="4">
                  <c:v>37</c:v>
                </c:pt>
                <c:pt idx="5">
                  <c:v>40</c:v>
                </c:pt>
                <c:pt idx="6">
                  <c:v>42</c:v>
                </c:pt>
                <c:pt idx="7">
                  <c:v>52</c:v>
                </c:pt>
                <c:pt idx="8">
                  <c:v>49</c:v>
                </c:pt>
              </c:numCache>
            </c:numRef>
          </c:val>
          <c:smooth val="0"/>
        </c:ser>
        <c:dLbls>
          <c:showLegendKey val="0"/>
          <c:showVal val="0"/>
          <c:showCatName val="0"/>
          <c:showSerName val="0"/>
          <c:showPercent val="0"/>
          <c:showBubbleSize val="0"/>
        </c:dLbls>
        <c:marker val="1"/>
        <c:smooth val="0"/>
        <c:axId val="131633920"/>
        <c:axId val="131635456"/>
      </c:lineChart>
      <c:catAx>
        <c:axId val="131633920"/>
        <c:scaling>
          <c:orientation val="minMax"/>
        </c:scaling>
        <c:delete val="0"/>
        <c:axPos val="b"/>
        <c:numFmt formatCode="General" sourceLinked="1"/>
        <c:majorTickMark val="out"/>
        <c:minorTickMark val="none"/>
        <c:tickLblPos val="nextTo"/>
        <c:txPr>
          <a:bodyPr/>
          <a:lstStyle/>
          <a:p>
            <a:pPr>
              <a:defRPr sz="700"/>
            </a:pPr>
            <a:endParaRPr lang="he-IL"/>
          </a:p>
        </c:txPr>
        <c:crossAx val="131635456"/>
        <c:crosses val="autoZero"/>
        <c:auto val="1"/>
        <c:lblAlgn val="ctr"/>
        <c:lblOffset val="100"/>
        <c:noMultiLvlLbl val="0"/>
      </c:catAx>
      <c:valAx>
        <c:axId val="131635456"/>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31633920"/>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42.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15748031496062E-4"/>
          <c:y val="0.29450816435556176"/>
        </c:manualLayout>
      </c:layout>
      <c:overlay val="1"/>
    </c:title>
    <c:autoTitleDeleted val="0"/>
    <c:plotArea>
      <c:layout>
        <c:manualLayout>
          <c:layoutTarget val="inner"/>
          <c:xMode val="edge"/>
          <c:yMode val="edge"/>
          <c:x val="0.1098490986835244"/>
          <c:y val="0.12391378068891831"/>
          <c:w val="0.84728515678257676"/>
          <c:h val="0.76240417265647809"/>
        </c:manualLayout>
      </c:layout>
      <c:lineChart>
        <c:grouping val="standard"/>
        <c:varyColors val="0"/>
        <c:ser>
          <c:idx val="2"/>
          <c:order val="0"/>
          <c:tx>
            <c:strRef>
              <c:f>Sheet1!$A$2</c:f>
              <c:strCache>
                <c:ptCount val="1"/>
                <c:pt idx="0">
                  <c:v>י'-י"א</c:v>
                </c:pt>
              </c:strCache>
            </c:strRef>
          </c:tx>
          <c:spPr>
            <a:ln w="9525">
              <a:solidFill>
                <a:srgbClr val="FF2900"/>
              </a:solidFill>
            </a:ln>
          </c:spPr>
          <c:marker>
            <c:symbol val="x"/>
            <c:size val="5"/>
            <c:spPr>
              <a:noFill/>
              <a:ln w="19050">
                <a:solidFill>
                  <a:srgbClr val="FF2900"/>
                </a:solidFill>
              </a:ln>
            </c:spPr>
          </c:marker>
          <c:cat>
            <c:strRef>
              <c:f>Sheet1!$B$1:$C$1</c:f>
              <c:strCache>
                <c:ptCount val="2"/>
                <c:pt idx="0">
                  <c:v>תשע"ה</c:v>
                </c:pt>
                <c:pt idx="1">
                  <c:v>תשע"ו</c:v>
                </c:pt>
              </c:strCache>
            </c:strRef>
          </c:cat>
          <c:val>
            <c:numRef>
              <c:f>Sheet1!$B$2:$C$2</c:f>
              <c:numCache>
                <c:formatCode>General</c:formatCode>
                <c:ptCount val="2"/>
                <c:pt idx="0">
                  <c:v>31</c:v>
                </c:pt>
                <c:pt idx="1">
                  <c:v>33</c:v>
                </c:pt>
              </c:numCache>
            </c:numRef>
          </c:val>
          <c:smooth val="0"/>
        </c:ser>
        <c:dLbls>
          <c:showLegendKey val="0"/>
          <c:showVal val="0"/>
          <c:showCatName val="0"/>
          <c:showSerName val="0"/>
          <c:showPercent val="0"/>
          <c:showBubbleSize val="0"/>
        </c:dLbls>
        <c:marker val="1"/>
        <c:smooth val="0"/>
        <c:axId val="131659264"/>
        <c:axId val="131661184"/>
      </c:lineChart>
      <c:catAx>
        <c:axId val="131659264"/>
        <c:scaling>
          <c:orientation val="minMax"/>
        </c:scaling>
        <c:delete val="0"/>
        <c:axPos val="b"/>
        <c:numFmt formatCode="General" sourceLinked="1"/>
        <c:majorTickMark val="out"/>
        <c:minorTickMark val="none"/>
        <c:tickLblPos val="nextTo"/>
        <c:txPr>
          <a:bodyPr/>
          <a:lstStyle/>
          <a:p>
            <a:pPr>
              <a:defRPr sz="800"/>
            </a:pPr>
            <a:endParaRPr lang="he-IL"/>
          </a:p>
        </c:txPr>
        <c:crossAx val="131661184"/>
        <c:crosses val="autoZero"/>
        <c:auto val="1"/>
        <c:lblAlgn val="ctr"/>
        <c:lblOffset val="100"/>
        <c:noMultiLvlLbl val="0"/>
      </c:catAx>
      <c:valAx>
        <c:axId val="131661184"/>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31659264"/>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43.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28256075871295E-4"/>
          <c:y val="0.30040807619895565"/>
        </c:manualLayout>
      </c:layout>
      <c:overlay val="1"/>
    </c:title>
    <c:autoTitleDeleted val="0"/>
    <c:plotArea>
      <c:layout>
        <c:manualLayout>
          <c:layoutTarget val="inner"/>
          <c:xMode val="edge"/>
          <c:yMode val="edge"/>
          <c:x val="0.12633333333333333"/>
          <c:y val="0.12391378068891831"/>
          <c:w val="0.8146599896730623"/>
          <c:h val="0.76240417265647809"/>
        </c:manualLayout>
      </c:layout>
      <c:lineChart>
        <c:grouping val="standard"/>
        <c:varyColors val="0"/>
        <c:ser>
          <c:idx val="2"/>
          <c:order val="0"/>
          <c:tx>
            <c:strRef>
              <c:f>Sheet1!$A$2</c:f>
              <c:strCache>
                <c:ptCount val="1"/>
                <c:pt idx="0">
                  <c:v>י'-י"א</c:v>
                </c:pt>
              </c:strCache>
            </c:strRef>
          </c:tx>
          <c:spPr>
            <a:ln w="9525">
              <a:solidFill>
                <a:srgbClr val="24F814"/>
              </a:solidFill>
            </a:ln>
          </c:spPr>
          <c:marker>
            <c:symbol val="x"/>
            <c:size val="5"/>
            <c:spPr>
              <a:noFill/>
              <a:ln w="19050">
                <a:solidFill>
                  <a:srgbClr val="24F814"/>
                </a:solidFill>
              </a:ln>
            </c:spPr>
          </c:marker>
          <c:cat>
            <c:strRef>
              <c:f>Sheet1!$B$1:$C$1</c:f>
              <c:strCache>
                <c:ptCount val="2"/>
                <c:pt idx="0">
                  <c:v>תשע"ה</c:v>
                </c:pt>
                <c:pt idx="1">
                  <c:v>תשע"ו</c:v>
                </c:pt>
              </c:strCache>
            </c:strRef>
          </c:cat>
          <c:val>
            <c:numRef>
              <c:f>Sheet1!$B$2:$C$2</c:f>
              <c:numCache>
                <c:formatCode>General</c:formatCode>
                <c:ptCount val="2"/>
                <c:pt idx="0">
                  <c:v>16</c:v>
                </c:pt>
                <c:pt idx="1">
                  <c:v>21</c:v>
                </c:pt>
              </c:numCache>
            </c:numRef>
          </c:val>
          <c:smooth val="0"/>
        </c:ser>
        <c:dLbls>
          <c:showLegendKey val="0"/>
          <c:showVal val="0"/>
          <c:showCatName val="0"/>
          <c:showSerName val="0"/>
          <c:showPercent val="0"/>
          <c:showBubbleSize val="0"/>
        </c:dLbls>
        <c:marker val="1"/>
        <c:smooth val="0"/>
        <c:axId val="131673088"/>
        <c:axId val="131732608"/>
      </c:lineChart>
      <c:catAx>
        <c:axId val="131673088"/>
        <c:scaling>
          <c:orientation val="minMax"/>
        </c:scaling>
        <c:delete val="0"/>
        <c:axPos val="b"/>
        <c:numFmt formatCode="General" sourceLinked="1"/>
        <c:majorTickMark val="out"/>
        <c:minorTickMark val="none"/>
        <c:tickLblPos val="nextTo"/>
        <c:txPr>
          <a:bodyPr/>
          <a:lstStyle/>
          <a:p>
            <a:pPr>
              <a:defRPr sz="800"/>
            </a:pPr>
            <a:endParaRPr lang="he-IL"/>
          </a:p>
        </c:txPr>
        <c:crossAx val="131732608"/>
        <c:crosses val="autoZero"/>
        <c:auto val="1"/>
        <c:lblAlgn val="ctr"/>
        <c:lblOffset val="100"/>
        <c:noMultiLvlLbl val="0"/>
      </c:catAx>
      <c:valAx>
        <c:axId val="131732608"/>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31673088"/>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44.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28256075871295E-4"/>
          <c:y val="0.30040807619895565"/>
        </c:manualLayout>
      </c:layout>
      <c:overlay val="1"/>
    </c:title>
    <c:autoTitleDeleted val="0"/>
    <c:plotArea>
      <c:layout>
        <c:manualLayout>
          <c:layoutTarget val="inner"/>
          <c:xMode val="edge"/>
          <c:yMode val="edge"/>
          <c:x val="0.12633333333333333"/>
          <c:y val="0.12391378068891831"/>
          <c:w val="0.82713812335958004"/>
          <c:h val="0.76240417265647809"/>
        </c:manualLayout>
      </c:layout>
      <c:lineChart>
        <c:grouping val="standard"/>
        <c:varyColors val="0"/>
        <c:ser>
          <c:idx val="2"/>
          <c:order val="0"/>
          <c:tx>
            <c:strRef>
              <c:f>Sheet1!$A$2</c:f>
              <c:strCache>
                <c:ptCount val="1"/>
                <c:pt idx="0">
                  <c:v>י'-י"א</c:v>
                </c:pt>
              </c:strCache>
            </c:strRef>
          </c:tx>
          <c:spPr>
            <a:ln w="9525">
              <a:solidFill>
                <a:srgbClr val="54DCFF"/>
              </a:solidFill>
            </a:ln>
          </c:spPr>
          <c:marker>
            <c:symbol val="x"/>
            <c:size val="5"/>
            <c:spPr>
              <a:noFill/>
              <a:ln w="19050">
                <a:solidFill>
                  <a:srgbClr val="54DCFF"/>
                </a:solidFill>
              </a:ln>
            </c:spPr>
          </c:marker>
          <c:cat>
            <c:strRef>
              <c:f>Sheet1!$B$1:$C$1</c:f>
              <c:strCache>
                <c:ptCount val="2"/>
                <c:pt idx="0">
                  <c:v>תשע"ה</c:v>
                </c:pt>
                <c:pt idx="1">
                  <c:v>תשע"ו</c:v>
                </c:pt>
              </c:strCache>
            </c:strRef>
          </c:cat>
          <c:val>
            <c:numRef>
              <c:f>Sheet1!$B$2:$C$2</c:f>
              <c:numCache>
                <c:formatCode>General</c:formatCode>
                <c:ptCount val="2"/>
                <c:pt idx="0">
                  <c:v>38</c:v>
                </c:pt>
                <c:pt idx="1">
                  <c:v>38</c:v>
                </c:pt>
              </c:numCache>
            </c:numRef>
          </c:val>
          <c:smooth val="0"/>
        </c:ser>
        <c:dLbls>
          <c:showLegendKey val="0"/>
          <c:showVal val="0"/>
          <c:showCatName val="0"/>
          <c:showSerName val="0"/>
          <c:showPercent val="0"/>
          <c:showBubbleSize val="0"/>
        </c:dLbls>
        <c:marker val="1"/>
        <c:smooth val="0"/>
        <c:axId val="131859200"/>
        <c:axId val="131861120"/>
      </c:lineChart>
      <c:catAx>
        <c:axId val="131859200"/>
        <c:scaling>
          <c:orientation val="minMax"/>
        </c:scaling>
        <c:delete val="0"/>
        <c:axPos val="b"/>
        <c:numFmt formatCode="General" sourceLinked="1"/>
        <c:majorTickMark val="out"/>
        <c:minorTickMark val="none"/>
        <c:tickLblPos val="nextTo"/>
        <c:txPr>
          <a:bodyPr/>
          <a:lstStyle/>
          <a:p>
            <a:pPr>
              <a:defRPr sz="800"/>
            </a:pPr>
            <a:endParaRPr lang="he-IL"/>
          </a:p>
        </c:txPr>
        <c:crossAx val="131861120"/>
        <c:crosses val="autoZero"/>
        <c:auto val="1"/>
        <c:lblAlgn val="ctr"/>
        <c:lblOffset val="100"/>
        <c:noMultiLvlLbl val="0"/>
      </c:catAx>
      <c:valAx>
        <c:axId val="131861120"/>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31859200"/>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45.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15748031496062E-4"/>
          <c:y val="0.29450816435556176"/>
        </c:manualLayout>
      </c:layout>
      <c:overlay val="1"/>
    </c:title>
    <c:autoTitleDeleted val="0"/>
    <c:plotArea>
      <c:layout>
        <c:manualLayout>
          <c:layoutTarget val="inner"/>
          <c:xMode val="edge"/>
          <c:yMode val="edge"/>
          <c:x val="0.1098490986835244"/>
          <c:y val="0.12391378068891831"/>
          <c:w val="0.84728515678257676"/>
          <c:h val="0.76240417265647809"/>
        </c:manualLayout>
      </c:layout>
      <c:lineChart>
        <c:grouping val="standard"/>
        <c:varyColors val="0"/>
        <c:ser>
          <c:idx val="2"/>
          <c:order val="0"/>
          <c:tx>
            <c:strRef>
              <c:f>Sheet1!$A$2</c:f>
              <c:strCache>
                <c:ptCount val="1"/>
                <c:pt idx="0">
                  <c:v>י'-י"א</c:v>
                </c:pt>
              </c:strCache>
            </c:strRef>
          </c:tx>
          <c:spPr>
            <a:ln w="9525">
              <a:solidFill>
                <a:srgbClr val="FF2900"/>
              </a:solidFill>
            </a:ln>
          </c:spPr>
          <c:marker>
            <c:symbol val="x"/>
            <c:size val="5"/>
            <c:spPr>
              <a:noFill/>
              <a:ln w="19050">
                <a:solidFill>
                  <a:srgbClr val="FF2900"/>
                </a:solidFill>
              </a:ln>
            </c:spPr>
          </c:marker>
          <c:cat>
            <c:strRef>
              <c:f>Sheet1!$B$1:$C$1</c:f>
              <c:strCache>
                <c:ptCount val="2"/>
                <c:pt idx="0">
                  <c:v>תשע"ה</c:v>
                </c:pt>
                <c:pt idx="1">
                  <c:v>תשע"ו</c:v>
                </c:pt>
              </c:strCache>
            </c:strRef>
          </c:cat>
          <c:val>
            <c:numRef>
              <c:f>Sheet1!$B$2:$C$2</c:f>
              <c:numCache>
                <c:formatCode>General</c:formatCode>
                <c:ptCount val="2"/>
                <c:pt idx="0">
                  <c:v>61</c:v>
                </c:pt>
                <c:pt idx="1">
                  <c:v>61</c:v>
                </c:pt>
              </c:numCache>
            </c:numRef>
          </c:val>
          <c:smooth val="0"/>
        </c:ser>
        <c:dLbls>
          <c:showLegendKey val="0"/>
          <c:showVal val="0"/>
          <c:showCatName val="0"/>
          <c:showSerName val="0"/>
          <c:showPercent val="0"/>
          <c:showBubbleSize val="0"/>
        </c:dLbls>
        <c:marker val="1"/>
        <c:smooth val="0"/>
        <c:axId val="131881216"/>
        <c:axId val="131887488"/>
      </c:lineChart>
      <c:catAx>
        <c:axId val="131881216"/>
        <c:scaling>
          <c:orientation val="minMax"/>
        </c:scaling>
        <c:delete val="0"/>
        <c:axPos val="b"/>
        <c:numFmt formatCode="General" sourceLinked="1"/>
        <c:majorTickMark val="out"/>
        <c:minorTickMark val="none"/>
        <c:tickLblPos val="nextTo"/>
        <c:txPr>
          <a:bodyPr/>
          <a:lstStyle/>
          <a:p>
            <a:pPr>
              <a:defRPr sz="800"/>
            </a:pPr>
            <a:endParaRPr lang="he-IL"/>
          </a:p>
        </c:txPr>
        <c:crossAx val="131887488"/>
        <c:crosses val="autoZero"/>
        <c:auto val="1"/>
        <c:lblAlgn val="ctr"/>
        <c:lblOffset val="100"/>
        <c:noMultiLvlLbl val="0"/>
      </c:catAx>
      <c:valAx>
        <c:axId val="131887488"/>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31881216"/>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46.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28256075871295E-4"/>
          <c:y val="0.30040807619895565"/>
        </c:manualLayout>
      </c:layout>
      <c:overlay val="1"/>
    </c:title>
    <c:autoTitleDeleted val="0"/>
    <c:plotArea>
      <c:layout>
        <c:manualLayout>
          <c:layoutTarget val="inner"/>
          <c:xMode val="edge"/>
          <c:yMode val="edge"/>
          <c:x val="0.12633333333333333"/>
          <c:y val="0.12391378068891831"/>
          <c:w val="0.8146599896730623"/>
          <c:h val="0.76240417265647809"/>
        </c:manualLayout>
      </c:layout>
      <c:lineChart>
        <c:grouping val="standard"/>
        <c:varyColors val="0"/>
        <c:ser>
          <c:idx val="2"/>
          <c:order val="0"/>
          <c:tx>
            <c:strRef>
              <c:f>Sheet1!$A$2</c:f>
              <c:strCache>
                <c:ptCount val="1"/>
                <c:pt idx="0">
                  <c:v>י'-י"א</c:v>
                </c:pt>
              </c:strCache>
            </c:strRef>
          </c:tx>
          <c:spPr>
            <a:ln w="9525">
              <a:solidFill>
                <a:srgbClr val="24F814"/>
              </a:solidFill>
            </a:ln>
          </c:spPr>
          <c:marker>
            <c:symbol val="x"/>
            <c:size val="5"/>
            <c:spPr>
              <a:noFill/>
              <a:ln w="19050">
                <a:solidFill>
                  <a:srgbClr val="24F814"/>
                </a:solidFill>
              </a:ln>
            </c:spPr>
          </c:marker>
          <c:cat>
            <c:strRef>
              <c:f>Sheet1!$B$1:$C$1</c:f>
              <c:strCache>
                <c:ptCount val="2"/>
                <c:pt idx="0">
                  <c:v>תשע"ה</c:v>
                </c:pt>
                <c:pt idx="1">
                  <c:v>תשע"ו</c:v>
                </c:pt>
              </c:strCache>
            </c:strRef>
          </c:cat>
          <c:val>
            <c:numRef>
              <c:f>Sheet1!$B$2:$C$2</c:f>
              <c:numCache>
                <c:formatCode>General</c:formatCode>
                <c:ptCount val="2"/>
                <c:pt idx="0">
                  <c:v>57</c:v>
                </c:pt>
                <c:pt idx="1">
                  <c:v>56</c:v>
                </c:pt>
              </c:numCache>
            </c:numRef>
          </c:val>
          <c:smooth val="0"/>
        </c:ser>
        <c:dLbls>
          <c:showLegendKey val="0"/>
          <c:showVal val="0"/>
          <c:showCatName val="0"/>
          <c:showSerName val="0"/>
          <c:showPercent val="0"/>
          <c:showBubbleSize val="0"/>
        </c:dLbls>
        <c:marker val="1"/>
        <c:smooth val="0"/>
        <c:axId val="132215168"/>
        <c:axId val="132217088"/>
      </c:lineChart>
      <c:catAx>
        <c:axId val="132215168"/>
        <c:scaling>
          <c:orientation val="minMax"/>
        </c:scaling>
        <c:delete val="0"/>
        <c:axPos val="b"/>
        <c:numFmt formatCode="General" sourceLinked="1"/>
        <c:majorTickMark val="out"/>
        <c:minorTickMark val="none"/>
        <c:tickLblPos val="nextTo"/>
        <c:txPr>
          <a:bodyPr/>
          <a:lstStyle/>
          <a:p>
            <a:pPr>
              <a:defRPr sz="800"/>
            </a:pPr>
            <a:endParaRPr lang="he-IL"/>
          </a:p>
        </c:txPr>
        <c:crossAx val="132217088"/>
        <c:crosses val="autoZero"/>
        <c:auto val="1"/>
        <c:lblAlgn val="ctr"/>
        <c:lblOffset val="100"/>
        <c:noMultiLvlLbl val="0"/>
      </c:catAx>
      <c:valAx>
        <c:axId val="132217088"/>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32215168"/>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47.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28256075871295E-4"/>
          <c:y val="0.30040807619895565"/>
        </c:manualLayout>
      </c:layout>
      <c:overlay val="1"/>
    </c:title>
    <c:autoTitleDeleted val="0"/>
    <c:plotArea>
      <c:layout>
        <c:manualLayout>
          <c:layoutTarget val="inner"/>
          <c:xMode val="edge"/>
          <c:yMode val="edge"/>
          <c:x val="0.12633333333333333"/>
          <c:y val="0.12391378068891831"/>
          <c:w val="0.82713812335958004"/>
          <c:h val="0.76240417265647809"/>
        </c:manualLayout>
      </c:layout>
      <c:lineChart>
        <c:grouping val="standard"/>
        <c:varyColors val="0"/>
        <c:ser>
          <c:idx val="2"/>
          <c:order val="0"/>
          <c:tx>
            <c:strRef>
              <c:f>Sheet1!$A$2</c:f>
              <c:strCache>
                <c:ptCount val="1"/>
                <c:pt idx="0">
                  <c:v>י'-י"א</c:v>
                </c:pt>
              </c:strCache>
            </c:strRef>
          </c:tx>
          <c:spPr>
            <a:ln w="9525">
              <a:solidFill>
                <a:srgbClr val="54DCFF"/>
              </a:solidFill>
            </a:ln>
          </c:spPr>
          <c:marker>
            <c:symbol val="x"/>
            <c:size val="5"/>
            <c:spPr>
              <a:noFill/>
              <a:ln w="19050">
                <a:solidFill>
                  <a:srgbClr val="54DCFF"/>
                </a:solidFill>
              </a:ln>
            </c:spPr>
          </c:marker>
          <c:cat>
            <c:strRef>
              <c:f>Sheet1!$B$1:$C$1</c:f>
              <c:strCache>
                <c:ptCount val="2"/>
                <c:pt idx="0">
                  <c:v>תשע"ה</c:v>
                </c:pt>
                <c:pt idx="1">
                  <c:v>תשע"ו</c:v>
                </c:pt>
              </c:strCache>
            </c:strRef>
          </c:cat>
          <c:val>
            <c:numRef>
              <c:f>Sheet1!$B$2:$C$2</c:f>
              <c:numCache>
                <c:formatCode>General</c:formatCode>
                <c:ptCount val="2"/>
                <c:pt idx="0">
                  <c:v>62</c:v>
                </c:pt>
                <c:pt idx="1">
                  <c:v>64</c:v>
                </c:pt>
              </c:numCache>
            </c:numRef>
          </c:val>
          <c:smooth val="0"/>
        </c:ser>
        <c:dLbls>
          <c:showLegendKey val="0"/>
          <c:showVal val="0"/>
          <c:showCatName val="0"/>
          <c:showSerName val="0"/>
          <c:showPercent val="0"/>
          <c:showBubbleSize val="0"/>
        </c:dLbls>
        <c:marker val="1"/>
        <c:smooth val="0"/>
        <c:axId val="131934080"/>
        <c:axId val="131936256"/>
      </c:lineChart>
      <c:catAx>
        <c:axId val="131934080"/>
        <c:scaling>
          <c:orientation val="minMax"/>
        </c:scaling>
        <c:delete val="0"/>
        <c:axPos val="b"/>
        <c:numFmt formatCode="General" sourceLinked="1"/>
        <c:majorTickMark val="out"/>
        <c:minorTickMark val="none"/>
        <c:tickLblPos val="nextTo"/>
        <c:txPr>
          <a:bodyPr/>
          <a:lstStyle/>
          <a:p>
            <a:pPr>
              <a:defRPr sz="800"/>
            </a:pPr>
            <a:endParaRPr lang="he-IL"/>
          </a:p>
        </c:txPr>
        <c:crossAx val="131936256"/>
        <c:crosses val="autoZero"/>
        <c:auto val="1"/>
        <c:lblAlgn val="ctr"/>
        <c:lblOffset val="100"/>
        <c:noMultiLvlLbl val="0"/>
      </c:catAx>
      <c:valAx>
        <c:axId val="131936256"/>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31934080"/>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48.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15748031496062E-4"/>
          <c:y val="0.29450816435556176"/>
        </c:manualLayout>
      </c:layout>
      <c:overlay val="1"/>
    </c:title>
    <c:autoTitleDeleted val="0"/>
    <c:plotArea>
      <c:layout>
        <c:manualLayout>
          <c:layoutTarget val="inner"/>
          <c:xMode val="edge"/>
          <c:yMode val="edge"/>
          <c:x val="0.11799999999999999"/>
          <c:y val="0.12391378068891831"/>
          <c:w val="0.8393898492459082"/>
          <c:h val="0.76240417265647809"/>
        </c:manualLayout>
      </c:layout>
      <c:lineChart>
        <c:grouping val="standard"/>
        <c:varyColors val="0"/>
        <c:ser>
          <c:idx val="0"/>
          <c:order val="0"/>
          <c:tx>
            <c:strRef>
              <c:f>Sheet1!$A$2</c:f>
              <c:strCache>
                <c:ptCount val="1"/>
                <c:pt idx="0">
                  <c:v>ה'-ו'</c:v>
                </c:pt>
              </c:strCache>
            </c:strRef>
          </c:tx>
          <c:spPr>
            <a:ln w="9525">
              <a:solidFill>
                <a:srgbClr val="993300"/>
              </a:solidFill>
            </a:ln>
          </c:spPr>
          <c:marker>
            <c:symbol val="diamond"/>
            <c:size val="5"/>
            <c:spPr>
              <a:solidFill>
                <a:srgbClr val="993300"/>
              </a:solidFill>
              <a:ln cap="rnd">
                <a:solidFill>
                  <a:srgbClr val="99330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Sheet1!$B$2:$J$2</c:f>
              <c:numCache>
                <c:formatCode>General</c:formatCode>
                <c:ptCount val="9"/>
                <c:pt idx="0">
                  <c:v>76</c:v>
                </c:pt>
                <c:pt idx="1">
                  <c:v>76</c:v>
                </c:pt>
                <c:pt idx="2">
                  <c:v>77</c:v>
                </c:pt>
                <c:pt idx="3">
                  <c:v>78</c:v>
                </c:pt>
                <c:pt idx="4">
                  <c:v>79</c:v>
                </c:pt>
                <c:pt idx="5">
                  <c:v>79</c:v>
                </c:pt>
                <c:pt idx="6">
                  <c:v>80</c:v>
                </c:pt>
                <c:pt idx="7">
                  <c:v>80</c:v>
                </c:pt>
                <c:pt idx="8">
                  <c:v>81</c:v>
                </c:pt>
              </c:numCache>
            </c:numRef>
          </c:val>
          <c:smooth val="0"/>
        </c:ser>
        <c:ser>
          <c:idx val="1"/>
          <c:order val="1"/>
          <c:tx>
            <c:strRef>
              <c:f>Sheet1!$A$3</c:f>
              <c:strCache>
                <c:ptCount val="1"/>
                <c:pt idx="0">
                  <c:v>ז'-ט'</c:v>
                </c:pt>
              </c:strCache>
            </c:strRef>
          </c:tx>
          <c:spPr>
            <a:ln w="9525">
              <a:solidFill>
                <a:srgbClr val="FF6600"/>
              </a:solidFill>
            </a:ln>
          </c:spPr>
          <c:marker>
            <c:symbol val="square"/>
            <c:size val="5"/>
            <c:spPr>
              <a:solidFill>
                <a:srgbClr val="FF6600"/>
              </a:solidFill>
              <a:ln cap="rnd">
                <a:solidFill>
                  <a:srgbClr val="FF660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Sheet1!$B$3:$J$3</c:f>
              <c:numCache>
                <c:formatCode>General</c:formatCode>
                <c:ptCount val="9"/>
                <c:pt idx="0">
                  <c:v>55</c:v>
                </c:pt>
                <c:pt idx="1">
                  <c:v>55</c:v>
                </c:pt>
                <c:pt idx="2">
                  <c:v>58</c:v>
                </c:pt>
                <c:pt idx="3">
                  <c:v>58</c:v>
                </c:pt>
                <c:pt idx="4">
                  <c:v>59</c:v>
                </c:pt>
                <c:pt idx="5">
                  <c:v>59</c:v>
                </c:pt>
                <c:pt idx="6">
                  <c:v>61</c:v>
                </c:pt>
                <c:pt idx="7">
                  <c:v>61</c:v>
                </c:pt>
                <c:pt idx="8">
                  <c:v>61</c:v>
                </c:pt>
              </c:numCache>
            </c:numRef>
          </c:val>
          <c:smooth val="0"/>
        </c:ser>
        <c:ser>
          <c:idx val="2"/>
          <c:order val="2"/>
          <c:tx>
            <c:strRef>
              <c:f>Sheet1!$A$4</c:f>
              <c:strCache>
                <c:ptCount val="1"/>
                <c:pt idx="0">
                  <c:v>י'-י"א</c:v>
                </c:pt>
              </c:strCache>
            </c:strRef>
          </c:tx>
          <c:spPr>
            <a:ln w="9525">
              <a:solidFill>
                <a:srgbClr val="FF2900"/>
              </a:solidFill>
            </a:ln>
          </c:spPr>
          <c:marker>
            <c:symbol val="x"/>
            <c:size val="5"/>
            <c:spPr>
              <a:noFill/>
              <a:ln w="19050">
                <a:solidFill>
                  <a:srgbClr val="FF290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Sheet1!$B$4:$J$4</c:f>
              <c:numCache>
                <c:formatCode>General</c:formatCode>
                <c:ptCount val="9"/>
                <c:pt idx="2">
                  <c:v>47</c:v>
                </c:pt>
                <c:pt idx="3">
                  <c:v>49</c:v>
                </c:pt>
                <c:pt idx="4">
                  <c:v>51</c:v>
                </c:pt>
                <c:pt idx="5">
                  <c:v>50</c:v>
                </c:pt>
                <c:pt idx="6">
                  <c:v>51</c:v>
                </c:pt>
                <c:pt idx="7">
                  <c:v>53</c:v>
                </c:pt>
                <c:pt idx="8">
                  <c:v>51</c:v>
                </c:pt>
              </c:numCache>
            </c:numRef>
          </c:val>
          <c:smooth val="0"/>
        </c:ser>
        <c:dLbls>
          <c:showLegendKey val="0"/>
          <c:showVal val="0"/>
          <c:showCatName val="0"/>
          <c:showSerName val="0"/>
          <c:showPercent val="0"/>
          <c:showBubbleSize val="0"/>
        </c:dLbls>
        <c:marker val="1"/>
        <c:smooth val="0"/>
        <c:axId val="131978368"/>
        <c:axId val="131980288"/>
      </c:lineChart>
      <c:catAx>
        <c:axId val="131978368"/>
        <c:scaling>
          <c:orientation val="minMax"/>
        </c:scaling>
        <c:delete val="0"/>
        <c:axPos val="b"/>
        <c:numFmt formatCode="General" sourceLinked="1"/>
        <c:majorTickMark val="out"/>
        <c:minorTickMark val="none"/>
        <c:tickLblPos val="nextTo"/>
        <c:txPr>
          <a:bodyPr/>
          <a:lstStyle/>
          <a:p>
            <a:pPr>
              <a:defRPr sz="700"/>
            </a:pPr>
            <a:endParaRPr lang="he-IL"/>
          </a:p>
        </c:txPr>
        <c:crossAx val="131980288"/>
        <c:crosses val="autoZero"/>
        <c:auto val="1"/>
        <c:lblAlgn val="ctr"/>
        <c:lblOffset val="100"/>
        <c:noMultiLvlLbl val="0"/>
      </c:catAx>
      <c:valAx>
        <c:axId val="131980288"/>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31978368"/>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49.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28256075871295E-4"/>
          <c:y val="0.30040807619895565"/>
        </c:manualLayout>
      </c:layout>
      <c:overlay val="1"/>
    </c:title>
    <c:autoTitleDeleted val="0"/>
    <c:plotArea>
      <c:layout>
        <c:manualLayout>
          <c:layoutTarget val="inner"/>
          <c:xMode val="edge"/>
          <c:yMode val="edge"/>
          <c:x val="0.12633333333333333"/>
          <c:y val="0.12391378068891831"/>
          <c:w val="0.8146599896730623"/>
          <c:h val="0.76240417265647809"/>
        </c:manualLayout>
      </c:layout>
      <c:lineChart>
        <c:grouping val="standard"/>
        <c:varyColors val="0"/>
        <c:ser>
          <c:idx val="0"/>
          <c:order val="0"/>
          <c:tx>
            <c:strRef>
              <c:f>Sheet1!$A$2</c:f>
              <c:strCache>
                <c:ptCount val="1"/>
                <c:pt idx="0">
                  <c:v>ה'-ו'</c:v>
                </c:pt>
              </c:strCache>
            </c:strRef>
          </c:tx>
          <c:spPr>
            <a:ln w="9525">
              <a:solidFill>
                <a:srgbClr val="003300"/>
              </a:solidFill>
            </a:ln>
          </c:spPr>
          <c:marker>
            <c:symbol val="diamond"/>
            <c:size val="5"/>
            <c:spPr>
              <a:solidFill>
                <a:srgbClr val="003300"/>
              </a:solidFill>
              <a:ln cap="rnd">
                <a:solidFill>
                  <a:srgbClr val="00330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Sheet1!$B$2:$J$2</c:f>
              <c:numCache>
                <c:formatCode>General</c:formatCode>
                <c:ptCount val="9"/>
                <c:pt idx="0">
                  <c:v>72</c:v>
                </c:pt>
                <c:pt idx="1">
                  <c:v>72</c:v>
                </c:pt>
                <c:pt idx="2">
                  <c:v>75</c:v>
                </c:pt>
                <c:pt idx="3">
                  <c:v>75</c:v>
                </c:pt>
                <c:pt idx="4">
                  <c:v>77</c:v>
                </c:pt>
                <c:pt idx="5">
                  <c:v>78</c:v>
                </c:pt>
                <c:pt idx="6">
                  <c:v>78</c:v>
                </c:pt>
                <c:pt idx="7">
                  <c:v>80</c:v>
                </c:pt>
                <c:pt idx="8">
                  <c:v>82</c:v>
                </c:pt>
              </c:numCache>
            </c:numRef>
          </c:val>
          <c:smooth val="0"/>
        </c:ser>
        <c:ser>
          <c:idx val="1"/>
          <c:order val="1"/>
          <c:tx>
            <c:strRef>
              <c:f>Sheet1!$A$3</c:f>
              <c:strCache>
                <c:ptCount val="1"/>
                <c:pt idx="0">
                  <c:v>ז'-ט'</c:v>
                </c:pt>
              </c:strCache>
            </c:strRef>
          </c:tx>
          <c:spPr>
            <a:ln w="9525">
              <a:solidFill>
                <a:srgbClr val="008000"/>
              </a:solidFill>
            </a:ln>
          </c:spPr>
          <c:marker>
            <c:symbol val="square"/>
            <c:size val="5"/>
            <c:spPr>
              <a:solidFill>
                <a:srgbClr val="008000"/>
              </a:solidFill>
              <a:ln cap="rnd">
                <a:solidFill>
                  <a:srgbClr val="00800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Sheet1!$B$3:$J$3</c:f>
              <c:numCache>
                <c:formatCode>General</c:formatCode>
                <c:ptCount val="9"/>
                <c:pt idx="0">
                  <c:v>61</c:v>
                </c:pt>
                <c:pt idx="1">
                  <c:v>63</c:v>
                </c:pt>
                <c:pt idx="2">
                  <c:v>65</c:v>
                </c:pt>
                <c:pt idx="3">
                  <c:v>66</c:v>
                </c:pt>
                <c:pt idx="4">
                  <c:v>66</c:v>
                </c:pt>
                <c:pt idx="5">
                  <c:v>67</c:v>
                </c:pt>
                <c:pt idx="6">
                  <c:v>68</c:v>
                </c:pt>
                <c:pt idx="7">
                  <c:v>71</c:v>
                </c:pt>
                <c:pt idx="8">
                  <c:v>70</c:v>
                </c:pt>
              </c:numCache>
            </c:numRef>
          </c:val>
          <c:smooth val="0"/>
        </c:ser>
        <c:ser>
          <c:idx val="2"/>
          <c:order val="2"/>
          <c:tx>
            <c:strRef>
              <c:f>Sheet1!$A$4</c:f>
              <c:strCache>
                <c:ptCount val="1"/>
                <c:pt idx="0">
                  <c:v>י'-י"א</c:v>
                </c:pt>
              </c:strCache>
            </c:strRef>
          </c:tx>
          <c:spPr>
            <a:ln w="9525">
              <a:solidFill>
                <a:srgbClr val="24F814"/>
              </a:solidFill>
            </a:ln>
          </c:spPr>
          <c:marker>
            <c:symbol val="x"/>
            <c:size val="5"/>
            <c:spPr>
              <a:noFill/>
              <a:ln w="19050">
                <a:solidFill>
                  <a:srgbClr val="24F814"/>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Sheet1!$B$4:$J$4</c:f>
              <c:numCache>
                <c:formatCode>General</c:formatCode>
                <c:ptCount val="9"/>
                <c:pt idx="2">
                  <c:v>61</c:v>
                </c:pt>
                <c:pt idx="3">
                  <c:v>61</c:v>
                </c:pt>
                <c:pt idx="4">
                  <c:v>62</c:v>
                </c:pt>
                <c:pt idx="5">
                  <c:v>62</c:v>
                </c:pt>
                <c:pt idx="6">
                  <c:v>61</c:v>
                </c:pt>
                <c:pt idx="7">
                  <c:v>64</c:v>
                </c:pt>
                <c:pt idx="8">
                  <c:v>61</c:v>
                </c:pt>
              </c:numCache>
            </c:numRef>
          </c:val>
          <c:smooth val="0"/>
        </c:ser>
        <c:dLbls>
          <c:showLegendKey val="0"/>
          <c:showVal val="0"/>
          <c:showCatName val="0"/>
          <c:showSerName val="0"/>
          <c:showPercent val="0"/>
          <c:showBubbleSize val="0"/>
        </c:dLbls>
        <c:marker val="1"/>
        <c:smooth val="0"/>
        <c:axId val="132063616"/>
        <c:axId val="132065536"/>
      </c:lineChart>
      <c:catAx>
        <c:axId val="132063616"/>
        <c:scaling>
          <c:orientation val="minMax"/>
        </c:scaling>
        <c:delete val="0"/>
        <c:axPos val="b"/>
        <c:numFmt formatCode="General" sourceLinked="1"/>
        <c:majorTickMark val="out"/>
        <c:minorTickMark val="none"/>
        <c:tickLblPos val="nextTo"/>
        <c:txPr>
          <a:bodyPr/>
          <a:lstStyle/>
          <a:p>
            <a:pPr>
              <a:defRPr sz="700"/>
            </a:pPr>
            <a:endParaRPr lang="he-IL"/>
          </a:p>
        </c:txPr>
        <c:crossAx val="132065536"/>
        <c:crosses val="autoZero"/>
        <c:auto val="1"/>
        <c:lblAlgn val="ctr"/>
        <c:lblOffset val="100"/>
        <c:noMultiLvlLbl val="0"/>
      </c:catAx>
      <c:valAx>
        <c:axId val="132065536"/>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32063616"/>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50.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28256075871295E-4"/>
          <c:y val="0.30040807619895565"/>
        </c:manualLayout>
      </c:layout>
      <c:overlay val="1"/>
    </c:title>
    <c:autoTitleDeleted val="0"/>
    <c:plotArea>
      <c:layout>
        <c:manualLayout>
          <c:layoutTarget val="inner"/>
          <c:xMode val="edge"/>
          <c:yMode val="edge"/>
          <c:x val="0.12633333333333333"/>
          <c:y val="0.12391378068891831"/>
          <c:w val="0.82713812335958004"/>
          <c:h val="0.76240417265647809"/>
        </c:manualLayout>
      </c:layout>
      <c:lineChart>
        <c:grouping val="standard"/>
        <c:varyColors val="0"/>
        <c:ser>
          <c:idx val="0"/>
          <c:order val="0"/>
          <c:tx>
            <c:strRef>
              <c:f>Sheet1!$A$2</c:f>
              <c:strCache>
                <c:ptCount val="1"/>
                <c:pt idx="0">
                  <c:v>ה'-ו'</c:v>
                </c:pt>
              </c:strCache>
            </c:strRef>
          </c:tx>
          <c:spPr>
            <a:ln w="9525">
              <a:solidFill>
                <a:srgbClr val="003366"/>
              </a:solidFill>
            </a:ln>
          </c:spPr>
          <c:marker>
            <c:symbol val="diamond"/>
            <c:size val="5"/>
            <c:spPr>
              <a:solidFill>
                <a:srgbClr val="003366"/>
              </a:solidFill>
              <a:ln cap="rnd">
                <a:solidFill>
                  <a:srgbClr val="003366"/>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Sheet1!$B$2:$J$2</c:f>
              <c:numCache>
                <c:formatCode>General</c:formatCode>
                <c:ptCount val="9"/>
                <c:pt idx="0">
                  <c:v>78</c:v>
                </c:pt>
                <c:pt idx="1">
                  <c:v>77</c:v>
                </c:pt>
                <c:pt idx="2">
                  <c:v>78</c:v>
                </c:pt>
                <c:pt idx="3">
                  <c:v>79</c:v>
                </c:pt>
                <c:pt idx="4">
                  <c:v>80</c:v>
                </c:pt>
                <c:pt idx="5">
                  <c:v>79</c:v>
                </c:pt>
                <c:pt idx="6">
                  <c:v>81</c:v>
                </c:pt>
                <c:pt idx="7">
                  <c:v>80</c:v>
                </c:pt>
                <c:pt idx="8">
                  <c:v>80</c:v>
                </c:pt>
              </c:numCache>
            </c:numRef>
          </c:val>
          <c:smooth val="0"/>
        </c:ser>
        <c:ser>
          <c:idx val="1"/>
          <c:order val="1"/>
          <c:tx>
            <c:strRef>
              <c:f>Sheet1!$A$3</c:f>
              <c:strCache>
                <c:ptCount val="1"/>
                <c:pt idx="0">
                  <c:v>ז'-ט'</c:v>
                </c:pt>
              </c:strCache>
            </c:strRef>
          </c:tx>
          <c:spPr>
            <a:ln w="9525">
              <a:solidFill>
                <a:srgbClr val="3690C0"/>
              </a:solidFill>
            </a:ln>
          </c:spPr>
          <c:marker>
            <c:symbol val="square"/>
            <c:size val="5"/>
            <c:spPr>
              <a:solidFill>
                <a:srgbClr val="3690C0"/>
              </a:solidFill>
              <a:ln cap="rnd">
                <a:solidFill>
                  <a:srgbClr val="3690C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Sheet1!$B$3:$J$3</c:f>
              <c:numCache>
                <c:formatCode>General</c:formatCode>
                <c:ptCount val="9"/>
                <c:pt idx="0">
                  <c:v>52</c:v>
                </c:pt>
                <c:pt idx="1">
                  <c:v>53</c:v>
                </c:pt>
                <c:pt idx="2">
                  <c:v>55</c:v>
                </c:pt>
                <c:pt idx="3">
                  <c:v>55</c:v>
                </c:pt>
                <c:pt idx="4">
                  <c:v>56</c:v>
                </c:pt>
                <c:pt idx="5">
                  <c:v>55</c:v>
                </c:pt>
                <c:pt idx="6">
                  <c:v>58</c:v>
                </c:pt>
                <c:pt idx="7">
                  <c:v>57</c:v>
                </c:pt>
                <c:pt idx="8">
                  <c:v>57</c:v>
                </c:pt>
              </c:numCache>
            </c:numRef>
          </c:val>
          <c:smooth val="0"/>
        </c:ser>
        <c:ser>
          <c:idx val="2"/>
          <c:order val="2"/>
          <c:tx>
            <c:strRef>
              <c:f>Sheet1!$A$4</c:f>
              <c:strCache>
                <c:ptCount val="1"/>
                <c:pt idx="0">
                  <c:v>י'-י"א</c:v>
                </c:pt>
              </c:strCache>
            </c:strRef>
          </c:tx>
          <c:spPr>
            <a:ln w="9525">
              <a:solidFill>
                <a:srgbClr val="54DCFF"/>
              </a:solidFill>
            </a:ln>
          </c:spPr>
          <c:marker>
            <c:symbol val="x"/>
            <c:size val="5"/>
            <c:spPr>
              <a:noFill/>
              <a:ln w="19050">
                <a:solidFill>
                  <a:srgbClr val="54DCFF"/>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Sheet1!$B$4:$J$4</c:f>
              <c:numCache>
                <c:formatCode>General</c:formatCode>
                <c:ptCount val="9"/>
                <c:pt idx="2">
                  <c:v>42</c:v>
                </c:pt>
                <c:pt idx="3">
                  <c:v>45</c:v>
                </c:pt>
                <c:pt idx="4">
                  <c:v>46</c:v>
                </c:pt>
                <c:pt idx="5">
                  <c:v>46</c:v>
                </c:pt>
                <c:pt idx="6">
                  <c:v>47</c:v>
                </c:pt>
                <c:pt idx="7">
                  <c:v>48</c:v>
                </c:pt>
                <c:pt idx="8">
                  <c:v>47</c:v>
                </c:pt>
              </c:numCache>
            </c:numRef>
          </c:val>
          <c:smooth val="0"/>
        </c:ser>
        <c:dLbls>
          <c:showLegendKey val="0"/>
          <c:showVal val="0"/>
          <c:showCatName val="0"/>
          <c:showSerName val="0"/>
          <c:showPercent val="0"/>
          <c:showBubbleSize val="0"/>
        </c:dLbls>
        <c:marker val="1"/>
        <c:smooth val="0"/>
        <c:axId val="132107648"/>
        <c:axId val="132113920"/>
      </c:lineChart>
      <c:catAx>
        <c:axId val="132107648"/>
        <c:scaling>
          <c:orientation val="minMax"/>
        </c:scaling>
        <c:delete val="0"/>
        <c:axPos val="b"/>
        <c:numFmt formatCode="General" sourceLinked="1"/>
        <c:majorTickMark val="out"/>
        <c:minorTickMark val="none"/>
        <c:tickLblPos val="nextTo"/>
        <c:txPr>
          <a:bodyPr/>
          <a:lstStyle/>
          <a:p>
            <a:pPr>
              <a:defRPr sz="700"/>
            </a:pPr>
            <a:endParaRPr lang="he-IL"/>
          </a:p>
        </c:txPr>
        <c:crossAx val="132113920"/>
        <c:crosses val="autoZero"/>
        <c:auto val="1"/>
        <c:lblAlgn val="ctr"/>
        <c:lblOffset val="100"/>
        <c:noMultiLvlLbl val="0"/>
      </c:catAx>
      <c:valAx>
        <c:axId val="132113920"/>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32107648"/>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51.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28256075871295E-4"/>
          <c:y val="0.30040807619895565"/>
        </c:manualLayout>
      </c:layout>
      <c:overlay val="1"/>
    </c:title>
    <c:autoTitleDeleted val="0"/>
    <c:plotArea>
      <c:layout>
        <c:manualLayout>
          <c:layoutTarget val="inner"/>
          <c:xMode val="edge"/>
          <c:yMode val="edge"/>
          <c:x val="0.12633333333333333"/>
          <c:y val="0.12391378068891831"/>
          <c:w val="0.8146599896730623"/>
          <c:h val="0.76240417265647809"/>
        </c:manualLayout>
      </c:layout>
      <c:lineChart>
        <c:grouping val="standard"/>
        <c:varyColors val="0"/>
        <c:ser>
          <c:idx val="0"/>
          <c:order val="0"/>
          <c:tx>
            <c:strRef>
              <c:f>Sheet1!$A$2</c:f>
              <c:strCache>
                <c:ptCount val="1"/>
                <c:pt idx="0">
                  <c:v>ה'-ו'</c:v>
                </c:pt>
              </c:strCache>
            </c:strRef>
          </c:tx>
          <c:spPr>
            <a:ln w="9525">
              <a:solidFill>
                <a:srgbClr val="003300"/>
              </a:solidFill>
            </a:ln>
          </c:spPr>
          <c:marker>
            <c:symbol val="diamond"/>
            <c:size val="5"/>
            <c:spPr>
              <a:solidFill>
                <a:srgbClr val="003300"/>
              </a:solidFill>
              <a:ln cap="rnd">
                <a:solidFill>
                  <a:srgbClr val="00330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Sheet1!$B$2:$J$2</c:f>
              <c:numCache>
                <c:formatCode>General</c:formatCode>
                <c:ptCount val="9"/>
                <c:pt idx="0">
                  <c:v>19</c:v>
                </c:pt>
                <c:pt idx="1">
                  <c:v>19</c:v>
                </c:pt>
                <c:pt idx="2">
                  <c:v>17</c:v>
                </c:pt>
                <c:pt idx="3">
                  <c:v>17</c:v>
                </c:pt>
                <c:pt idx="4">
                  <c:v>15</c:v>
                </c:pt>
                <c:pt idx="5">
                  <c:v>14</c:v>
                </c:pt>
                <c:pt idx="6">
                  <c:v>14</c:v>
                </c:pt>
                <c:pt idx="7">
                  <c:v>11</c:v>
                </c:pt>
                <c:pt idx="8">
                  <c:v>10</c:v>
                </c:pt>
              </c:numCache>
            </c:numRef>
          </c:val>
          <c:smooth val="0"/>
        </c:ser>
        <c:ser>
          <c:idx val="1"/>
          <c:order val="1"/>
          <c:tx>
            <c:strRef>
              <c:f>Sheet1!$A$3</c:f>
              <c:strCache>
                <c:ptCount val="1"/>
                <c:pt idx="0">
                  <c:v>ז'-ט'</c:v>
                </c:pt>
              </c:strCache>
            </c:strRef>
          </c:tx>
          <c:spPr>
            <a:ln w="9525">
              <a:solidFill>
                <a:srgbClr val="008000"/>
              </a:solidFill>
            </a:ln>
          </c:spPr>
          <c:marker>
            <c:symbol val="square"/>
            <c:size val="5"/>
            <c:spPr>
              <a:solidFill>
                <a:srgbClr val="008000"/>
              </a:solidFill>
              <a:ln cap="rnd">
                <a:solidFill>
                  <a:srgbClr val="00800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Sheet1!$B$3:$J$3</c:f>
              <c:numCache>
                <c:formatCode>General</c:formatCode>
                <c:ptCount val="9"/>
                <c:pt idx="0">
                  <c:v>12</c:v>
                </c:pt>
                <c:pt idx="1">
                  <c:v>12</c:v>
                </c:pt>
                <c:pt idx="2">
                  <c:v>11</c:v>
                </c:pt>
                <c:pt idx="3">
                  <c:v>13</c:v>
                </c:pt>
                <c:pt idx="4">
                  <c:v>12</c:v>
                </c:pt>
                <c:pt idx="5">
                  <c:v>11</c:v>
                </c:pt>
                <c:pt idx="6">
                  <c:v>13</c:v>
                </c:pt>
                <c:pt idx="7">
                  <c:v>10</c:v>
                </c:pt>
                <c:pt idx="8">
                  <c:v>10</c:v>
                </c:pt>
              </c:numCache>
            </c:numRef>
          </c:val>
          <c:smooth val="0"/>
        </c:ser>
        <c:ser>
          <c:idx val="2"/>
          <c:order val="2"/>
          <c:tx>
            <c:strRef>
              <c:f>Sheet1!$A$4</c:f>
              <c:strCache>
                <c:ptCount val="1"/>
                <c:pt idx="0">
                  <c:v>י'-י"א</c:v>
                </c:pt>
              </c:strCache>
            </c:strRef>
          </c:tx>
          <c:spPr>
            <a:ln w="9525">
              <a:solidFill>
                <a:srgbClr val="24F814"/>
              </a:solidFill>
            </a:ln>
          </c:spPr>
          <c:marker>
            <c:symbol val="x"/>
            <c:size val="5"/>
            <c:spPr>
              <a:noFill/>
              <a:ln w="19050">
                <a:solidFill>
                  <a:srgbClr val="24F814"/>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Sheet1!$B$4:$J$4</c:f>
              <c:numCache>
                <c:formatCode>General</c:formatCode>
                <c:ptCount val="9"/>
                <c:pt idx="2">
                  <c:v>6</c:v>
                </c:pt>
                <c:pt idx="3">
                  <c:v>9</c:v>
                </c:pt>
                <c:pt idx="4">
                  <c:v>8</c:v>
                </c:pt>
                <c:pt idx="5">
                  <c:v>10</c:v>
                </c:pt>
                <c:pt idx="6">
                  <c:v>11</c:v>
                </c:pt>
                <c:pt idx="7">
                  <c:v>9</c:v>
                </c:pt>
                <c:pt idx="8">
                  <c:v>11</c:v>
                </c:pt>
              </c:numCache>
            </c:numRef>
          </c:val>
          <c:smooth val="0"/>
        </c:ser>
        <c:dLbls>
          <c:showLegendKey val="0"/>
          <c:showVal val="0"/>
          <c:showCatName val="0"/>
          <c:showSerName val="0"/>
          <c:showPercent val="0"/>
          <c:showBubbleSize val="0"/>
        </c:dLbls>
        <c:marker val="1"/>
        <c:smooth val="0"/>
        <c:axId val="132181376"/>
        <c:axId val="132515328"/>
      </c:lineChart>
      <c:catAx>
        <c:axId val="132181376"/>
        <c:scaling>
          <c:orientation val="minMax"/>
        </c:scaling>
        <c:delete val="0"/>
        <c:axPos val="b"/>
        <c:numFmt formatCode="General" sourceLinked="1"/>
        <c:majorTickMark val="out"/>
        <c:minorTickMark val="none"/>
        <c:tickLblPos val="nextTo"/>
        <c:txPr>
          <a:bodyPr/>
          <a:lstStyle/>
          <a:p>
            <a:pPr>
              <a:defRPr sz="700"/>
            </a:pPr>
            <a:endParaRPr lang="he-IL"/>
          </a:p>
        </c:txPr>
        <c:crossAx val="132515328"/>
        <c:crosses val="autoZero"/>
        <c:auto val="1"/>
        <c:lblAlgn val="ctr"/>
        <c:lblOffset val="100"/>
        <c:noMultiLvlLbl val="0"/>
      </c:catAx>
      <c:valAx>
        <c:axId val="132515328"/>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32181376"/>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1">
    <c:autoUpdate val="0"/>
  </c:externalData>
</c:chartSpace>
</file>

<file path=word/charts/chart52.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28256075871295E-4"/>
          <c:y val="0.30040807619895565"/>
        </c:manualLayout>
      </c:layout>
      <c:overlay val="1"/>
    </c:title>
    <c:autoTitleDeleted val="0"/>
    <c:plotArea>
      <c:layout>
        <c:manualLayout>
          <c:layoutTarget val="inner"/>
          <c:xMode val="edge"/>
          <c:yMode val="edge"/>
          <c:x val="0.12633333333333333"/>
          <c:y val="0.12391378068891831"/>
          <c:w val="0.8146599896730623"/>
          <c:h val="0.76240417265647809"/>
        </c:manualLayout>
      </c:layout>
      <c:lineChart>
        <c:grouping val="standard"/>
        <c:varyColors val="0"/>
        <c:ser>
          <c:idx val="0"/>
          <c:order val="0"/>
          <c:tx>
            <c:strRef>
              <c:f>Sheet1!$A$2</c:f>
              <c:strCache>
                <c:ptCount val="1"/>
                <c:pt idx="0">
                  <c:v>ה'-ו'</c:v>
                </c:pt>
              </c:strCache>
            </c:strRef>
          </c:tx>
          <c:spPr>
            <a:ln w="9525">
              <a:solidFill>
                <a:srgbClr val="003300"/>
              </a:solidFill>
            </a:ln>
          </c:spPr>
          <c:marker>
            <c:symbol val="diamond"/>
            <c:size val="5"/>
            <c:spPr>
              <a:solidFill>
                <a:srgbClr val="003300"/>
              </a:solidFill>
              <a:ln cap="rnd">
                <a:solidFill>
                  <a:srgbClr val="00330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Sheet1!$B$2:$J$2</c:f>
              <c:numCache>
                <c:formatCode>General</c:formatCode>
                <c:ptCount val="9"/>
                <c:pt idx="0">
                  <c:v>18</c:v>
                </c:pt>
                <c:pt idx="1">
                  <c:v>19</c:v>
                </c:pt>
                <c:pt idx="2">
                  <c:v>16</c:v>
                </c:pt>
                <c:pt idx="3">
                  <c:v>14</c:v>
                </c:pt>
                <c:pt idx="4">
                  <c:v>12</c:v>
                </c:pt>
                <c:pt idx="5">
                  <c:v>11</c:v>
                </c:pt>
                <c:pt idx="6">
                  <c:v>12</c:v>
                </c:pt>
                <c:pt idx="7">
                  <c:v>11</c:v>
                </c:pt>
                <c:pt idx="8">
                  <c:v>10</c:v>
                </c:pt>
              </c:numCache>
            </c:numRef>
          </c:val>
          <c:smooth val="0"/>
        </c:ser>
        <c:ser>
          <c:idx val="1"/>
          <c:order val="1"/>
          <c:tx>
            <c:strRef>
              <c:f>Sheet1!$A$3</c:f>
              <c:strCache>
                <c:ptCount val="1"/>
                <c:pt idx="0">
                  <c:v>ז'-ט'</c:v>
                </c:pt>
              </c:strCache>
            </c:strRef>
          </c:tx>
          <c:spPr>
            <a:ln w="9525">
              <a:solidFill>
                <a:srgbClr val="008000"/>
              </a:solidFill>
            </a:ln>
          </c:spPr>
          <c:marker>
            <c:symbol val="square"/>
            <c:size val="5"/>
            <c:spPr>
              <a:solidFill>
                <a:srgbClr val="008000"/>
              </a:solidFill>
              <a:ln cap="rnd">
                <a:solidFill>
                  <a:srgbClr val="00800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Sheet1!$B$3:$J$3</c:f>
              <c:numCache>
                <c:formatCode>General</c:formatCode>
                <c:ptCount val="9"/>
                <c:pt idx="0">
                  <c:v>15</c:v>
                </c:pt>
                <c:pt idx="1">
                  <c:v>14</c:v>
                </c:pt>
                <c:pt idx="2">
                  <c:v>13</c:v>
                </c:pt>
                <c:pt idx="3">
                  <c:v>12</c:v>
                </c:pt>
                <c:pt idx="4">
                  <c:v>12</c:v>
                </c:pt>
                <c:pt idx="5">
                  <c:v>11</c:v>
                </c:pt>
                <c:pt idx="6">
                  <c:v>13</c:v>
                </c:pt>
                <c:pt idx="7">
                  <c:v>10</c:v>
                </c:pt>
                <c:pt idx="8">
                  <c:v>11</c:v>
                </c:pt>
              </c:numCache>
            </c:numRef>
          </c:val>
          <c:smooth val="0"/>
        </c:ser>
        <c:ser>
          <c:idx val="2"/>
          <c:order val="2"/>
          <c:tx>
            <c:strRef>
              <c:f>Sheet1!$A$4</c:f>
              <c:strCache>
                <c:ptCount val="1"/>
                <c:pt idx="0">
                  <c:v>י'-י"א</c:v>
                </c:pt>
              </c:strCache>
            </c:strRef>
          </c:tx>
          <c:spPr>
            <a:ln w="9525">
              <a:solidFill>
                <a:srgbClr val="24F814"/>
              </a:solidFill>
            </a:ln>
          </c:spPr>
          <c:marker>
            <c:symbol val="x"/>
            <c:size val="5"/>
            <c:spPr>
              <a:noFill/>
              <a:ln w="19050">
                <a:solidFill>
                  <a:srgbClr val="24F814"/>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Sheet1!$B$4:$J$4</c:f>
              <c:numCache>
                <c:formatCode>General</c:formatCode>
                <c:ptCount val="9"/>
                <c:pt idx="2">
                  <c:v>8</c:v>
                </c:pt>
                <c:pt idx="3">
                  <c:v>11</c:v>
                </c:pt>
                <c:pt idx="4">
                  <c:v>10</c:v>
                </c:pt>
                <c:pt idx="5">
                  <c:v>9</c:v>
                </c:pt>
                <c:pt idx="6">
                  <c:v>10</c:v>
                </c:pt>
                <c:pt idx="7">
                  <c:v>10</c:v>
                </c:pt>
                <c:pt idx="8">
                  <c:v>12</c:v>
                </c:pt>
              </c:numCache>
            </c:numRef>
          </c:val>
          <c:smooth val="0"/>
        </c:ser>
        <c:dLbls>
          <c:showLegendKey val="0"/>
          <c:showVal val="0"/>
          <c:showCatName val="0"/>
          <c:showSerName val="0"/>
          <c:showPercent val="0"/>
          <c:showBubbleSize val="0"/>
        </c:dLbls>
        <c:marker val="1"/>
        <c:smooth val="0"/>
        <c:axId val="132532864"/>
        <c:axId val="132576000"/>
      </c:lineChart>
      <c:catAx>
        <c:axId val="132532864"/>
        <c:scaling>
          <c:orientation val="minMax"/>
        </c:scaling>
        <c:delete val="0"/>
        <c:axPos val="b"/>
        <c:numFmt formatCode="General" sourceLinked="1"/>
        <c:majorTickMark val="out"/>
        <c:minorTickMark val="none"/>
        <c:tickLblPos val="nextTo"/>
        <c:txPr>
          <a:bodyPr/>
          <a:lstStyle/>
          <a:p>
            <a:pPr>
              <a:defRPr sz="700"/>
            </a:pPr>
            <a:endParaRPr lang="he-IL"/>
          </a:p>
        </c:txPr>
        <c:crossAx val="132576000"/>
        <c:crosses val="autoZero"/>
        <c:auto val="1"/>
        <c:lblAlgn val="ctr"/>
        <c:lblOffset val="100"/>
        <c:noMultiLvlLbl val="0"/>
      </c:catAx>
      <c:valAx>
        <c:axId val="132576000"/>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32532864"/>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1">
    <c:autoUpdate val="0"/>
  </c:externalData>
</c:chartSpace>
</file>

<file path=word/charts/chart53.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9886796350813924E-2"/>
          <c:y val="0.10262961247491123"/>
          <c:w val="0.88376694415881374"/>
          <c:h val="0.57035205794806387"/>
        </c:manualLayout>
      </c:layout>
      <c:barChart>
        <c:barDir val="col"/>
        <c:grouping val="clustered"/>
        <c:varyColors val="0"/>
        <c:ser>
          <c:idx val="0"/>
          <c:order val="0"/>
          <c:tx>
            <c:strRef>
              <c:f>Sheet1!$B$1</c:f>
              <c:strCache>
                <c:ptCount val="1"/>
                <c:pt idx="0">
                  <c:v>ה'-ו'</c:v>
                </c:pt>
              </c:strCache>
            </c:strRef>
          </c:tx>
          <c:spPr>
            <a:solidFill>
              <a:srgbClr val="993300"/>
            </a:solidFill>
          </c:spPr>
          <c:invertIfNegative val="0"/>
          <c:dLbls>
            <c:txPr>
              <a:bodyPr/>
              <a:lstStyle/>
              <a:p>
                <a:pPr>
                  <a:defRPr sz="800"/>
                </a:pPr>
                <a:endParaRPr lang="he-IL"/>
              </a:p>
            </c:txPr>
            <c:showLegendKey val="0"/>
            <c:showVal val="1"/>
            <c:showCatName val="0"/>
            <c:showSerName val="0"/>
            <c:showPercent val="0"/>
            <c:showBubbleSize val="0"/>
            <c:showLeaderLines val="0"/>
          </c:dLbls>
          <c:cat>
            <c:strRef>
              <c:f>Sheet1!$A$2:$A$7</c:f>
              <c:strCache>
                <c:ptCount val="6"/>
                <c:pt idx="0">
                  <c:v>שימוש במחשב במקצועות המיצ"ב</c:v>
                </c:pt>
                <c:pt idx="2">
                  <c:v>משתמש במחשב בשיעורי לשון והבעה</c:v>
                </c:pt>
                <c:pt idx="3">
                  <c:v>משתמש במחשב בשיעורי אנגלית</c:v>
                </c:pt>
                <c:pt idx="4">
                  <c:v>משתמש במחשב בשיעורי מתמטיקה</c:v>
                </c:pt>
                <c:pt idx="5">
                  <c:v>משתמש במחשב בשיעורי מדע וטכנולוגיה</c:v>
                </c:pt>
              </c:strCache>
            </c:strRef>
          </c:cat>
          <c:val>
            <c:numRef>
              <c:f>Sheet1!$B$2:$B$7</c:f>
              <c:numCache>
                <c:formatCode>General</c:formatCode>
                <c:ptCount val="6"/>
                <c:pt idx="0">
                  <c:v>56</c:v>
                </c:pt>
                <c:pt idx="2">
                  <c:v>52</c:v>
                </c:pt>
                <c:pt idx="3">
                  <c:v>54</c:v>
                </c:pt>
                <c:pt idx="4">
                  <c:v>54</c:v>
                </c:pt>
                <c:pt idx="5">
                  <c:v>61</c:v>
                </c:pt>
              </c:numCache>
            </c:numRef>
          </c:val>
        </c:ser>
        <c:ser>
          <c:idx val="1"/>
          <c:order val="1"/>
          <c:tx>
            <c:strRef>
              <c:f>Sheet1!$C$1</c:f>
              <c:strCache>
                <c:ptCount val="1"/>
                <c:pt idx="0">
                  <c:v>ז'-ט'</c:v>
                </c:pt>
              </c:strCache>
            </c:strRef>
          </c:tx>
          <c:spPr>
            <a:solidFill>
              <a:srgbClr val="FF6600"/>
            </a:solidFill>
          </c:spPr>
          <c:invertIfNegative val="0"/>
          <c:dLbls>
            <c:txPr>
              <a:bodyPr/>
              <a:lstStyle/>
              <a:p>
                <a:pPr>
                  <a:defRPr sz="800"/>
                </a:pPr>
                <a:endParaRPr lang="he-IL"/>
              </a:p>
            </c:txPr>
            <c:showLegendKey val="0"/>
            <c:showVal val="1"/>
            <c:showCatName val="0"/>
            <c:showSerName val="0"/>
            <c:showPercent val="0"/>
            <c:showBubbleSize val="0"/>
            <c:showLeaderLines val="0"/>
          </c:dLbls>
          <c:cat>
            <c:strRef>
              <c:f>Sheet1!$A$2:$A$7</c:f>
              <c:strCache>
                <c:ptCount val="6"/>
                <c:pt idx="0">
                  <c:v>שימוש במחשב במקצועות המיצ"ב</c:v>
                </c:pt>
                <c:pt idx="2">
                  <c:v>משתמש במחשב בשיעורי לשון והבעה</c:v>
                </c:pt>
                <c:pt idx="3">
                  <c:v>משתמש במחשב בשיעורי אנגלית</c:v>
                </c:pt>
                <c:pt idx="4">
                  <c:v>משתמש במחשב בשיעורי מתמטיקה</c:v>
                </c:pt>
                <c:pt idx="5">
                  <c:v>משתמש במחשב בשיעורי מדע וטכנולוגיה</c:v>
                </c:pt>
              </c:strCache>
            </c:strRef>
          </c:cat>
          <c:val>
            <c:numRef>
              <c:f>Sheet1!$C$2:$C$7</c:f>
              <c:numCache>
                <c:formatCode>General</c:formatCode>
                <c:ptCount val="6"/>
                <c:pt idx="0">
                  <c:v>36</c:v>
                </c:pt>
                <c:pt idx="2">
                  <c:v>31</c:v>
                </c:pt>
                <c:pt idx="3">
                  <c:v>38</c:v>
                </c:pt>
                <c:pt idx="4">
                  <c:v>28</c:v>
                </c:pt>
                <c:pt idx="5">
                  <c:v>48</c:v>
                </c:pt>
              </c:numCache>
            </c:numRef>
          </c:val>
        </c:ser>
        <c:dLbls>
          <c:showLegendKey val="0"/>
          <c:showVal val="0"/>
          <c:showCatName val="0"/>
          <c:showSerName val="0"/>
          <c:showPercent val="0"/>
          <c:showBubbleSize val="0"/>
        </c:dLbls>
        <c:gapWidth val="150"/>
        <c:axId val="132670976"/>
        <c:axId val="132672512"/>
      </c:barChart>
      <c:catAx>
        <c:axId val="132670976"/>
        <c:scaling>
          <c:orientation val="minMax"/>
        </c:scaling>
        <c:delete val="0"/>
        <c:axPos val="b"/>
        <c:majorTickMark val="out"/>
        <c:minorTickMark val="none"/>
        <c:tickLblPos val="nextTo"/>
        <c:txPr>
          <a:bodyPr/>
          <a:lstStyle/>
          <a:p>
            <a:pPr>
              <a:defRPr sz="800"/>
            </a:pPr>
            <a:endParaRPr lang="he-IL"/>
          </a:p>
        </c:txPr>
        <c:crossAx val="132672512"/>
        <c:crosses val="autoZero"/>
        <c:auto val="1"/>
        <c:lblAlgn val="ctr"/>
        <c:lblOffset val="100"/>
        <c:noMultiLvlLbl val="0"/>
      </c:catAx>
      <c:valAx>
        <c:axId val="132672512"/>
        <c:scaling>
          <c:orientation val="minMax"/>
          <c:max val="100"/>
          <c:min val="0"/>
        </c:scaling>
        <c:delete val="0"/>
        <c:axPos val="l"/>
        <c:majorGridlines>
          <c:spPr>
            <a:ln cap="rnd" cmpd="dbl">
              <a:solidFill>
                <a:schemeClr val="bg1">
                  <a:lumMod val="65000"/>
                </a:schemeClr>
              </a:solidFill>
              <a:prstDash val="sysDot"/>
            </a:ln>
          </c:spPr>
        </c:majorGridlines>
        <c:title>
          <c:tx>
            <c:rich>
              <a:bodyPr rot="-5400000" vert="horz"/>
              <a:lstStyle/>
              <a:p>
                <a:pPr rtl="1">
                  <a:defRPr/>
                </a:pPr>
                <a:r>
                  <a:rPr lang="he-IL" sz="800" b="0"/>
                  <a:t>שיעור</a:t>
                </a:r>
                <a:r>
                  <a:rPr lang="he-IL" sz="800" b="0" baseline="0"/>
                  <a:t> המסכימים (%)</a:t>
                </a:r>
                <a:endParaRPr lang="en-US" sz="800" b="0"/>
              </a:p>
            </c:rich>
          </c:tx>
          <c:layout>
            <c:manualLayout>
              <c:xMode val="edge"/>
              <c:yMode val="edge"/>
              <c:x val="1.6679015601518709E-3"/>
              <c:y val="0.1047577543373116"/>
            </c:manualLayout>
          </c:layout>
          <c:overlay val="0"/>
        </c:title>
        <c:numFmt formatCode="General" sourceLinked="1"/>
        <c:majorTickMark val="out"/>
        <c:minorTickMark val="none"/>
        <c:tickLblPos val="nextTo"/>
        <c:txPr>
          <a:bodyPr/>
          <a:lstStyle/>
          <a:p>
            <a:pPr>
              <a:defRPr sz="800"/>
            </a:pPr>
            <a:endParaRPr lang="he-IL"/>
          </a:p>
        </c:txPr>
        <c:crossAx val="132670976"/>
        <c:crosses val="autoZero"/>
        <c:crossBetween val="between"/>
        <c:majorUnit val="20"/>
      </c:valAx>
    </c:plotArea>
    <c:legend>
      <c:legendPos val="b"/>
      <c:layout>
        <c:manualLayout>
          <c:xMode val="edge"/>
          <c:yMode val="edge"/>
          <c:x val="0.40166609608581538"/>
          <c:y val="0.93434090156206207"/>
          <c:w val="0.19666780782836929"/>
          <c:h val="6.4628596182758707E-2"/>
        </c:manualLayout>
      </c:layout>
      <c:overlay val="0"/>
      <c:txPr>
        <a:bodyPr/>
        <a:lstStyle/>
        <a:p>
          <a:pPr>
            <a:defRPr sz="800"/>
          </a:pPr>
          <a:endParaRPr lang="he-IL"/>
        </a:p>
      </c:txPr>
    </c:legend>
    <c:plotVisOnly val="1"/>
    <c:dispBlanksAs val="gap"/>
    <c:showDLblsOverMax val="0"/>
  </c:chart>
  <c:spPr>
    <a:noFill/>
    <a:ln>
      <a:noFill/>
    </a:ln>
  </c:spPr>
  <c:externalData r:id="rId2">
    <c:autoUpdate val="0"/>
  </c:externalData>
</c:chartSpace>
</file>

<file path=word/charts/chart54.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15748031496062E-4"/>
          <c:y val="0.29450816435556176"/>
        </c:manualLayout>
      </c:layout>
      <c:overlay val="1"/>
    </c:title>
    <c:autoTitleDeleted val="0"/>
    <c:plotArea>
      <c:layout>
        <c:manualLayout>
          <c:layoutTarget val="inner"/>
          <c:xMode val="edge"/>
          <c:yMode val="edge"/>
          <c:x val="0.11799999999999999"/>
          <c:y val="0.12391378068891831"/>
          <c:w val="0.8393898492459082"/>
          <c:h val="0.76240417265647809"/>
        </c:manualLayout>
      </c:layout>
      <c:lineChart>
        <c:grouping val="standard"/>
        <c:varyColors val="0"/>
        <c:ser>
          <c:idx val="0"/>
          <c:order val="0"/>
          <c:tx>
            <c:strRef>
              <c:f>Sheet1!$A$2</c:f>
              <c:strCache>
                <c:ptCount val="1"/>
                <c:pt idx="0">
                  <c:v>ה'-ו'</c:v>
                </c:pt>
              </c:strCache>
            </c:strRef>
          </c:tx>
          <c:spPr>
            <a:ln w="9525">
              <a:solidFill>
                <a:srgbClr val="993300"/>
              </a:solidFill>
            </a:ln>
          </c:spPr>
          <c:marker>
            <c:symbol val="diamond"/>
            <c:size val="5"/>
            <c:spPr>
              <a:solidFill>
                <a:srgbClr val="993300"/>
              </a:solidFill>
              <a:ln cap="rnd">
                <a:solidFill>
                  <a:srgbClr val="99330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Sheet1!$B$2:$J$2</c:f>
              <c:numCache>
                <c:formatCode>General</c:formatCode>
                <c:ptCount val="9"/>
                <c:pt idx="0">
                  <c:v>34</c:v>
                </c:pt>
                <c:pt idx="1">
                  <c:v>36</c:v>
                </c:pt>
                <c:pt idx="2">
                  <c:v>36</c:v>
                </c:pt>
                <c:pt idx="3">
                  <c:v>40</c:v>
                </c:pt>
                <c:pt idx="4">
                  <c:v>42</c:v>
                </c:pt>
                <c:pt idx="5">
                  <c:v>49</c:v>
                </c:pt>
                <c:pt idx="6">
                  <c:v>49</c:v>
                </c:pt>
                <c:pt idx="7">
                  <c:v>51</c:v>
                </c:pt>
                <c:pt idx="8">
                  <c:v>56</c:v>
                </c:pt>
              </c:numCache>
            </c:numRef>
          </c:val>
          <c:smooth val="0"/>
        </c:ser>
        <c:ser>
          <c:idx val="1"/>
          <c:order val="1"/>
          <c:tx>
            <c:strRef>
              <c:f>Sheet1!$A$3</c:f>
              <c:strCache>
                <c:ptCount val="1"/>
                <c:pt idx="0">
                  <c:v>ז'-ט'</c:v>
                </c:pt>
              </c:strCache>
            </c:strRef>
          </c:tx>
          <c:spPr>
            <a:ln w="9525">
              <a:solidFill>
                <a:srgbClr val="FF6600"/>
              </a:solidFill>
            </a:ln>
          </c:spPr>
          <c:marker>
            <c:symbol val="square"/>
            <c:size val="5"/>
            <c:spPr>
              <a:solidFill>
                <a:srgbClr val="FF6600"/>
              </a:solidFill>
              <a:ln cap="rnd">
                <a:solidFill>
                  <a:srgbClr val="FF660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Sheet1!$B$3:$J$3</c:f>
              <c:numCache>
                <c:formatCode>General</c:formatCode>
                <c:ptCount val="9"/>
                <c:pt idx="0">
                  <c:v>22</c:v>
                </c:pt>
                <c:pt idx="1">
                  <c:v>24</c:v>
                </c:pt>
                <c:pt idx="2">
                  <c:v>23</c:v>
                </c:pt>
                <c:pt idx="3">
                  <c:v>26</c:v>
                </c:pt>
                <c:pt idx="4">
                  <c:v>25</c:v>
                </c:pt>
                <c:pt idx="5">
                  <c:v>28</c:v>
                </c:pt>
                <c:pt idx="6">
                  <c:v>30</c:v>
                </c:pt>
                <c:pt idx="7">
                  <c:v>34</c:v>
                </c:pt>
                <c:pt idx="8">
                  <c:v>36</c:v>
                </c:pt>
              </c:numCache>
            </c:numRef>
          </c:val>
          <c:smooth val="0"/>
        </c:ser>
        <c:dLbls>
          <c:showLegendKey val="0"/>
          <c:showVal val="0"/>
          <c:showCatName val="0"/>
          <c:showSerName val="0"/>
          <c:showPercent val="0"/>
          <c:showBubbleSize val="0"/>
        </c:dLbls>
        <c:marker val="1"/>
        <c:smooth val="0"/>
        <c:axId val="129600896"/>
        <c:axId val="129607168"/>
      </c:lineChart>
      <c:catAx>
        <c:axId val="129600896"/>
        <c:scaling>
          <c:orientation val="minMax"/>
        </c:scaling>
        <c:delete val="0"/>
        <c:axPos val="b"/>
        <c:numFmt formatCode="General" sourceLinked="1"/>
        <c:majorTickMark val="out"/>
        <c:minorTickMark val="none"/>
        <c:tickLblPos val="nextTo"/>
        <c:txPr>
          <a:bodyPr/>
          <a:lstStyle/>
          <a:p>
            <a:pPr>
              <a:defRPr sz="700"/>
            </a:pPr>
            <a:endParaRPr lang="he-IL"/>
          </a:p>
        </c:txPr>
        <c:crossAx val="129607168"/>
        <c:crosses val="autoZero"/>
        <c:auto val="1"/>
        <c:lblAlgn val="ctr"/>
        <c:lblOffset val="100"/>
        <c:noMultiLvlLbl val="0"/>
      </c:catAx>
      <c:valAx>
        <c:axId val="129607168"/>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29600896"/>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55.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28256075871295E-4"/>
          <c:y val="0.30040807619895565"/>
        </c:manualLayout>
      </c:layout>
      <c:overlay val="1"/>
    </c:title>
    <c:autoTitleDeleted val="0"/>
    <c:plotArea>
      <c:layout>
        <c:manualLayout>
          <c:layoutTarget val="inner"/>
          <c:xMode val="edge"/>
          <c:yMode val="edge"/>
          <c:x val="0.12633333333333333"/>
          <c:y val="0.12391378068891831"/>
          <c:w val="0.8146599896730623"/>
          <c:h val="0.76240417265647809"/>
        </c:manualLayout>
      </c:layout>
      <c:lineChart>
        <c:grouping val="standard"/>
        <c:varyColors val="0"/>
        <c:ser>
          <c:idx val="0"/>
          <c:order val="0"/>
          <c:tx>
            <c:strRef>
              <c:f>Sheet1!$A$2</c:f>
              <c:strCache>
                <c:ptCount val="1"/>
                <c:pt idx="0">
                  <c:v>ה'-ו'</c:v>
                </c:pt>
              </c:strCache>
            </c:strRef>
          </c:tx>
          <c:spPr>
            <a:ln w="9525">
              <a:solidFill>
                <a:srgbClr val="003300"/>
              </a:solidFill>
            </a:ln>
          </c:spPr>
          <c:marker>
            <c:symbol val="diamond"/>
            <c:size val="5"/>
            <c:spPr>
              <a:solidFill>
                <a:srgbClr val="003300"/>
              </a:solidFill>
              <a:ln cap="rnd">
                <a:solidFill>
                  <a:srgbClr val="00330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Sheet1!$B$2:$J$2</c:f>
              <c:numCache>
                <c:formatCode>General</c:formatCode>
                <c:ptCount val="9"/>
                <c:pt idx="0">
                  <c:v>24</c:v>
                </c:pt>
                <c:pt idx="1">
                  <c:v>25</c:v>
                </c:pt>
                <c:pt idx="2">
                  <c:v>27</c:v>
                </c:pt>
                <c:pt idx="3">
                  <c:v>30</c:v>
                </c:pt>
                <c:pt idx="4">
                  <c:v>35</c:v>
                </c:pt>
                <c:pt idx="5">
                  <c:v>49</c:v>
                </c:pt>
                <c:pt idx="6">
                  <c:v>46</c:v>
                </c:pt>
                <c:pt idx="7">
                  <c:v>47</c:v>
                </c:pt>
                <c:pt idx="8">
                  <c:v>55</c:v>
                </c:pt>
              </c:numCache>
            </c:numRef>
          </c:val>
          <c:smooth val="0"/>
        </c:ser>
        <c:ser>
          <c:idx val="1"/>
          <c:order val="1"/>
          <c:tx>
            <c:strRef>
              <c:f>Sheet1!$A$3</c:f>
              <c:strCache>
                <c:ptCount val="1"/>
                <c:pt idx="0">
                  <c:v>ז'-ט'</c:v>
                </c:pt>
              </c:strCache>
            </c:strRef>
          </c:tx>
          <c:spPr>
            <a:ln w="9525">
              <a:solidFill>
                <a:srgbClr val="008000"/>
              </a:solidFill>
            </a:ln>
          </c:spPr>
          <c:marker>
            <c:symbol val="square"/>
            <c:size val="5"/>
            <c:spPr>
              <a:solidFill>
                <a:srgbClr val="008000"/>
              </a:solidFill>
              <a:ln cap="rnd">
                <a:solidFill>
                  <a:srgbClr val="00800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Sheet1!$B$3:$J$3</c:f>
              <c:numCache>
                <c:formatCode>General</c:formatCode>
                <c:ptCount val="9"/>
                <c:pt idx="0">
                  <c:v>18</c:v>
                </c:pt>
                <c:pt idx="1">
                  <c:v>18</c:v>
                </c:pt>
                <c:pt idx="2">
                  <c:v>18</c:v>
                </c:pt>
                <c:pt idx="3">
                  <c:v>20</c:v>
                </c:pt>
                <c:pt idx="4">
                  <c:v>18</c:v>
                </c:pt>
                <c:pt idx="5">
                  <c:v>23</c:v>
                </c:pt>
                <c:pt idx="6">
                  <c:v>25</c:v>
                </c:pt>
                <c:pt idx="7">
                  <c:v>32</c:v>
                </c:pt>
                <c:pt idx="8">
                  <c:v>32</c:v>
                </c:pt>
              </c:numCache>
            </c:numRef>
          </c:val>
          <c:smooth val="0"/>
        </c:ser>
        <c:dLbls>
          <c:showLegendKey val="0"/>
          <c:showVal val="0"/>
          <c:showCatName val="0"/>
          <c:showSerName val="0"/>
          <c:showPercent val="0"/>
          <c:showBubbleSize val="0"/>
        </c:dLbls>
        <c:marker val="1"/>
        <c:smooth val="0"/>
        <c:axId val="132253568"/>
        <c:axId val="132292608"/>
      </c:lineChart>
      <c:catAx>
        <c:axId val="132253568"/>
        <c:scaling>
          <c:orientation val="minMax"/>
        </c:scaling>
        <c:delete val="0"/>
        <c:axPos val="b"/>
        <c:numFmt formatCode="General" sourceLinked="1"/>
        <c:majorTickMark val="out"/>
        <c:minorTickMark val="none"/>
        <c:tickLblPos val="nextTo"/>
        <c:txPr>
          <a:bodyPr/>
          <a:lstStyle/>
          <a:p>
            <a:pPr>
              <a:defRPr sz="700"/>
            </a:pPr>
            <a:endParaRPr lang="he-IL"/>
          </a:p>
        </c:txPr>
        <c:crossAx val="132292608"/>
        <c:crosses val="autoZero"/>
        <c:auto val="1"/>
        <c:lblAlgn val="ctr"/>
        <c:lblOffset val="100"/>
        <c:noMultiLvlLbl val="0"/>
      </c:catAx>
      <c:valAx>
        <c:axId val="132292608"/>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32253568"/>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56.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28256075871295E-4"/>
          <c:y val="0.30040807619895565"/>
        </c:manualLayout>
      </c:layout>
      <c:overlay val="1"/>
    </c:title>
    <c:autoTitleDeleted val="0"/>
    <c:plotArea>
      <c:layout>
        <c:manualLayout>
          <c:layoutTarget val="inner"/>
          <c:xMode val="edge"/>
          <c:yMode val="edge"/>
          <c:x val="0.12633333333333333"/>
          <c:y val="0.12391378068891831"/>
          <c:w val="0.82713812335958004"/>
          <c:h val="0.76240417265647809"/>
        </c:manualLayout>
      </c:layout>
      <c:lineChart>
        <c:grouping val="standard"/>
        <c:varyColors val="0"/>
        <c:ser>
          <c:idx val="0"/>
          <c:order val="0"/>
          <c:tx>
            <c:strRef>
              <c:f>Sheet1!$A$2</c:f>
              <c:strCache>
                <c:ptCount val="1"/>
                <c:pt idx="0">
                  <c:v>ה'-ו'</c:v>
                </c:pt>
              </c:strCache>
            </c:strRef>
          </c:tx>
          <c:spPr>
            <a:ln w="9525">
              <a:solidFill>
                <a:srgbClr val="003366"/>
              </a:solidFill>
            </a:ln>
          </c:spPr>
          <c:marker>
            <c:symbol val="diamond"/>
            <c:size val="5"/>
            <c:spPr>
              <a:solidFill>
                <a:srgbClr val="003366"/>
              </a:solidFill>
              <a:ln cap="rnd">
                <a:solidFill>
                  <a:srgbClr val="003366"/>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Sheet1!$B$2:$J$2</c:f>
              <c:numCache>
                <c:formatCode>General</c:formatCode>
                <c:ptCount val="9"/>
                <c:pt idx="0">
                  <c:v>38</c:v>
                </c:pt>
                <c:pt idx="1">
                  <c:v>41</c:v>
                </c:pt>
                <c:pt idx="2">
                  <c:v>40</c:v>
                </c:pt>
                <c:pt idx="3">
                  <c:v>44</c:v>
                </c:pt>
                <c:pt idx="4">
                  <c:v>45</c:v>
                </c:pt>
                <c:pt idx="5">
                  <c:v>49</c:v>
                </c:pt>
                <c:pt idx="6">
                  <c:v>51</c:v>
                </c:pt>
                <c:pt idx="7">
                  <c:v>53</c:v>
                </c:pt>
                <c:pt idx="8">
                  <c:v>56</c:v>
                </c:pt>
              </c:numCache>
            </c:numRef>
          </c:val>
          <c:smooth val="0"/>
        </c:ser>
        <c:ser>
          <c:idx val="1"/>
          <c:order val="1"/>
          <c:tx>
            <c:strRef>
              <c:f>Sheet1!$A$3</c:f>
              <c:strCache>
                <c:ptCount val="1"/>
                <c:pt idx="0">
                  <c:v>ז'-ט'</c:v>
                </c:pt>
              </c:strCache>
            </c:strRef>
          </c:tx>
          <c:spPr>
            <a:ln w="9525">
              <a:solidFill>
                <a:srgbClr val="3690C0"/>
              </a:solidFill>
            </a:ln>
          </c:spPr>
          <c:marker>
            <c:symbol val="square"/>
            <c:size val="5"/>
            <c:spPr>
              <a:solidFill>
                <a:srgbClr val="3690C0"/>
              </a:solidFill>
              <a:ln cap="rnd">
                <a:solidFill>
                  <a:srgbClr val="3690C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Sheet1!$B$3:$J$3</c:f>
              <c:numCache>
                <c:formatCode>General</c:formatCode>
                <c:ptCount val="9"/>
                <c:pt idx="0">
                  <c:v>23</c:v>
                </c:pt>
                <c:pt idx="1">
                  <c:v>26</c:v>
                </c:pt>
                <c:pt idx="2">
                  <c:v>25</c:v>
                </c:pt>
                <c:pt idx="3">
                  <c:v>28</c:v>
                </c:pt>
                <c:pt idx="4">
                  <c:v>27</c:v>
                </c:pt>
                <c:pt idx="5">
                  <c:v>30</c:v>
                </c:pt>
                <c:pt idx="6">
                  <c:v>32</c:v>
                </c:pt>
                <c:pt idx="7">
                  <c:v>34</c:v>
                </c:pt>
                <c:pt idx="8">
                  <c:v>38</c:v>
                </c:pt>
              </c:numCache>
            </c:numRef>
          </c:val>
          <c:smooth val="0"/>
        </c:ser>
        <c:dLbls>
          <c:showLegendKey val="0"/>
          <c:showVal val="0"/>
          <c:showCatName val="0"/>
          <c:showSerName val="0"/>
          <c:showPercent val="0"/>
          <c:showBubbleSize val="0"/>
        </c:dLbls>
        <c:marker val="1"/>
        <c:smooth val="0"/>
        <c:axId val="132358912"/>
        <c:axId val="132360832"/>
      </c:lineChart>
      <c:catAx>
        <c:axId val="132358912"/>
        <c:scaling>
          <c:orientation val="minMax"/>
        </c:scaling>
        <c:delete val="0"/>
        <c:axPos val="b"/>
        <c:numFmt formatCode="General" sourceLinked="1"/>
        <c:majorTickMark val="out"/>
        <c:minorTickMark val="none"/>
        <c:tickLblPos val="nextTo"/>
        <c:txPr>
          <a:bodyPr/>
          <a:lstStyle/>
          <a:p>
            <a:pPr>
              <a:defRPr sz="700"/>
            </a:pPr>
            <a:endParaRPr lang="he-IL"/>
          </a:p>
        </c:txPr>
        <c:crossAx val="132360832"/>
        <c:crosses val="autoZero"/>
        <c:auto val="1"/>
        <c:lblAlgn val="ctr"/>
        <c:lblOffset val="100"/>
        <c:noMultiLvlLbl val="0"/>
      </c:catAx>
      <c:valAx>
        <c:axId val="132360832"/>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32358912"/>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57.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9886796350813924E-2"/>
          <c:y val="0.10262961247491123"/>
          <c:w val="0.88376694415881374"/>
          <c:h val="0.57035205794806387"/>
        </c:manualLayout>
      </c:layout>
      <c:barChart>
        <c:barDir val="col"/>
        <c:grouping val="clustered"/>
        <c:varyColors val="1"/>
        <c:ser>
          <c:idx val="0"/>
          <c:order val="0"/>
          <c:tx>
            <c:strRef>
              <c:f>Sheet1!$B$1</c:f>
              <c:strCache>
                <c:ptCount val="1"/>
                <c:pt idx="0">
                  <c:v>ה'-ו'</c:v>
                </c:pt>
              </c:strCache>
            </c:strRef>
          </c:tx>
          <c:spPr>
            <a:solidFill>
              <a:srgbClr val="993300"/>
            </a:solidFill>
          </c:spPr>
          <c:invertIfNegative val="0"/>
          <c:dLbls>
            <c:txPr>
              <a:bodyPr/>
              <a:lstStyle/>
              <a:p>
                <a:pPr>
                  <a:defRPr sz="800" b="1"/>
                </a:pPr>
                <a:endParaRPr lang="he-IL"/>
              </a:p>
            </c:txPr>
            <c:showLegendKey val="0"/>
            <c:showVal val="1"/>
            <c:showCatName val="0"/>
            <c:showSerName val="0"/>
            <c:showPercent val="0"/>
            <c:showBubbleSize val="0"/>
            <c:showLeaderLines val="0"/>
          </c:dLbls>
          <c:cat>
            <c:strRef>
              <c:f>Sheet1!$A$2:$A$7</c:f>
              <c:strCache>
                <c:ptCount val="6"/>
                <c:pt idx="0">
                  <c:v>שימוש במחשב לצורכי למידה והיבחנות</c:v>
                </c:pt>
                <c:pt idx="2">
                  <c:v>חיפוש מידע באינטרנט</c:v>
                </c:pt>
                <c:pt idx="3">
                  <c:v>עיבוד מידע והצגתו במחשב</c:v>
                </c:pt>
                <c:pt idx="4">
                  <c:v>לימוד ותרגול במחשב</c:v>
                </c:pt>
                <c:pt idx="5">
                  <c:v>היבחנות במחשב</c:v>
                </c:pt>
              </c:strCache>
            </c:strRef>
          </c:cat>
          <c:val>
            <c:numRef>
              <c:f>Sheet1!$B$2:$B$7</c:f>
              <c:numCache>
                <c:formatCode>General</c:formatCode>
                <c:ptCount val="6"/>
                <c:pt idx="0">
                  <c:v>54</c:v>
                </c:pt>
                <c:pt idx="2">
                  <c:v>67</c:v>
                </c:pt>
                <c:pt idx="3">
                  <c:v>58</c:v>
                </c:pt>
                <c:pt idx="4">
                  <c:v>54</c:v>
                </c:pt>
                <c:pt idx="5">
                  <c:v>36</c:v>
                </c:pt>
              </c:numCache>
            </c:numRef>
          </c:val>
        </c:ser>
        <c:ser>
          <c:idx val="1"/>
          <c:order val="1"/>
          <c:tx>
            <c:strRef>
              <c:f>Sheet1!$C$1</c:f>
              <c:strCache>
                <c:ptCount val="1"/>
                <c:pt idx="0">
                  <c:v>ז'-ט'</c:v>
                </c:pt>
              </c:strCache>
            </c:strRef>
          </c:tx>
          <c:spPr>
            <a:solidFill>
              <a:srgbClr val="FF6600"/>
            </a:solidFill>
          </c:spPr>
          <c:invertIfNegative val="0"/>
          <c:dLbls>
            <c:txPr>
              <a:bodyPr/>
              <a:lstStyle/>
              <a:p>
                <a:pPr>
                  <a:defRPr sz="800" b="1"/>
                </a:pPr>
                <a:endParaRPr lang="he-IL"/>
              </a:p>
            </c:txPr>
            <c:showLegendKey val="0"/>
            <c:showVal val="1"/>
            <c:showCatName val="0"/>
            <c:showSerName val="0"/>
            <c:showPercent val="0"/>
            <c:showBubbleSize val="0"/>
            <c:showLeaderLines val="0"/>
          </c:dLbls>
          <c:cat>
            <c:strRef>
              <c:f>Sheet1!$A$2:$A$7</c:f>
              <c:strCache>
                <c:ptCount val="6"/>
                <c:pt idx="0">
                  <c:v>שימוש במחשב לצורכי למידה והיבחנות</c:v>
                </c:pt>
                <c:pt idx="2">
                  <c:v>חיפוש מידע באינטרנט</c:v>
                </c:pt>
                <c:pt idx="3">
                  <c:v>עיבוד מידע והצגתו במחשב</c:v>
                </c:pt>
                <c:pt idx="4">
                  <c:v>לימוד ותרגול במחשב</c:v>
                </c:pt>
                <c:pt idx="5">
                  <c:v>היבחנות במחשב</c:v>
                </c:pt>
              </c:strCache>
            </c:strRef>
          </c:cat>
          <c:val>
            <c:numRef>
              <c:f>Sheet1!$C$2:$C$7</c:f>
              <c:numCache>
                <c:formatCode>General</c:formatCode>
                <c:ptCount val="6"/>
                <c:pt idx="0">
                  <c:v>45</c:v>
                </c:pt>
                <c:pt idx="2">
                  <c:v>64</c:v>
                </c:pt>
                <c:pt idx="3">
                  <c:v>50</c:v>
                </c:pt>
                <c:pt idx="4">
                  <c:v>39</c:v>
                </c:pt>
                <c:pt idx="5">
                  <c:v>26</c:v>
                </c:pt>
              </c:numCache>
            </c:numRef>
          </c:val>
        </c:ser>
        <c:ser>
          <c:idx val="2"/>
          <c:order val="2"/>
          <c:tx>
            <c:strRef>
              <c:f>Sheet1!$D$1:$D$1</c:f>
              <c:strCache>
                <c:ptCount val="1"/>
                <c:pt idx="0">
                  <c:v>י'-י"א</c:v>
                </c:pt>
              </c:strCache>
            </c:strRef>
          </c:tx>
          <c:spPr>
            <a:solidFill>
              <a:srgbClr val="FF6600"/>
            </a:solidFill>
          </c:spPr>
          <c:invertIfNegative val="0"/>
          <c:dPt>
            <c:idx val="0"/>
            <c:invertIfNegative val="0"/>
            <c:bubble3D val="0"/>
            <c:spPr>
              <a:solidFill>
                <a:srgbClr val="FF2900"/>
              </a:solidFill>
            </c:spPr>
          </c:dPt>
          <c:dPt>
            <c:idx val="2"/>
            <c:invertIfNegative val="0"/>
            <c:bubble3D val="0"/>
            <c:spPr>
              <a:solidFill>
                <a:srgbClr val="FF2900"/>
              </a:solidFill>
            </c:spPr>
          </c:dPt>
          <c:dPt>
            <c:idx val="3"/>
            <c:invertIfNegative val="0"/>
            <c:bubble3D val="0"/>
            <c:spPr>
              <a:solidFill>
                <a:srgbClr val="FF2900"/>
              </a:solidFill>
            </c:spPr>
          </c:dPt>
          <c:dPt>
            <c:idx val="4"/>
            <c:invertIfNegative val="0"/>
            <c:bubble3D val="0"/>
            <c:spPr>
              <a:solidFill>
                <a:srgbClr val="FF2900"/>
              </a:solidFill>
            </c:spPr>
          </c:dPt>
          <c:dPt>
            <c:idx val="5"/>
            <c:invertIfNegative val="0"/>
            <c:bubble3D val="0"/>
            <c:spPr>
              <a:solidFill>
                <a:srgbClr val="FF2900"/>
              </a:solidFill>
            </c:spPr>
          </c:dPt>
          <c:dLbls>
            <c:txPr>
              <a:bodyPr/>
              <a:lstStyle/>
              <a:p>
                <a:pPr>
                  <a:defRPr sz="800" b="1"/>
                </a:pPr>
                <a:endParaRPr lang="he-IL"/>
              </a:p>
            </c:txPr>
            <c:showLegendKey val="0"/>
            <c:showVal val="1"/>
            <c:showCatName val="0"/>
            <c:showSerName val="0"/>
            <c:showPercent val="0"/>
            <c:showBubbleSize val="0"/>
            <c:showLeaderLines val="0"/>
          </c:dLbls>
          <c:cat>
            <c:strRef>
              <c:f>Sheet1!$A$2:$A$7</c:f>
              <c:strCache>
                <c:ptCount val="6"/>
                <c:pt idx="0">
                  <c:v>שימוש במחשב לצורכי למידה והיבחנות</c:v>
                </c:pt>
                <c:pt idx="2">
                  <c:v>חיפוש מידע באינטרנט</c:v>
                </c:pt>
                <c:pt idx="3">
                  <c:v>עיבוד מידע והצגתו במחשב</c:v>
                </c:pt>
                <c:pt idx="4">
                  <c:v>לימוד ותרגול במחשב</c:v>
                </c:pt>
                <c:pt idx="5">
                  <c:v>היבחנות במחשב</c:v>
                </c:pt>
              </c:strCache>
            </c:strRef>
          </c:cat>
          <c:val>
            <c:numRef>
              <c:f>Sheet1!$D$2:$D$7</c:f>
              <c:numCache>
                <c:formatCode>General</c:formatCode>
                <c:ptCount val="6"/>
                <c:pt idx="0">
                  <c:v>43</c:v>
                </c:pt>
                <c:pt idx="2">
                  <c:v>64</c:v>
                </c:pt>
                <c:pt idx="3">
                  <c:v>50</c:v>
                </c:pt>
                <c:pt idx="4">
                  <c:v>38</c:v>
                </c:pt>
                <c:pt idx="5">
                  <c:v>22</c:v>
                </c:pt>
              </c:numCache>
            </c:numRef>
          </c:val>
        </c:ser>
        <c:dLbls>
          <c:showLegendKey val="0"/>
          <c:showVal val="0"/>
          <c:showCatName val="0"/>
          <c:showSerName val="0"/>
          <c:showPercent val="0"/>
          <c:showBubbleSize val="0"/>
        </c:dLbls>
        <c:gapWidth val="150"/>
        <c:axId val="132472192"/>
        <c:axId val="132490368"/>
      </c:barChart>
      <c:catAx>
        <c:axId val="132472192"/>
        <c:scaling>
          <c:orientation val="minMax"/>
        </c:scaling>
        <c:delete val="0"/>
        <c:axPos val="b"/>
        <c:majorTickMark val="out"/>
        <c:minorTickMark val="none"/>
        <c:tickLblPos val="nextTo"/>
        <c:txPr>
          <a:bodyPr/>
          <a:lstStyle/>
          <a:p>
            <a:pPr>
              <a:defRPr sz="800" b="1"/>
            </a:pPr>
            <a:endParaRPr lang="he-IL"/>
          </a:p>
        </c:txPr>
        <c:crossAx val="132490368"/>
        <c:crosses val="autoZero"/>
        <c:auto val="1"/>
        <c:lblAlgn val="ctr"/>
        <c:lblOffset val="100"/>
        <c:noMultiLvlLbl val="0"/>
      </c:catAx>
      <c:valAx>
        <c:axId val="132490368"/>
        <c:scaling>
          <c:orientation val="minMax"/>
          <c:max val="100"/>
          <c:min val="0"/>
        </c:scaling>
        <c:delete val="0"/>
        <c:axPos val="l"/>
        <c:majorGridlines>
          <c:spPr>
            <a:ln cap="rnd" cmpd="dbl">
              <a:solidFill>
                <a:schemeClr val="bg1">
                  <a:lumMod val="65000"/>
                </a:schemeClr>
              </a:solidFill>
              <a:prstDash val="sysDot"/>
            </a:ln>
          </c:spPr>
        </c:majorGridlines>
        <c:title>
          <c:tx>
            <c:rich>
              <a:bodyPr rot="-5400000" vert="horz"/>
              <a:lstStyle/>
              <a:p>
                <a:pPr rtl="1">
                  <a:defRPr b="1"/>
                </a:pPr>
                <a:r>
                  <a:rPr lang="he-IL" sz="800" b="1"/>
                  <a:t>שיעור</a:t>
                </a:r>
                <a:r>
                  <a:rPr lang="he-IL" sz="800" b="1" baseline="0"/>
                  <a:t> המסכימים (%)</a:t>
                </a:r>
                <a:endParaRPr lang="en-US" sz="800" b="1"/>
              </a:p>
            </c:rich>
          </c:tx>
          <c:layout>
            <c:manualLayout>
              <c:xMode val="edge"/>
              <c:yMode val="edge"/>
              <c:x val="1.6679015601518709E-3"/>
              <c:y val="0.1047577543373116"/>
            </c:manualLayout>
          </c:layout>
          <c:overlay val="0"/>
        </c:title>
        <c:numFmt formatCode="General" sourceLinked="1"/>
        <c:majorTickMark val="out"/>
        <c:minorTickMark val="none"/>
        <c:tickLblPos val="nextTo"/>
        <c:txPr>
          <a:bodyPr/>
          <a:lstStyle/>
          <a:p>
            <a:pPr>
              <a:defRPr sz="800" b="1"/>
            </a:pPr>
            <a:endParaRPr lang="he-IL"/>
          </a:p>
        </c:txPr>
        <c:crossAx val="132472192"/>
        <c:crosses val="autoZero"/>
        <c:crossBetween val="between"/>
        <c:majorUnit val="20"/>
      </c:valAx>
    </c:plotArea>
    <c:legend>
      <c:legendPos val="b"/>
      <c:layout>
        <c:manualLayout>
          <c:xMode val="edge"/>
          <c:yMode val="edge"/>
          <c:x val="0.40166609608581538"/>
          <c:y val="0.93434090156206207"/>
          <c:w val="0.19666780782836929"/>
          <c:h val="6.4628596182758707E-2"/>
        </c:manualLayout>
      </c:layout>
      <c:overlay val="0"/>
      <c:txPr>
        <a:bodyPr/>
        <a:lstStyle/>
        <a:p>
          <a:pPr>
            <a:defRPr sz="800"/>
          </a:pPr>
          <a:endParaRPr lang="he-IL"/>
        </a:p>
      </c:txPr>
    </c:legend>
    <c:plotVisOnly val="1"/>
    <c:dispBlanksAs val="gap"/>
    <c:showDLblsOverMax val="0"/>
  </c:chart>
  <c:spPr>
    <a:noFill/>
    <a:ln>
      <a:noFill/>
    </a:ln>
  </c:spPr>
  <c:externalData r:id="rId2">
    <c:autoUpdate val="0"/>
  </c:externalData>
</c:chartSpace>
</file>

<file path=word/charts/chart58.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9886796350813924E-2"/>
          <c:y val="0.10262961247491123"/>
          <c:w val="0.88376694415881374"/>
          <c:h val="0.57035205794806387"/>
        </c:manualLayout>
      </c:layout>
      <c:barChart>
        <c:barDir val="col"/>
        <c:grouping val="clustered"/>
        <c:varyColors val="0"/>
        <c:ser>
          <c:idx val="0"/>
          <c:order val="0"/>
          <c:tx>
            <c:strRef>
              <c:f>Sheet1!$B$1</c:f>
              <c:strCache>
                <c:ptCount val="1"/>
                <c:pt idx="0">
                  <c:v>ה'-ו'</c:v>
                </c:pt>
              </c:strCache>
            </c:strRef>
          </c:tx>
          <c:spPr>
            <a:solidFill>
              <a:srgbClr val="993300"/>
            </a:solidFill>
          </c:spPr>
          <c:invertIfNegative val="0"/>
          <c:dLbls>
            <c:txPr>
              <a:bodyPr/>
              <a:lstStyle/>
              <a:p>
                <a:pPr>
                  <a:defRPr sz="800" b="1"/>
                </a:pPr>
                <a:endParaRPr lang="he-IL"/>
              </a:p>
            </c:txPr>
            <c:showLegendKey val="0"/>
            <c:showVal val="1"/>
            <c:showCatName val="0"/>
            <c:showSerName val="0"/>
            <c:showPercent val="0"/>
            <c:showBubbleSize val="0"/>
            <c:showLeaderLines val="0"/>
          </c:dLbls>
          <c:cat>
            <c:strRef>
              <c:f>Sheet1!$A$2:$A$8</c:f>
              <c:strCache>
                <c:ptCount val="7"/>
                <c:pt idx="0">
                  <c:v>מסוגלות, סקרנות ועניין בלמידה</c:v>
                </c:pt>
                <c:pt idx="2">
                  <c:v>אני מרגיש סקרנות ועניין בלמידה</c:v>
                </c:pt>
                <c:pt idx="3">
                  <c:v>אני נהנה מהלימודים בבית הספר</c:v>
                </c:pt>
                <c:pt idx="4">
                  <c:v>הלימודים מקנים לי ידע רב וחשוב</c:v>
                </c:pt>
                <c:pt idx="5">
                  <c:v>אצליח גם במשימות קשות</c:v>
                </c:pt>
                <c:pt idx="6">
                  <c:v>הלימודים עוזרים לי גם מחוץ לבית הספר</c:v>
                </c:pt>
              </c:strCache>
            </c:strRef>
          </c:cat>
          <c:val>
            <c:numRef>
              <c:f>Sheet1!$B$2:$B$8</c:f>
              <c:numCache>
                <c:formatCode>General</c:formatCode>
                <c:ptCount val="7"/>
                <c:pt idx="0">
                  <c:v>77</c:v>
                </c:pt>
                <c:pt idx="2">
                  <c:v>70</c:v>
                </c:pt>
                <c:pt idx="3">
                  <c:v>68</c:v>
                </c:pt>
                <c:pt idx="4">
                  <c:v>84</c:v>
                </c:pt>
                <c:pt idx="5">
                  <c:v>85</c:v>
                </c:pt>
                <c:pt idx="6">
                  <c:v>80</c:v>
                </c:pt>
              </c:numCache>
            </c:numRef>
          </c:val>
        </c:ser>
        <c:ser>
          <c:idx val="1"/>
          <c:order val="1"/>
          <c:tx>
            <c:strRef>
              <c:f>Sheet1!$C$1</c:f>
              <c:strCache>
                <c:ptCount val="1"/>
                <c:pt idx="0">
                  <c:v>ז'-ט'</c:v>
                </c:pt>
              </c:strCache>
            </c:strRef>
          </c:tx>
          <c:spPr>
            <a:solidFill>
              <a:srgbClr val="FF6600"/>
            </a:solidFill>
          </c:spPr>
          <c:invertIfNegative val="0"/>
          <c:dLbls>
            <c:txPr>
              <a:bodyPr/>
              <a:lstStyle/>
              <a:p>
                <a:pPr>
                  <a:defRPr sz="800" b="1"/>
                </a:pPr>
                <a:endParaRPr lang="he-IL"/>
              </a:p>
            </c:txPr>
            <c:showLegendKey val="0"/>
            <c:showVal val="1"/>
            <c:showCatName val="0"/>
            <c:showSerName val="0"/>
            <c:showPercent val="0"/>
            <c:showBubbleSize val="0"/>
            <c:showLeaderLines val="0"/>
          </c:dLbls>
          <c:cat>
            <c:strRef>
              <c:f>Sheet1!$A$2:$A$8</c:f>
              <c:strCache>
                <c:ptCount val="7"/>
                <c:pt idx="0">
                  <c:v>מסוגלות, סקרנות ועניין בלמידה</c:v>
                </c:pt>
                <c:pt idx="2">
                  <c:v>אני מרגיש סקרנות ועניין בלמידה</c:v>
                </c:pt>
                <c:pt idx="3">
                  <c:v>אני נהנה מהלימודים בבית הספר</c:v>
                </c:pt>
                <c:pt idx="4">
                  <c:v>הלימודים מקנים לי ידע רב וחשוב</c:v>
                </c:pt>
                <c:pt idx="5">
                  <c:v>אצליח גם במשימות קשות</c:v>
                </c:pt>
                <c:pt idx="6">
                  <c:v>הלימודים עוזרים לי גם מחוץ לבית הספר</c:v>
                </c:pt>
              </c:strCache>
            </c:strRef>
          </c:cat>
          <c:val>
            <c:numRef>
              <c:f>Sheet1!$C$2:$C$8</c:f>
              <c:numCache>
                <c:formatCode>General</c:formatCode>
                <c:ptCount val="7"/>
                <c:pt idx="0">
                  <c:v>59</c:v>
                </c:pt>
                <c:pt idx="2">
                  <c:v>50</c:v>
                </c:pt>
                <c:pt idx="3">
                  <c:v>48</c:v>
                </c:pt>
                <c:pt idx="4">
                  <c:v>67</c:v>
                </c:pt>
                <c:pt idx="5">
                  <c:v>75</c:v>
                </c:pt>
                <c:pt idx="6">
                  <c:v>58</c:v>
                </c:pt>
              </c:numCache>
            </c:numRef>
          </c:val>
        </c:ser>
        <c:ser>
          <c:idx val="2"/>
          <c:order val="2"/>
          <c:tx>
            <c:strRef>
              <c:f>Sheet1!$D$1</c:f>
              <c:strCache>
                <c:ptCount val="1"/>
                <c:pt idx="0">
                  <c:v>י'-י"א</c:v>
                </c:pt>
              </c:strCache>
            </c:strRef>
          </c:tx>
          <c:spPr>
            <a:solidFill>
              <a:srgbClr val="FF2900"/>
            </a:solidFill>
          </c:spPr>
          <c:invertIfNegative val="0"/>
          <c:dLbls>
            <c:txPr>
              <a:bodyPr/>
              <a:lstStyle/>
              <a:p>
                <a:pPr>
                  <a:defRPr sz="800" b="1"/>
                </a:pPr>
                <a:endParaRPr lang="he-IL"/>
              </a:p>
            </c:txPr>
            <c:showLegendKey val="0"/>
            <c:showVal val="1"/>
            <c:showCatName val="0"/>
            <c:showSerName val="0"/>
            <c:showPercent val="0"/>
            <c:showBubbleSize val="0"/>
            <c:showLeaderLines val="0"/>
          </c:dLbls>
          <c:cat>
            <c:strRef>
              <c:f>Sheet1!$A$2:$A$8</c:f>
              <c:strCache>
                <c:ptCount val="7"/>
                <c:pt idx="0">
                  <c:v>מסוגלות, סקרנות ועניין בלמידה</c:v>
                </c:pt>
                <c:pt idx="2">
                  <c:v>אני מרגיש סקרנות ועניין בלמידה</c:v>
                </c:pt>
                <c:pt idx="3">
                  <c:v>אני נהנה מהלימודים בבית הספר</c:v>
                </c:pt>
                <c:pt idx="4">
                  <c:v>הלימודים מקנים לי ידע רב וחשוב</c:v>
                </c:pt>
                <c:pt idx="5">
                  <c:v>אצליח גם במשימות קשות</c:v>
                </c:pt>
                <c:pt idx="6">
                  <c:v>הלימודים עוזרים לי גם מחוץ לבית הספר</c:v>
                </c:pt>
              </c:strCache>
            </c:strRef>
          </c:cat>
          <c:val>
            <c:numRef>
              <c:f>Sheet1!$D$2:$D$8</c:f>
              <c:numCache>
                <c:formatCode>General</c:formatCode>
                <c:ptCount val="7"/>
                <c:pt idx="0">
                  <c:v>51</c:v>
                </c:pt>
                <c:pt idx="2">
                  <c:v>43</c:v>
                </c:pt>
                <c:pt idx="3">
                  <c:v>40</c:v>
                </c:pt>
                <c:pt idx="4">
                  <c:v>55</c:v>
                </c:pt>
                <c:pt idx="5">
                  <c:v>71</c:v>
                </c:pt>
                <c:pt idx="6">
                  <c:v>45</c:v>
                </c:pt>
              </c:numCache>
            </c:numRef>
          </c:val>
        </c:ser>
        <c:dLbls>
          <c:showLegendKey val="0"/>
          <c:showVal val="0"/>
          <c:showCatName val="0"/>
          <c:showSerName val="0"/>
          <c:showPercent val="0"/>
          <c:showBubbleSize val="0"/>
        </c:dLbls>
        <c:gapWidth val="150"/>
        <c:axId val="129925120"/>
        <c:axId val="129926656"/>
      </c:barChart>
      <c:catAx>
        <c:axId val="129925120"/>
        <c:scaling>
          <c:orientation val="minMax"/>
        </c:scaling>
        <c:delete val="0"/>
        <c:axPos val="b"/>
        <c:majorTickMark val="out"/>
        <c:minorTickMark val="none"/>
        <c:tickLblPos val="nextTo"/>
        <c:txPr>
          <a:bodyPr/>
          <a:lstStyle/>
          <a:p>
            <a:pPr>
              <a:defRPr sz="800" b="1"/>
            </a:pPr>
            <a:endParaRPr lang="he-IL"/>
          </a:p>
        </c:txPr>
        <c:crossAx val="129926656"/>
        <c:crosses val="autoZero"/>
        <c:auto val="1"/>
        <c:lblAlgn val="ctr"/>
        <c:lblOffset val="100"/>
        <c:noMultiLvlLbl val="0"/>
      </c:catAx>
      <c:valAx>
        <c:axId val="129926656"/>
        <c:scaling>
          <c:orientation val="minMax"/>
          <c:max val="100"/>
          <c:min val="0"/>
        </c:scaling>
        <c:delete val="0"/>
        <c:axPos val="l"/>
        <c:majorGridlines>
          <c:spPr>
            <a:ln cap="rnd" cmpd="dbl">
              <a:solidFill>
                <a:schemeClr val="bg1">
                  <a:lumMod val="65000"/>
                </a:schemeClr>
              </a:solidFill>
              <a:prstDash val="sysDot"/>
            </a:ln>
          </c:spPr>
        </c:majorGridlines>
        <c:title>
          <c:tx>
            <c:rich>
              <a:bodyPr rot="-5400000" vert="horz"/>
              <a:lstStyle/>
              <a:p>
                <a:pPr rtl="1">
                  <a:defRPr b="1"/>
                </a:pPr>
                <a:r>
                  <a:rPr lang="he-IL" sz="800" b="1"/>
                  <a:t>שיעור</a:t>
                </a:r>
                <a:r>
                  <a:rPr lang="he-IL" sz="800" b="1" baseline="0"/>
                  <a:t> המסכימים (%)</a:t>
                </a:r>
                <a:endParaRPr lang="en-US" sz="800" b="1"/>
              </a:p>
            </c:rich>
          </c:tx>
          <c:layout>
            <c:manualLayout>
              <c:xMode val="edge"/>
              <c:yMode val="edge"/>
              <c:x val="1.6679015601518709E-3"/>
              <c:y val="0.1047577543373116"/>
            </c:manualLayout>
          </c:layout>
          <c:overlay val="0"/>
        </c:title>
        <c:numFmt formatCode="General" sourceLinked="1"/>
        <c:majorTickMark val="out"/>
        <c:minorTickMark val="none"/>
        <c:tickLblPos val="nextTo"/>
        <c:txPr>
          <a:bodyPr/>
          <a:lstStyle/>
          <a:p>
            <a:pPr>
              <a:defRPr sz="800" b="1"/>
            </a:pPr>
            <a:endParaRPr lang="he-IL"/>
          </a:p>
        </c:txPr>
        <c:crossAx val="129925120"/>
        <c:crosses val="autoZero"/>
        <c:crossBetween val="between"/>
        <c:majorUnit val="20"/>
      </c:valAx>
    </c:plotArea>
    <c:legend>
      <c:legendPos val="b"/>
      <c:layout>
        <c:manualLayout>
          <c:xMode val="edge"/>
          <c:yMode val="edge"/>
          <c:x val="0.40166609608581538"/>
          <c:y val="0.93434090156206207"/>
          <c:w val="0.19666780782836929"/>
          <c:h val="6.4628596182758707E-2"/>
        </c:manualLayout>
      </c:layout>
      <c:overlay val="0"/>
      <c:txPr>
        <a:bodyPr/>
        <a:lstStyle/>
        <a:p>
          <a:pPr>
            <a:defRPr sz="800"/>
          </a:pPr>
          <a:endParaRPr lang="he-IL"/>
        </a:p>
      </c:txPr>
    </c:legend>
    <c:plotVisOnly val="1"/>
    <c:dispBlanksAs val="gap"/>
    <c:showDLblsOverMax val="0"/>
  </c:chart>
  <c:spPr>
    <a:noFill/>
    <a:ln>
      <a:noFill/>
    </a:ln>
  </c:spPr>
  <c:externalData r:id="rId2">
    <c:autoUpdate val="0"/>
  </c:externalData>
</c:chartSpace>
</file>

<file path=word/charts/chart59.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15748031496062E-4"/>
          <c:y val="0.29450816435556176"/>
        </c:manualLayout>
      </c:layout>
      <c:overlay val="1"/>
    </c:title>
    <c:autoTitleDeleted val="0"/>
    <c:plotArea>
      <c:layout>
        <c:manualLayout>
          <c:layoutTarget val="inner"/>
          <c:xMode val="edge"/>
          <c:yMode val="edge"/>
          <c:x val="0.1098490986835244"/>
          <c:y val="0.12391378068891831"/>
          <c:w val="0.84728515678257676"/>
          <c:h val="0.76240417265647809"/>
        </c:manualLayout>
      </c:layout>
      <c:lineChart>
        <c:grouping val="standard"/>
        <c:varyColors val="0"/>
        <c:ser>
          <c:idx val="0"/>
          <c:order val="0"/>
          <c:tx>
            <c:strRef>
              <c:f>Sheet1!$A$2</c:f>
              <c:strCache>
                <c:ptCount val="1"/>
                <c:pt idx="0">
                  <c:v>ה'-ו'</c:v>
                </c:pt>
              </c:strCache>
            </c:strRef>
          </c:tx>
          <c:spPr>
            <a:ln w="9525">
              <a:solidFill>
                <a:srgbClr val="993300"/>
              </a:solidFill>
            </a:ln>
          </c:spPr>
          <c:marker>
            <c:symbol val="diamond"/>
            <c:size val="5"/>
            <c:spPr>
              <a:solidFill>
                <a:srgbClr val="993300"/>
              </a:solidFill>
              <a:ln cap="rnd">
                <a:solidFill>
                  <a:srgbClr val="993300"/>
                </a:solidFill>
              </a:ln>
            </c:spPr>
          </c:marker>
          <c:cat>
            <c:strRef>
              <c:f>Sheet1!$B$1:$C$1</c:f>
              <c:strCache>
                <c:ptCount val="2"/>
                <c:pt idx="0">
                  <c:v>תשע"ה</c:v>
                </c:pt>
                <c:pt idx="1">
                  <c:v>תשע"ו</c:v>
                </c:pt>
              </c:strCache>
            </c:strRef>
          </c:cat>
          <c:val>
            <c:numRef>
              <c:f>Sheet1!$B$2:$C$2</c:f>
              <c:numCache>
                <c:formatCode>General</c:formatCode>
                <c:ptCount val="2"/>
                <c:pt idx="0">
                  <c:v>76</c:v>
                </c:pt>
                <c:pt idx="1">
                  <c:v>77</c:v>
                </c:pt>
              </c:numCache>
            </c:numRef>
          </c:val>
          <c:smooth val="0"/>
        </c:ser>
        <c:ser>
          <c:idx val="1"/>
          <c:order val="1"/>
          <c:tx>
            <c:strRef>
              <c:f>Sheet1!$A$3</c:f>
              <c:strCache>
                <c:ptCount val="1"/>
                <c:pt idx="0">
                  <c:v>ז'-ט'</c:v>
                </c:pt>
              </c:strCache>
            </c:strRef>
          </c:tx>
          <c:spPr>
            <a:ln w="9525">
              <a:solidFill>
                <a:srgbClr val="FF6600"/>
              </a:solidFill>
            </a:ln>
          </c:spPr>
          <c:marker>
            <c:symbol val="square"/>
            <c:size val="5"/>
            <c:spPr>
              <a:solidFill>
                <a:srgbClr val="FF6600"/>
              </a:solidFill>
              <a:ln cap="rnd">
                <a:solidFill>
                  <a:srgbClr val="FF6600"/>
                </a:solidFill>
              </a:ln>
            </c:spPr>
          </c:marker>
          <c:cat>
            <c:strRef>
              <c:f>Sheet1!$B$1:$C$1</c:f>
              <c:strCache>
                <c:ptCount val="2"/>
                <c:pt idx="0">
                  <c:v>תשע"ה</c:v>
                </c:pt>
                <c:pt idx="1">
                  <c:v>תשע"ו</c:v>
                </c:pt>
              </c:strCache>
            </c:strRef>
          </c:cat>
          <c:val>
            <c:numRef>
              <c:f>Sheet1!$B$3:$C$3</c:f>
              <c:numCache>
                <c:formatCode>General</c:formatCode>
                <c:ptCount val="2"/>
                <c:pt idx="0">
                  <c:v>60</c:v>
                </c:pt>
                <c:pt idx="1">
                  <c:v>59</c:v>
                </c:pt>
              </c:numCache>
            </c:numRef>
          </c:val>
          <c:smooth val="0"/>
        </c:ser>
        <c:ser>
          <c:idx val="2"/>
          <c:order val="2"/>
          <c:tx>
            <c:strRef>
              <c:f>Sheet1!$A$4</c:f>
              <c:strCache>
                <c:ptCount val="1"/>
                <c:pt idx="0">
                  <c:v>י'-י"א</c:v>
                </c:pt>
              </c:strCache>
            </c:strRef>
          </c:tx>
          <c:spPr>
            <a:ln w="9525">
              <a:solidFill>
                <a:srgbClr val="FF2900"/>
              </a:solidFill>
            </a:ln>
          </c:spPr>
          <c:marker>
            <c:symbol val="x"/>
            <c:size val="5"/>
            <c:spPr>
              <a:noFill/>
              <a:ln w="19050">
                <a:solidFill>
                  <a:srgbClr val="FF2900"/>
                </a:solidFill>
              </a:ln>
            </c:spPr>
          </c:marker>
          <c:cat>
            <c:strRef>
              <c:f>Sheet1!$B$1:$C$1</c:f>
              <c:strCache>
                <c:ptCount val="2"/>
                <c:pt idx="0">
                  <c:v>תשע"ה</c:v>
                </c:pt>
                <c:pt idx="1">
                  <c:v>תשע"ו</c:v>
                </c:pt>
              </c:strCache>
            </c:strRef>
          </c:cat>
          <c:val>
            <c:numRef>
              <c:f>Sheet1!$B$4:$C$4</c:f>
              <c:numCache>
                <c:formatCode>General</c:formatCode>
                <c:ptCount val="2"/>
                <c:pt idx="0">
                  <c:v>54</c:v>
                </c:pt>
                <c:pt idx="1">
                  <c:v>51</c:v>
                </c:pt>
              </c:numCache>
            </c:numRef>
          </c:val>
          <c:smooth val="0"/>
        </c:ser>
        <c:dLbls>
          <c:showLegendKey val="0"/>
          <c:showVal val="0"/>
          <c:showCatName val="0"/>
          <c:showSerName val="0"/>
          <c:showPercent val="0"/>
          <c:showBubbleSize val="0"/>
        </c:dLbls>
        <c:marker val="1"/>
        <c:smooth val="0"/>
        <c:axId val="136075904"/>
        <c:axId val="136106752"/>
      </c:lineChart>
      <c:catAx>
        <c:axId val="136075904"/>
        <c:scaling>
          <c:orientation val="minMax"/>
        </c:scaling>
        <c:delete val="0"/>
        <c:axPos val="b"/>
        <c:numFmt formatCode="General" sourceLinked="1"/>
        <c:majorTickMark val="out"/>
        <c:minorTickMark val="none"/>
        <c:tickLblPos val="nextTo"/>
        <c:txPr>
          <a:bodyPr/>
          <a:lstStyle/>
          <a:p>
            <a:pPr>
              <a:defRPr sz="800"/>
            </a:pPr>
            <a:endParaRPr lang="he-IL"/>
          </a:p>
        </c:txPr>
        <c:crossAx val="136106752"/>
        <c:crosses val="autoZero"/>
        <c:auto val="1"/>
        <c:lblAlgn val="ctr"/>
        <c:lblOffset val="100"/>
        <c:noMultiLvlLbl val="0"/>
      </c:catAx>
      <c:valAx>
        <c:axId val="136106752"/>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36075904"/>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60.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28256075871295E-4"/>
          <c:y val="0.30040807619895565"/>
        </c:manualLayout>
      </c:layout>
      <c:overlay val="1"/>
    </c:title>
    <c:autoTitleDeleted val="0"/>
    <c:plotArea>
      <c:layout>
        <c:manualLayout>
          <c:layoutTarget val="inner"/>
          <c:xMode val="edge"/>
          <c:yMode val="edge"/>
          <c:x val="0.12633333333333333"/>
          <c:y val="0.12391378068891831"/>
          <c:w val="0.8146599896730623"/>
          <c:h val="0.76240417265647809"/>
        </c:manualLayout>
      </c:layout>
      <c:lineChart>
        <c:grouping val="standard"/>
        <c:varyColors val="0"/>
        <c:ser>
          <c:idx val="0"/>
          <c:order val="0"/>
          <c:tx>
            <c:strRef>
              <c:f>Sheet1!$A$2</c:f>
              <c:strCache>
                <c:ptCount val="1"/>
                <c:pt idx="0">
                  <c:v>ה'-ו'</c:v>
                </c:pt>
              </c:strCache>
            </c:strRef>
          </c:tx>
          <c:spPr>
            <a:ln w="9525">
              <a:solidFill>
                <a:srgbClr val="003300"/>
              </a:solidFill>
            </a:ln>
          </c:spPr>
          <c:marker>
            <c:symbol val="diamond"/>
            <c:size val="5"/>
            <c:spPr>
              <a:solidFill>
                <a:srgbClr val="003300"/>
              </a:solidFill>
              <a:ln cap="rnd">
                <a:solidFill>
                  <a:srgbClr val="003300"/>
                </a:solidFill>
              </a:ln>
            </c:spPr>
          </c:marker>
          <c:cat>
            <c:strRef>
              <c:f>Sheet1!$B$1:$C$1</c:f>
              <c:strCache>
                <c:ptCount val="2"/>
                <c:pt idx="0">
                  <c:v>תשע"ה</c:v>
                </c:pt>
                <c:pt idx="1">
                  <c:v>תשע"ו</c:v>
                </c:pt>
              </c:strCache>
            </c:strRef>
          </c:cat>
          <c:val>
            <c:numRef>
              <c:f>Sheet1!$B$2:$C$2</c:f>
              <c:numCache>
                <c:formatCode>General</c:formatCode>
                <c:ptCount val="2"/>
                <c:pt idx="0">
                  <c:v>88</c:v>
                </c:pt>
                <c:pt idx="1">
                  <c:v>89</c:v>
                </c:pt>
              </c:numCache>
            </c:numRef>
          </c:val>
          <c:smooth val="0"/>
        </c:ser>
        <c:ser>
          <c:idx val="1"/>
          <c:order val="1"/>
          <c:tx>
            <c:strRef>
              <c:f>Sheet1!$A$3</c:f>
              <c:strCache>
                <c:ptCount val="1"/>
                <c:pt idx="0">
                  <c:v>ז'-ט'</c:v>
                </c:pt>
              </c:strCache>
            </c:strRef>
          </c:tx>
          <c:spPr>
            <a:ln w="9525">
              <a:solidFill>
                <a:srgbClr val="008000"/>
              </a:solidFill>
            </a:ln>
          </c:spPr>
          <c:marker>
            <c:symbol val="square"/>
            <c:size val="5"/>
            <c:spPr>
              <a:solidFill>
                <a:srgbClr val="008000"/>
              </a:solidFill>
              <a:ln cap="rnd">
                <a:solidFill>
                  <a:srgbClr val="008000"/>
                </a:solidFill>
              </a:ln>
            </c:spPr>
          </c:marker>
          <c:cat>
            <c:strRef>
              <c:f>Sheet1!$B$1:$C$1</c:f>
              <c:strCache>
                <c:ptCount val="2"/>
                <c:pt idx="0">
                  <c:v>תשע"ה</c:v>
                </c:pt>
                <c:pt idx="1">
                  <c:v>תשע"ו</c:v>
                </c:pt>
              </c:strCache>
            </c:strRef>
          </c:cat>
          <c:val>
            <c:numRef>
              <c:f>Sheet1!$B$3:$C$3</c:f>
              <c:numCache>
                <c:formatCode>General</c:formatCode>
                <c:ptCount val="2"/>
                <c:pt idx="0">
                  <c:v>77</c:v>
                </c:pt>
                <c:pt idx="1">
                  <c:v>75</c:v>
                </c:pt>
              </c:numCache>
            </c:numRef>
          </c:val>
          <c:smooth val="0"/>
        </c:ser>
        <c:ser>
          <c:idx val="2"/>
          <c:order val="2"/>
          <c:tx>
            <c:strRef>
              <c:f>Sheet1!$A$4</c:f>
              <c:strCache>
                <c:ptCount val="1"/>
                <c:pt idx="0">
                  <c:v>י'-י"א</c:v>
                </c:pt>
              </c:strCache>
            </c:strRef>
          </c:tx>
          <c:spPr>
            <a:ln w="9525">
              <a:solidFill>
                <a:srgbClr val="24F814"/>
              </a:solidFill>
            </a:ln>
          </c:spPr>
          <c:marker>
            <c:symbol val="x"/>
            <c:size val="5"/>
            <c:spPr>
              <a:noFill/>
              <a:ln w="19050">
                <a:solidFill>
                  <a:srgbClr val="24F814"/>
                </a:solidFill>
              </a:ln>
            </c:spPr>
          </c:marker>
          <c:cat>
            <c:strRef>
              <c:f>Sheet1!$B$1:$C$1</c:f>
              <c:strCache>
                <c:ptCount val="2"/>
                <c:pt idx="0">
                  <c:v>תשע"ה</c:v>
                </c:pt>
                <c:pt idx="1">
                  <c:v>תשע"ו</c:v>
                </c:pt>
              </c:strCache>
            </c:strRef>
          </c:cat>
          <c:val>
            <c:numRef>
              <c:f>Sheet1!$B$4:$C$4</c:f>
              <c:numCache>
                <c:formatCode>General</c:formatCode>
                <c:ptCount val="2"/>
                <c:pt idx="0">
                  <c:v>70</c:v>
                </c:pt>
                <c:pt idx="1">
                  <c:v>64</c:v>
                </c:pt>
              </c:numCache>
            </c:numRef>
          </c:val>
          <c:smooth val="0"/>
        </c:ser>
        <c:dLbls>
          <c:showLegendKey val="0"/>
          <c:showVal val="0"/>
          <c:showCatName val="0"/>
          <c:showSerName val="0"/>
          <c:showPercent val="0"/>
          <c:showBubbleSize val="0"/>
        </c:dLbls>
        <c:marker val="1"/>
        <c:smooth val="0"/>
        <c:axId val="136460160"/>
        <c:axId val="136470528"/>
      </c:lineChart>
      <c:catAx>
        <c:axId val="136460160"/>
        <c:scaling>
          <c:orientation val="minMax"/>
        </c:scaling>
        <c:delete val="0"/>
        <c:axPos val="b"/>
        <c:numFmt formatCode="General" sourceLinked="1"/>
        <c:majorTickMark val="out"/>
        <c:minorTickMark val="none"/>
        <c:tickLblPos val="nextTo"/>
        <c:txPr>
          <a:bodyPr/>
          <a:lstStyle/>
          <a:p>
            <a:pPr>
              <a:defRPr sz="800"/>
            </a:pPr>
            <a:endParaRPr lang="he-IL"/>
          </a:p>
        </c:txPr>
        <c:crossAx val="136470528"/>
        <c:crosses val="autoZero"/>
        <c:auto val="1"/>
        <c:lblAlgn val="ctr"/>
        <c:lblOffset val="100"/>
        <c:noMultiLvlLbl val="0"/>
      </c:catAx>
      <c:valAx>
        <c:axId val="136470528"/>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36460160"/>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61.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28256075871295E-4"/>
          <c:y val="0.30040807619895565"/>
        </c:manualLayout>
      </c:layout>
      <c:overlay val="1"/>
    </c:title>
    <c:autoTitleDeleted val="0"/>
    <c:plotArea>
      <c:layout>
        <c:manualLayout>
          <c:layoutTarget val="inner"/>
          <c:xMode val="edge"/>
          <c:yMode val="edge"/>
          <c:x val="0.12633333333333333"/>
          <c:y val="0.12391378068891831"/>
          <c:w val="0.82713812335958004"/>
          <c:h val="0.76240417265647809"/>
        </c:manualLayout>
      </c:layout>
      <c:lineChart>
        <c:grouping val="standard"/>
        <c:varyColors val="0"/>
        <c:ser>
          <c:idx val="0"/>
          <c:order val="0"/>
          <c:tx>
            <c:strRef>
              <c:f>Sheet1!$A$2</c:f>
              <c:strCache>
                <c:ptCount val="1"/>
                <c:pt idx="0">
                  <c:v>ה'-ו'</c:v>
                </c:pt>
              </c:strCache>
            </c:strRef>
          </c:tx>
          <c:spPr>
            <a:ln w="9525">
              <a:solidFill>
                <a:srgbClr val="003366"/>
              </a:solidFill>
            </a:ln>
          </c:spPr>
          <c:marker>
            <c:symbol val="diamond"/>
            <c:size val="5"/>
            <c:spPr>
              <a:solidFill>
                <a:srgbClr val="003366"/>
              </a:solidFill>
              <a:ln cap="rnd">
                <a:solidFill>
                  <a:srgbClr val="003366"/>
                </a:solidFill>
              </a:ln>
            </c:spPr>
          </c:marker>
          <c:cat>
            <c:strRef>
              <c:f>Sheet1!$B$1:$C$1</c:f>
              <c:strCache>
                <c:ptCount val="2"/>
                <c:pt idx="0">
                  <c:v>תשע"ה</c:v>
                </c:pt>
                <c:pt idx="1">
                  <c:v>תשע"ו</c:v>
                </c:pt>
              </c:strCache>
            </c:strRef>
          </c:cat>
          <c:val>
            <c:numRef>
              <c:f>Sheet1!$B$2:$C$2</c:f>
              <c:numCache>
                <c:formatCode>General</c:formatCode>
                <c:ptCount val="2"/>
                <c:pt idx="0">
                  <c:v>71</c:v>
                </c:pt>
                <c:pt idx="1">
                  <c:v>72</c:v>
                </c:pt>
              </c:numCache>
            </c:numRef>
          </c:val>
          <c:smooth val="0"/>
        </c:ser>
        <c:ser>
          <c:idx val="1"/>
          <c:order val="1"/>
          <c:tx>
            <c:strRef>
              <c:f>Sheet1!$A$3</c:f>
              <c:strCache>
                <c:ptCount val="1"/>
                <c:pt idx="0">
                  <c:v>ז'-ט'</c:v>
                </c:pt>
              </c:strCache>
            </c:strRef>
          </c:tx>
          <c:spPr>
            <a:ln w="9525">
              <a:solidFill>
                <a:srgbClr val="3690C0"/>
              </a:solidFill>
            </a:ln>
          </c:spPr>
          <c:marker>
            <c:symbol val="square"/>
            <c:size val="5"/>
            <c:spPr>
              <a:solidFill>
                <a:srgbClr val="3690C0"/>
              </a:solidFill>
              <a:ln cap="rnd">
                <a:solidFill>
                  <a:srgbClr val="3690C0"/>
                </a:solidFill>
              </a:ln>
            </c:spPr>
          </c:marker>
          <c:cat>
            <c:strRef>
              <c:f>Sheet1!$B$1:$C$1</c:f>
              <c:strCache>
                <c:ptCount val="2"/>
                <c:pt idx="0">
                  <c:v>תשע"ה</c:v>
                </c:pt>
                <c:pt idx="1">
                  <c:v>תשע"ו</c:v>
                </c:pt>
              </c:strCache>
            </c:strRef>
          </c:cat>
          <c:val>
            <c:numRef>
              <c:f>Sheet1!$B$3:$C$3</c:f>
              <c:numCache>
                <c:formatCode>General</c:formatCode>
                <c:ptCount val="2"/>
                <c:pt idx="0">
                  <c:v>53</c:v>
                </c:pt>
                <c:pt idx="1">
                  <c:v>52</c:v>
                </c:pt>
              </c:numCache>
            </c:numRef>
          </c:val>
          <c:smooth val="0"/>
        </c:ser>
        <c:ser>
          <c:idx val="2"/>
          <c:order val="2"/>
          <c:tx>
            <c:strRef>
              <c:f>Sheet1!$A$4</c:f>
              <c:strCache>
                <c:ptCount val="1"/>
                <c:pt idx="0">
                  <c:v>י'-י"א</c:v>
                </c:pt>
              </c:strCache>
            </c:strRef>
          </c:tx>
          <c:spPr>
            <a:ln w="9525">
              <a:solidFill>
                <a:srgbClr val="54DCFF"/>
              </a:solidFill>
            </a:ln>
          </c:spPr>
          <c:marker>
            <c:symbol val="x"/>
            <c:size val="5"/>
            <c:spPr>
              <a:noFill/>
              <a:ln w="19050">
                <a:solidFill>
                  <a:srgbClr val="54DCFF"/>
                </a:solidFill>
              </a:ln>
            </c:spPr>
          </c:marker>
          <c:cat>
            <c:strRef>
              <c:f>Sheet1!$B$1:$C$1</c:f>
              <c:strCache>
                <c:ptCount val="2"/>
                <c:pt idx="0">
                  <c:v>תשע"ה</c:v>
                </c:pt>
                <c:pt idx="1">
                  <c:v>תשע"ו</c:v>
                </c:pt>
              </c:strCache>
            </c:strRef>
          </c:cat>
          <c:val>
            <c:numRef>
              <c:f>Sheet1!$B$4:$C$4</c:f>
              <c:numCache>
                <c:formatCode>General</c:formatCode>
                <c:ptCount val="2"/>
                <c:pt idx="0">
                  <c:v>47</c:v>
                </c:pt>
                <c:pt idx="1">
                  <c:v>46</c:v>
                </c:pt>
              </c:numCache>
            </c:numRef>
          </c:val>
          <c:smooth val="0"/>
        </c:ser>
        <c:dLbls>
          <c:showLegendKey val="0"/>
          <c:showVal val="0"/>
          <c:showCatName val="0"/>
          <c:showSerName val="0"/>
          <c:showPercent val="0"/>
          <c:showBubbleSize val="0"/>
        </c:dLbls>
        <c:marker val="1"/>
        <c:smooth val="0"/>
        <c:axId val="136414720"/>
        <c:axId val="136416256"/>
      </c:lineChart>
      <c:catAx>
        <c:axId val="136414720"/>
        <c:scaling>
          <c:orientation val="minMax"/>
        </c:scaling>
        <c:delete val="0"/>
        <c:axPos val="b"/>
        <c:numFmt formatCode="General" sourceLinked="1"/>
        <c:majorTickMark val="out"/>
        <c:minorTickMark val="none"/>
        <c:tickLblPos val="nextTo"/>
        <c:txPr>
          <a:bodyPr/>
          <a:lstStyle/>
          <a:p>
            <a:pPr>
              <a:defRPr sz="800"/>
            </a:pPr>
            <a:endParaRPr lang="he-IL"/>
          </a:p>
        </c:txPr>
        <c:crossAx val="136416256"/>
        <c:crosses val="autoZero"/>
        <c:auto val="1"/>
        <c:lblAlgn val="ctr"/>
        <c:lblOffset val="100"/>
        <c:noMultiLvlLbl val="0"/>
      </c:catAx>
      <c:valAx>
        <c:axId val="136416256"/>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36414720"/>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62.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9886796350813924E-2"/>
          <c:y val="0.10262961247491123"/>
          <c:w val="0.88376694415881374"/>
          <c:h val="0.48999769621909284"/>
        </c:manualLayout>
      </c:layout>
      <c:barChart>
        <c:barDir val="col"/>
        <c:grouping val="clustered"/>
        <c:varyColors val="0"/>
        <c:ser>
          <c:idx val="0"/>
          <c:order val="0"/>
          <c:tx>
            <c:strRef>
              <c:f>Sheet1!$B$1</c:f>
              <c:strCache>
                <c:ptCount val="1"/>
                <c:pt idx="0">
                  <c:v>ה'-ו'</c:v>
                </c:pt>
              </c:strCache>
            </c:strRef>
          </c:tx>
          <c:spPr>
            <a:solidFill>
              <a:srgbClr val="993300"/>
            </a:solidFill>
          </c:spPr>
          <c:invertIfNegative val="0"/>
          <c:dLbls>
            <c:dLbl>
              <c:idx val="1"/>
              <c:delete val="1"/>
            </c:dLbl>
            <c:txPr>
              <a:bodyPr/>
              <a:lstStyle/>
              <a:p>
                <a:pPr>
                  <a:defRPr sz="800" b="1"/>
                </a:pPr>
                <a:endParaRPr lang="he-IL"/>
              </a:p>
            </c:txPr>
            <c:showLegendKey val="0"/>
            <c:showVal val="1"/>
            <c:showCatName val="0"/>
            <c:showSerName val="0"/>
            <c:showPercent val="0"/>
            <c:showBubbleSize val="0"/>
            <c:showLeaderLines val="0"/>
          </c:dLbls>
          <c:cat>
            <c:strRef>
              <c:f>Sheet1!$A$2:$A$8</c:f>
              <c:strCache>
                <c:ptCount val="7"/>
                <c:pt idx="0">
                  <c:v>תפיסת ההוראה כמעניינת וברורה</c:v>
                </c:pt>
                <c:pt idx="2">
                  <c:v>המורים מסבירים חומר באופן ברור</c:v>
                </c:pt>
                <c:pt idx="3">
                  <c:v>המורים מלמדים באופן שמאפשר הבנה של החומר</c:v>
                </c:pt>
                <c:pt idx="4">
                  <c:v>המורים יודעים ללמד טוב</c:v>
                </c:pt>
                <c:pt idx="5">
                  <c:v>המורים מלמדים באופן מעניין</c:v>
                </c:pt>
                <c:pt idx="6">
                  <c:v>המורים מלמדים באופן שמעודד חשיבה והתעמקות בחומר</c:v>
                </c:pt>
              </c:strCache>
            </c:strRef>
          </c:cat>
          <c:val>
            <c:numRef>
              <c:f>Sheet1!$B$2:$B$8</c:f>
              <c:numCache>
                <c:formatCode>General</c:formatCode>
                <c:ptCount val="7"/>
                <c:pt idx="0">
                  <c:v>76</c:v>
                </c:pt>
                <c:pt idx="2">
                  <c:v>83</c:v>
                </c:pt>
                <c:pt idx="3">
                  <c:v>80</c:v>
                </c:pt>
                <c:pt idx="4">
                  <c:v>84</c:v>
                </c:pt>
                <c:pt idx="5">
                  <c:v>67</c:v>
                </c:pt>
                <c:pt idx="6">
                  <c:v>67</c:v>
                </c:pt>
              </c:numCache>
            </c:numRef>
          </c:val>
        </c:ser>
        <c:ser>
          <c:idx val="1"/>
          <c:order val="1"/>
          <c:tx>
            <c:strRef>
              <c:f>Sheet1!$C$1</c:f>
              <c:strCache>
                <c:ptCount val="1"/>
                <c:pt idx="0">
                  <c:v>ז'-ט'</c:v>
                </c:pt>
              </c:strCache>
            </c:strRef>
          </c:tx>
          <c:spPr>
            <a:solidFill>
              <a:srgbClr val="FF6600"/>
            </a:solidFill>
          </c:spPr>
          <c:invertIfNegative val="0"/>
          <c:dLbls>
            <c:dLbl>
              <c:idx val="1"/>
              <c:delete val="1"/>
            </c:dLbl>
            <c:txPr>
              <a:bodyPr/>
              <a:lstStyle/>
              <a:p>
                <a:pPr>
                  <a:defRPr sz="800" b="1"/>
                </a:pPr>
                <a:endParaRPr lang="he-IL"/>
              </a:p>
            </c:txPr>
            <c:showLegendKey val="0"/>
            <c:showVal val="1"/>
            <c:showCatName val="0"/>
            <c:showSerName val="0"/>
            <c:showPercent val="0"/>
            <c:showBubbleSize val="0"/>
            <c:showLeaderLines val="0"/>
          </c:dLbls>
          <c:cat>
            <c:strRef>
              <c:f>Sheet1!$A$2:$A$8</c:f>
              <c:strCache>
                <c:ptCount val="7"/>
                <c:pt idx="0">
                  <c:v>תפיסת ההוראה כמעניינת וברורה</c:v>
                </c:pt>
                <c:pt idx="2">
                  <c:v>המורים מסבירים חומר באופן ברור</c:v>
                </c:pt>
                <c:pt idx="3">
                  <c:v>המורים מלמדים באופן שמאפשר הבנה של החומר</c:v>
                </c:pt>
                <c:pt idx="4">
                  <c:v>המורים יודעים ללמד טוב</c:v>
                </c:pt>
                <c:pt idx="5">
                  <c:v>המורים מלמדים באופן מעניין</c:v>
                </c:pt>
                <c:pt idx="6">
                  <c:v>המורים מלמדים באופן שמעודד חשיבה והתעמקות בחומר</c:v>
                </c:pt>
              </c:strCache>
            </c:strRef>
          </c:cat>
          <c:val>
            <c:numRef>
              <c:f>Sheet1!$C$2:$C$8</c:f>
              <c:numCache>
                <c:formatCode>General</c:formatCode>
                <c:ptCount val="7"/>
                <c:pt idx="0">
                  <c:v>54</c:v>
                </c:pt>
                <c:pt idx="2">
                  <c:v>62</c:v>
                </c:pt>
                <c:pt idx="3">
                  <c:v>60</c:v>
                </c:pt>
                <c:pt idx="4">
                  <c:v>64</c:v>
                </c:pt>
                <c:pt idx="5">
                  <c:v>42</c:v>
                </c:pt>
                <c:pt idx="6">
                  <c:v>44</c:v>
                </c:pt>
              </c:numCache>
            </c:numRef>
          </c:val>
        </c:ser>
        <c:ser>
          <c:idx val="2"/>
          <c:order val="2"/>
          <c:tx>
            <c:strRef>
              <c:f>Sheet1!$D$1</c:f>
              <c:strCache>
                <c:ptCount val="1"/>
                <c:pt idx="0">
                  <c:v>י'-י"א</c:v>
                </c:pt>
              </c:strCache>
            </c:strRef>
          </c:tx>
          <c:spPr>
            <a:solidFill>
              <a:srgbClr val="FF2900"/>
            </a:solidFill>
          </c:spPr>
          <c:invertIfNegative val="0"/>
          <c:dLbls>
            <c:dLbl>
              <c:idx val="1"/>
              <c:delete val="1"/>
            </c:dLbl>
            <c:txPr>
              <a:bodyPr/>
              <a:lstStyle/>
              <a:p>
                <a:pPr>
                  <a:defRPr sz="800" b="1"/>
                </a:pPr>
                <a:endParaRPr lang="he-IL"/>
              </a:p>
            </c:txPr>
            <c:showLegendKey val="0"/>
            <c:showVal val="1"/>
            <c:showCatName val="0"/>
            <c:showSerName val="0"/>
            <c:showPercent val="0"/>
            <c:showBubbleSize val="0"/>
            <c:showLeaderLines val="0"/>
          </c:dLbls>
          <c:cat>
            <c:strRef>
              <c:f>Sheet1!$A$2:$A$8</c:f>
              <c:strCache>
                <c:ptCount val="7"/>
                <c:pt idx="0">
                  <c:v>תפיסת ההוראה כמעניינת וברורה</c:v>
                </c:pt>
                <c:pt idx="2">
                  <c:v>המורים מסבירים חומר באופן ברור</c:v>
                </c:pt>
                <c:pt idx="3">
                  <c:v>המורים מלמדים באופן שמאפשר הבנה של החומר</c:v>
                </c:pt>
                <c:pt idx="4">
                  <c:v>המורים יודעים ללמד טוב</c:v>
                </c:pt>
                <c:pt idx="5">
                  <c:v>המורים מלמדים באופן מעניין</c:v>
                </c:pt>
                <c:pt idx="6">
                  <c:v>המורים מלמדים באופן שמעודד חשיבה והתעמקות בחומר</c:v>
                </c:pt>
              </c:strCache>
            </c:strRef>
          </c:cat>
          <c:val>
            <c:numRef>
              <c:f>Sheet1!$D$2:$D$8</c:f>
              <c:numCache>
                <c:formatCode>General</c:formatCode>
                <c:ptCount val="7"/>
                <c:pt idx="0">
                  <c:v>46</c:v>
                </c:pt>
                <c:pt idx="2">
                  <c:v>55</c:v>
                </c:pt>
                <c:pt idx="3">
                  <c:v>52</c:v>
                </c:pt>
                <c:pt idx="4">
                  <c:v>56</c:v>
                </c:pt>
                <c:pt idx="5">
                  <c:v>35</c:v>
                </c:pt>
                <c:pt idx="6">
                  <c:v>35</c:v>
                </c:pt>
              </c:numCache>
            </c:numRef>
          </c:val>
        </c:ser>
        <c:dLbls>
          <c:showLegendKey val="0"/>
          <c:showVal val="0"/>
          <c:showCatName val="0"/>
          <c:showSerName val="0"/>
          <c:showPercent val="0"/>
          <c:showBubbleSize val="0"/>
        </c:dLbls>
        <c:gapWidth val="150"/>
        <c:axId val="132827008"/>
        <c:axId val="132828544"/>
      </c:barChart>
      <c:catAx>
        <c:axId val="132827008"/>
        <c:scaling>
          <c:orientation val="minMax"/>
        </c:scaling>
        <c:delete val="0"/>
        <c:axPos val="b"/>
        <c:majorTickMark val="out"/>
        <c:minorTickMark val="none"/>
        <c:tickLblPos val="nextTo"/>
        <c:txPr>
          <a:bodyPr/>
          <a:lstStyle/>
          <a:p>
            <a:pPr>
              <a:defRPr sz="800" b="1"/>
            </a:pPr>
            <a:endParaRPr lang="he-IL"/>
          </a:p>
        </c:txPr>
        <c:crossAx val="132828544"/>
        <c:crosses val="autoZero"/>
        <c:auto val="1"/>
        <c:lblAlgn val="ctr"/>
        <c:lblOffset val="100"/>
        <c:noMultiLvlLbl val="0"/>
      </c:catAx>
      <c:valAx>
        <c:axId val="132828544"/>
        <c:scaling>
          <c:orientation val="minMax"/>
          <c:max val="100"/>
          <c:min val="0"/>
        </c:scaling>
        <c:delete val="0"/>
        <c:axPos val="l"/>
        <c:majorGridlines>
          <c:spPr>
            <a:ln cap="rnd" cmpd="dbl">
              <a:solidFill>
                <a:schemeClr val="bg1">
                  <a:lumMod val="65000"/>
                </a:schemeClr>
              </a:solidFill>
              <a:prstDash val="sysDot"/>
            </a:ln>
          </c:spPr>
        </c:majorGridlines>
        <c:title>
          <c:tx>
            <c:rich>
              <a:bodyPr rot="-5400000" vert="horz"/>
              <a:lstStyle/>
              <a:p>
                <a:pPr rtl="1">
                  <a:defRPr b="1"/>
                </a:pPr>
                <a:r>
                  <a:rPr lang="he-IL" sz="800" b="1"/>
                  <a:t>שיעור</a:t>
                </a:r>
                <a:r>
                  <a:rPr lang="he-IL" sz="800" b="1" baseline="0"/>
                  <a:t> המסכימים (%)</a:t>
                </a:r>
                <a:endParaRPr lang="en-US" sz="800" b="1"/>
              </a:p>
            </c:rich>
          </c:tx>
          <c:layout>
            <c:manualLayout>
              <c:xMode val="edge"/>
              <c:yMode val="edge"/>
              <c:x val="1.6679015601518709E-3"/>
              <c:y val="0.1047577543373116"/>
            </c:manualLayout>
          </c:layout>
          <c:overlay val="0"/>
        </c:title>
        <c:numFmt formatCode="General" sourceLinked="1"/>
        <c:majorTickMark val="out"/>
        <c:minorTickMark val="none"/>
        <c:tickLblPos val="nextTo"/>
        <c:txPr>
          <a:bodyPr/>
          <a:lstStyle/>
          <a:p>
            <a:pPr>
              <a:defRPr sz="800" b="1"/>
            </a:pPr>
            <a:endParaRPr lang="he-IL"/>
          </a:p>
        </c:txPr>
        <c:crossAx val="132827008"/>
        <c:crosses val="autoZero"/>
        <c:crossBetween val="between"/>
        <c:majorUnit val="20"/>
      </c:valAx>
    </c:plotArea>
    <c:legend>
      <c:legendPos val="b"/>
      <c:layout>
        <c:manualLayout>
          <c:xMode val="edge"/>
          <c:yMode val="edge"/>
          <c:x val="0.40166609608581538"/>
          <c:y val="0.93434090156206207"/>
          <c:w val="0.19666780782836929"/>
          <c:h val="6.4628596182758707E-2"/>
        </c:manualLayout>
      </c:layout>
      <c:overlay val="0"/>
      <c:txPr>
        <a:bodyPr/>
        <a:lstStyle/>
        <a:p>
          <a:pPr>
            <a:defRPr sz="800"/>
          </a:pPr>
          <a:endParaRPr lang="he-IL"/>
        </a:p>
      </c:txPr>
    </c:legend>
    <c:plotVisOnly val="1"/>
    <c:dispBlanksAs val="gap"/>
    <c:showDLblsOverMax val="0"/>
  </c:chart>
  <c:spPr>
    <a:noFill/>
    <a:ln>
      <a:noFill/>
    </a:ln>
  </c:spPr>
  <c:externalData r:id="rId2">
    <c:autoUpdate val="0"/>
  </c:externalData>
</c:chartSpace>
</file>

<file path=word/charts/chart63.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15748031496062E-4"/>
          <c:y val="0.29450816435556176"/>
        </c:manualLayout>
      </c:layout>
      <c:overlay val="1"/>
    </c:title>
    <c:autoTitleDeleted val="0"/>
    <c:plotArea>
      <c:layout>
        <c:manualLayout>
          <c:layoutTarget val="inner"/>
          <c:xMode val="edge"/>
          <c:yMode val="edge"/>
          <c:x val="0.11799999999999999"/>
          <c:y val="0.12391378068891831"/>
          <c:w val="0.8393898492459082"/>
          <c:h val="0.76240417265647809"/>
        </c:manualLayout>
      </c:layout>
      <c:lineChart>
        <c:grouping val="standard"/>
        <c:varyColors val="0"/>
        <c:ser>
          <c:idx val="0"/>
          <c:order val="0"/>
          <c:tx>
            <c:strRef>
              <c:f>Sheet1!$A$2</c:f>
              <c:strCache>
                <c:ptCount val="1"/>
                <c:pt idx="0">
                  <c:v>ה'-ו'</c:v>
                </c:pt>
              </c:strCache>
            </c:strRef>
          </c:tx>
          <c:spPr>
            <a:ln w="9525">
              <a:solidFill>
                <a:srgbClr val="993300"/>
              </a:solidFill>
            </a:ln>
          </c:spPr>
          <c:marker>
            <c:symbol val="diamond"/>
            <c:size val="5"/>
            <c:spPr>
              <a:solidFill>
                <a:srgbClr val="993300"/>
              </a:solidFill>
              <a:ln cap="rnd">
                <a:solidFill>
                  <a:srgbClr val="993300"/>
                </a:solidFill>
              </a:ln>
            </c:spPr>
          </c:marker>
          <c:cat>
            <c:strRef>
              <c:f>Sheet1!$B$1:$F$1</c:f>
              <c:strCache>
                <c:ptCount val="5"/>
                <c:pt idx="0">
                  <c:v>תשע"ב</c:v>
                </c:pt>
                <c:pt idx="1">
                  <c:v>תשע"ג</c:v>
                </c:pt>
                <c:pt idx="2">
                  <c:v>תשע"ד</c:v>
                </c:pt>
                <c:pt idx="3">
                  <c:v>תשע"ה</c:v>
                </c:pt>
                <c:pt idx="4">
                  <c:v>תשע"ו</c:v>
                </c:pt>
              </c:strCache>
            </c:strRef>
          </c:cat>
          <c:val>
            <c:numRef>
              <c:f>Sheet1!$B$2:$F$2</c:f>
              <c:numCache>
                <c:formatCode>General</c:formatCode>
                <c:ptCount val="5"/>
                <c:pt idx="2">
                  <c:v>76</c:v>
                </c:pt>
                <c:pt idx="3">
                  <c:v>75</c:v>
                </c:pt>
                <c:pt idx="4">
                  <c:v>76</c:v>
                </c:pt>
              </c:numCache>
            </c:numRef>
          </c:val>
          <c:smooth val="0"/>
        </c:ser>
        <c:ser>
          <c:idx val="1"/>
          <c:order val="1"/>
          <c:tx>
            <c:strRef>
              <c:f>Sheet1!$A$3</c:f>
              <c:strCache>
                <c:ptCount val="1"/>
                <c:pt idx="0">
                  <c:v>ז'-ט'</c:v>
                </c:pt>
              </c:strCache>
            </c:strRef>
          </c:tx>
          <c:spPr>
            <a:ln w="9525">
              <a:solidFill>
                <a:srgbClr val="FF6600"/>
              </a:solidFill>
            </a:ln>
          </c:spPr>
          <c:marker>
            <c:symbol val="square"/>
            <c:size val="5"/>
            <c:spPr>
              <a:solidFill>
                <a:srgbClr val="FF6600"/>
              </a:solidFill>
              <a:ln cap="rnd">
                <a:solidFill>
                  <a:srgbClr val="FF6600"/>
                </a:solidFill>
              </a:ln>
            </c:spPr>
          </c:marker>
          <c:cat>
            <c:strRef>
              <c:f>Sheet1!$B$1:$F$1</c:f>
              <c:strCache>
                <c:ptCount val="5"/>
                <c:pt idx="0">
                  <c:v>תשע"ב</c:v>
                </c:pt>
                <c:pt idx="1">
                  <c:v>תשע"ג</c:v>
                </c:pt>
                <c:pt idx="2">
                  <c:v>תשע"ד</c:v>
                </c:pt>
                <c:pt idx="3">
                  <c:v>תשע"ה</c:v>
                </c:pt>
                <c:pt idx="4">
                  <c:v>תשע"ו</c:v>
                </c:pt>
              </c:strCache>
            </c:strRef>
          </c:cat>
          <c:val>
            <c:numRef>
              <c:f>Sheet1!$B$3:$F$3</c:f>
              <c:numCache>
                <c:formatCode>General</c:formatCode>
                <c:ptCount val="5"/>
                <c:pt idx="2">
                  <c:v>54</c:v>
                </c:pt>
                <c:pt idx="3">
                  <c:v>55</c:v>
                </c:pt>
                <c:pt idx="4">
                  <c:v>54</c:v>
                </c:pt>
              </c:numCache>
            </c:numRef>
          </c:val>
          <c:smooth val="0"/>
        </c:ser>
        <c:ser>
          <c:idx val="2"/>
          <c:order val="2"/>
          <c:tx>
            <c:strRef>
              <c:f>Sheet1!$A$4</c:f>
              <c:strCache>
                <c:ptCount val="1"/>
                <c:pt idx="0">
                  <c:v>י'-י"א</c:v>
                </c:pt>
              </c:strCache>
            </c:strRef>
          </c:tx>
          <c:spPr>
            <a:ln w="9525">
              <a:solidFill>
                <a:srgbClr val="FF2900"/>
              </a:solidFill>
            </a:ln>
          </c:spPr>
          <c:marker>
            <c:symbol val="x"/>
            <c:size val="5"/>
            <c:spPr>
              <a:noFill/>
              <a:ln w="19050">
                <a:solidFill>
                  <a:srgbClr val="FF2900"/>
                </a:solidFill>
              </a:ln>
            </c:spPr>
          </c:marker>
          <c:cat>
            <c:strRef>
              <c:f>Sheet1!$B$1:$F$1</c:f>
              <c:strCache>
                <c:ptCount val="5"/>
                <c:pt idx="0">
                  <c:v>תשע"ב</c:v>
                </c:pt>
                <c:pt idx="1">
                  <c:v>תשע"ג</c:v>
                </c:pt>
                <c:pt idx="2">
                  <c:v>תשע"ד</c:v>
                </c:pt>
                <c:pt idx="3">
                  <c:v>תשע"ה</c:v>
                </c:pt>
                <c:pt idx="4">
                  <c:v>תשע"ו</c:v>
                </c:pt>
              </c:strCache>
            </c:strRef>
          </c:cat>
          <c:val>
            <c:numRef>
              <c:f>Sheet1!$B$4:$F$4</c:f>
              <c:numCache>
                <c:formatCode>General</c:formatCode>
                <c:ptCount val="5"/>
                <c:pt idx="0">
                  <c:v>48</c:v>
                </c:pt>
                <c:pt idx="1">
                  <c:v>48</c:v>
                </c:pt>
                <c:pt idx="2">
                  <c:v>51</c:v>
                </c:pt>
                <c:pt idx="3">
                  <c:v>48</c:v>
                </c:pt>
                <c:pt idx="4">
                  <c:v>46</c:v>
                </c:pt>
              </c:numCache>
            </c:numRef>
          </c:val>
          <c:smooth val="0"/>
        </c:ser>
        <c:dLbls>
          <c:showLegendKey val="0"/>
          <c:showVal val="0"/>
          <c:showCatName val="0"/>
          <c:showSerName val="0"/>
          <c:showPercent val="0"/>
          <c:showBubbleSize val="0"/>
        </c:dLbls>
        <c:marker val="1"/>
        <c:smooth val="0"/>
        <c:axId val="136545024"/>
        <c:axId val="136546944"/>
      </c:lineChart>
      <c:catAx>
        <c:axId val="136545024"/>
        <c:scaling>
          <c:orientation val="minMax"/>
        </c:scaling>
        <c:delete val="0"/>
        <c:axPos val="b"/>
        <c:numFmt formatCode="General" sourceLinked="1"/>
        <c:majorTickMark val="out"/>
        <c:minorTickMark val="none"/>
        <c:tickLblPos val="nextTo"/>
        <c:txPr>
          <a:bodyPr/>
          <a:lstStyle/>
          <a:p>
            <a:pPr>
              <a:defRPr sz="800"/>
            </a:pPr>
            <a:endParaRPr lang="he-IL"/>
          </a:p>
        </c:txPr>
        <c:crossAx val="136546944"/>
        <c:crosses val="autoZero"/>
        <c:auto val="1"/>
        <c:lblAlgn val="ctr"/>
        <c:lblOffset val="100"/>
        <c:noMultiLvlLbl val="0"/>
      </c:catAx>
      <c:valAx>
        <c:axId val="136546944"/>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36545024"/>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64.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28256075871295E-4"/>
          <c:y val="0.30040807619895565"/>
        </c:manualLayout>
      </c:layout>
      <c:overlay val="1"/>
    </c:title>
    <c:autoTitleDeleted val="0"/>
    <c:plotArea>
      <c:layout>
        <c:manualLayout>
          <c:layoutTarget val="inner"/>
          <c:xMode val="edge"/>
          <c:yMode val="edge"/>
          <c:x val="0.14299999999999999"/>
          <c:y val="0.12391378068891831"/>
          <c:w val="0.79800677869644332"/>
          <c:h val="0.76240417265647809"/>
        </c:manualLayout>
      </c:layout>
      <c:lineChart>
        <c:grouping val="standard"/>
        <c:varyColors val="0"/>
        <c:ser>
          <c:idx val="0"/>
          <c:order val="0"/>
          <c:tx>
            <c:strRef>
              <c:f>Sheet1!$A$2</c:f>
              <c:strCache>
                <c:ptCount val="1"/>
                <c:pt idx="0">
                  <c:v>ה'-ו'</c:v>
                </c:pt>
              </c:strCache>
            </c:strRef>
          </c:tx>
          <c:spPr>
            <a:ln w="9525">
              <a:solidFill>
                <a:srgbClr val="003300"/>
              </a:solidFill>
            </a:ln>
          </c:spPr>
          <c:marker>
            <c:symbol val="diamond"/>
            <c:size val="5"/>
            <c:spPr>
              <a:solidFill>
                <a:srgbClr val="003300"/>
              </a:solidFill>
              <a:ln cap="rnd">
                <a:solidFill>
                  <a:srgbClr val="003300"/>
                </a:solidFill>
              </a:ln>
            </c:spPr>
          </c:marker>
          <c:cat>
            <c:strRef>
              <c:f>Sheet1!$B$1:$F$1</c:f>
              <c:strCache>
                <c:ptCount val="5"/>
                <c:pt idx="0">
                  <c:v>תשע"ב</c:v>
                </c:pt>
                <c:pt idx="1">
                  <c:v>תשע"ג</c:v>
                </c:pt>
                <c:pt idx="2">
                  <c:v>תשע"ד</c:v>
                </c:pt>
                <c:pt idx="3">
                  <c:v>תשע"ה</c:v>
                </c:pt>
                <c:pt idx="4">
                  <c:v>תשע"ו</c:v>
                </c:pt>
              </c:strCache>
            </c:strRef>
          </c:cat>
          <c:val>
            <c:numRef>
              <c:f>Sheet1!$B$2:$F$2</c:f>
              <c:numCache>
                <c:formatCode>General</c:formatCode>
                <c:ptCount val="5"/>
                <c:pt idx="2">
                  <c:v>87</c:v>
                </c:pt>
                <c:pt idx="3">
                  <c:v>87</c:v>
                </c:pt>
                <c:pt idx="4">
                  <c:v>88</c:v>
                </c:pt>
              </c:numCache>
            </c:numRef>
          </c:val>
          <c:smooth val="0"/>
        </c:ser>
        <c:ser>
          <c:idx val="1"/>
          <c:order val="1"/>
          <c:tx>
            <c:strRef>
              <c:f>Sheet1!$A$3</c:f>
              <c:strCache>
                <c:ptCount val="1"/>
                <c:pt idx="0">
                  <c:v>ז'-ט'</c:v>
                </c:pt>
              </c:strCache>
            </c:strRef>
          </c:tx>
          <c:spPr>
            <a:ln w="9525">
              <a:solidFill>
                <a:srgbClr val="008000"/>
              </a:solidFill>
            </a:ln>
          </c:spPr>
          <c:marker>
            <c:symbol val="square"/>
            <c:size val="5"/>
            <c:spPr>
              <a:solidFill>
                <a:srgbClr val="008000"/>
              </a:solidFill>
              <a:ln cap="rnd">
                <a:solidFill>
                  <a:srgbClr val="008000"/>
                </a:solidFill>
              </a:ln>
            </c:spPr>
          </c:marker>
          <c:cat>
            <c:strRef>
              <c:f>Sheet1!$B$1:$F$1</c:f>
              <c:strCache>
                <c:ptCount val="5"/>
                <c:pt idx="0">
                  <c:v>תשע"ב</c:v>
                </c:pt>
                <c:pt idx="1">
                  <c:v>תשע"ג</c:v>
                </c:pt>
                <c:pt idx="2">
                  <c:v>תשע"ד</c:v>
                </c:pt>
                <c:pt idx="3">
                  <c:v>תשע"ה</c:v>
                </c:pt>
                <c:pt idx="4">
                  <c:v>תשע"ו</c:v>
                </c:pt>
              </c:strCache>
            </c:strRef>
          </c:cat>
          <c:val>
            <c:numRef>
              <c:f>Sheet1!$B$3:$F$3</c:f>
              <c:numCache>
                <c:formatCode>General</c:formatCode>
                <c:ptCount val="5"/>
                <c:pt idx="2">
                  <c:v>70</c:v>
                </c:pt>
                <c:pt idx="3">
                  <c:v>73</c:v>
                </c:pt>
                <c:pt idx="4">
                  <c:v>71</c:v>
                </c:pt>
              </c:numCache>
            </c:numRef>
          </c:val>
          <c:smooth val="0"/>
        </c:ser>
        <c:ser>
          <c:idx val="2"/>
          <c:order val="2"/>
          <c:tx>
            <c:strRef>
              <c:f>Sheet1!$A$4</c:f>
              <c:strCache>
                <c:ptCount val="1"/>
                <c:pt idx="0">
                  <c:v>י'-י"א</c:v>
                </c:pt>
              </c:strCache>
            </c:strRef>
          </c:tx>
          <c:spPr>
            <a:ln w="9525">
              <a:solidFill>
                <a:srgbClr val="24F814"/>
              </a:solidFill>
            </a:ln>
          </c:spPr>
          <c:marker>
            <c:symbol val="x"/>
            <c:size val="5"/>
            <c:spPr>
              <a:noFill/>
              <a:ln w="19050">
                <a:solidFill>
                  <a:srgbClr val="24F814"/>
                </a:solidFill>
              </a:ln>
            </c:spPr>
          </c:marker>
          <c:cat>
            <c:strRef>
              <c:f>Sheet1!$B$1:$F$1</c:f>
              <c:strCache>
                <c:ptCount val="5"/>
                <c:pt idx="0">
                  <c:v>תשע"ב</c:v>
                </c:pt>
                <c:pt idx="1">
                  <c:v>תשע"ג</c:v>
                </c:pt>
                <c:pt idx="2">
                  <c:v>תשע"ד</c:v>
                </c:pt>
                <c:pt idx="3">
                  <c:v>תשע"ה</c:v>
                </c:pt>
                <c:pt idx="4">
                  <c:v>תשע"ו</c:v>
                </c:pt>
              </c:strCache>
            </c:strRef>
          </c:cat>
          <c:val>
            <c:numRef>
              <c:f>Sheet1!$B$4:$F$4</c:f>
              <c:numCache>
                <c:formatCode>General</c:formatCode>
                <c:ptCount val="5"/>
                <c:pt idx="0">
                  <c:v>63</c:v>
                </c:pt>
                <c:pt idx="1">
                  <c:v>63</c:v>
                </c:pt>
                <c:pt idx="2">
                  <c:v>62</c:v>
                </c:pt>
                <c:pt idx="3">
                  <c:v>63</c:v>
                </c:pt>
                <c:pt idx="4">
                  <c:v>57</c:v>
                </c:pt>
              </c:numCache>
            </c:numRef>
          </c:val>
          <c:smooth val="0"/>
        </c:ser>
        <c:dLbls>
          <c:showLegendKey val="0"/>
          <c:showVal val="0"/>
          <c:showCatName val="0"/>
          <c:showSerName val="0"/>
          <c:showPercent val="0"/>
          <c:showBubbleSize val="0"/>
        </c:dLbls>
        <c:marker val="1"/>
        <c:smooth val="0"/>
        <c:axId val="136196096"/>
        <c:axId val="136198016"/>
      </c:lineChart>
      <c:catAx>
        <c:axId val="136196096"/>
        <c:scaling>
          <c:orientation val="minMax"/>
        </c:scaling>
        <c:delete val="0"/>
        <c:axPos val="b"/>
        <c:numFmt formatCode="General" sourceLinked="1"/>
        <c:majorTickMark val="out"/>
        <c:minorTickMark val="none"/>
        <c:tickLblPos val="nextTo"/>
        <c:txPr>
          <a:bodyPr/>
          <a:lstStyle/>
          <a:p>
            <a:pPr>
              <a:defRPr sz="800"/>
            </a:pPr>
            <a:endParaRPr lang="he-IL"/>
          </a:p>
        </c:txPr>
        <c:crossAx val="136198016"/>
        <c:crosses val="autoZero"/>
        <c:auto val="1"/>
        <c:lblAlgn val="ctr"/>
        <c:lblOffset val="100"/>
        <c:noMultiLvlLbl val="0"/>
      </c:catAx>
      <c:valAx>
        <c:axId val="136198016"/>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36196096"/>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65.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28256075871295E-4"/>
          <c:y val="0.30040807619895565"/>
        </c:manualLayout>
      </c:layout>
      <c:overlay val="1"/>
    </c:title>
    <c:autoTitleDeleted val="0"/>
    <c:plotArea>
      <c:layout>
        <c:manualLayout>
          <c:layoutTarget val="inner"/>
          <c:xMode val="edge"/>
          <c:yMode val="edge"/>
          <c:x val="0.13466666666666666"/>
          <c:y val="0.12391378068891831"/>
          <c:w val="0.81881159361376954"/>
          <c:h val="0.76240417265647809"/>
        </c:manualLayout>
      </c:layout>
      <c:lineChart>
        <c:grouping val="standard"/>
        <c:varyColors val="0"/>
        <c:ser>
          <c:idx val="0"/>
          <c:order val="0"/>
          <c:tx>
            <c:strRef>
              <c:f>Sheet1!$A$2</c:f>
              <c:strCache>
                <c:ptCount val="1"/>
                <c:pt idx="0">
                  <c:v>ה'-ו'</c:v>
                </c:pt>
              </c:strCache>
            </c:strRef>
          </c:tx>
          <c:spPr>
            <a:ln w="9525">
              <a:solidFill>
                <a:srgbClr val="003366"/>
              </a:solidFill>
            </a:ln>
          </c:spPr>
          <c:marker>
            <c:symbol val="diamond"/>
            <c:size val="5"/>
            <c:spPr>
              <a:solidFill>
                <a:srgbClr val="003366"/>
              </a:solidFill>
              <a:ln cap="rnd">
                <a:solidFill>
                  <a:srgbClr val="003366"/>
                </a:solidFill>
              </a:ln>
            </c:spPr>
          </c:marker>
          <c:cat>
            <c:strRef>
              <c:f>Sheet1!$B$1:$F$1</c:f>
              <c:strCache>
                <c:ptCount val="5"/>
                <c:pt idx="0">
                  <c:v>תשע"ב</c:v>
                </c:pt>
                <c:pt idx="1">
                  <c:v>תשע"ג</c:v>
                </c:pt>
                <c:pt idx="2">
                  <c:v>תשע"ד</c:v>
                </c:pt>
                <c:pt idx="3">
                  <c:v>תשע"ה</c:v>
                </c:pt>
                <c:pt idx="4">
                  <c:v>תשע"ו</c:v>
                </c:pt>
              </c:strCache>
            </c:strRef>
          </c:cat>
          <c:val>
            <c:numRef>
              <c:f>Sheet1!$B$2:$F$2</c:f>
              <c:numCache>
                <c:formatCode>General</c:formatCode>
                <c:ptCount val="5"/>
                <c:pt idx="2">
                  <c:v>72</c:v>
                </c:pt>
                <c:pt idx="3">
                  <c:v>70</c:v>
                </c:pt>
                <c:pt idx="4">
                  <c:v>71</c:v>
                </c:pt>
              </c:numCache>
            </c:numRef>
          </c:val>
          <c:smooth val="0"/>
        </c:ser>
        <c:ser>
          <c:idx val="1"/>
          <c:order val="1"/>
          <c:tx>
            <c:strRef>
              <c:f>Sheet1!$A$3</c:f>
              <c:strCache>
                <c:ptCount val="1"/>
                <c:pt idx="0">
                  <c:v>ז'-ט'</c:v>
                </c:pt>
              </c:strCache>
            </c:strRef>
          </c:tx>
          <c:spPr>
            <a:ln w="9525">
              <a:solidFill>
                <a:srgbClr val="3690C0"/>
              </a:solidFill>
            </a:ln>
          </c:spPr>
          <c:marker>
            <c:symbol val="square"/>
            <c:size val="5"/>
            <c:spPr>
              <a:solidFill>
                <a:srgbClr val="3690C0"/>
              </a:solidFill>
              <a:ln cap="rnd">
                <a:solidFill>
                  <a:srgbClr val="3690C0"/>
                </a:solidFill>
              </a:ln>
            </c:spPr>
          </c:marker>
          <c:cat>
            <c:strRef>
              <c:f>Sheet1!$B$1:$F$1</c:f>
              <c:strCache>
                <c:ptCount val="5"/>
                <c:pt idx="0">
                  <c:v>תשע"ב</c:v>
                </c:pt>
                <c:pt idx="1">
                  <c:v>תשע"ג</c:v>
                </c:pt>
                <c:pt idx="2">
                  <c:v>תשע"ד</c:v>
                </c:pt>
                <c:pt idx="3">
                  <c:v>תשע"ה</c:v>
                </c:pt>
                <c:pt idx="4">
                  <c:v>תשע"ו</c:v>
                </c:pt>
              </c:strCache>
            </c:strRef>
          </c:cat>
          <c:val>
            <c:numRef>
              <c:f>Sheet1!$B$3:$F$3</c:f>
              <c:numCache>
                <c:formatCode>General</c:formatCode>
                <c:ptCount val="5"/>
                <c:pt idx="2">
                  <c:v>46</c:v>
                </c:pt>
                <c:pt idx="3">
                  <c:v>47</c:v>
                </c:pt>
                <c:pt idx="4">
                  <c:v>47</c:v>
                </c:pt>
              </c:numCache>
            </c:numRef>
          </c:val>
          <c:smooth val="0"/>
        </c:ser>
        <c:ser>
          <c:idx val="2"/>
          <c:order val="2"/>
          <c:tx>
            <c:strRef>
              <c:f>Sheet1!$A$4</c:f>
              <c:strCache>
                <c:ptCount val="1"/>
                <c:pt idx="0">
                  <c:v>י'-י"א</c:v>
                </c:pt>
              </c:strCache>
            </c:strRef>
          </c:tx>
          <c:spPr>
            <a:ln w="9525">
              <a:solidFill>
                <a:srgbClr val="54DCFF"/>
              </a:solidFill>
            </a:ln>
          </c:spPr>
          <c:marker>
            <c:symbol val="x"/>
            <c:size val="5"/>
            <c:spPr>
              <a:noFill/>
              <a:ln w="19050">
                <a:solidFill>
                  <a:srgbClr val="54DCFF"/>
                </a:solidFill>
              </a:ln>
            </c:spPr>
          </c:marker>
          <c:cat>
            <c:strRef>
              <c:f>Sheet1!$B$1:$F$1</c:f>
              <c:strCache>
                <c:ptCount val="5"/>
                <c:pt idx="0">
                  <c:v>תשע"ב</c:v>
                </c:pt>
                <c:pt idx="1">
                  <c:v>תשע"ג</c:v>
                </c:pt>
                <c:pt idx="2">
                  <c:v>תשע"ד</c:v>
                </c:pt>
                <c:pt idx="3">
                  <c:v>תשע"ה</c:v>
                </c:pt>
                <c:pt idx="4">
                  <c:v>תשע"ו</c:v>
                </c:pt>
              </c:strCache>
            </c:strRef>
          </c:cat>
          <c:val>
            <c:numRef>
              <c:f>Sheet1!$B$4:$F$4</c:f>
              <c:numCache>
                <c:formatCode>General</c:formatCode>
                <c:ptCount val="5"/>
                <c:pt idx="0">
                  <c:v>42</c:v>
                </c:pt>
                <c:pt idx="1">
                  <c:v>43</c:v>
                </c:pt>
                <c:pt idx="2">
                  <c:v>47</c:v>
                </c:pt>
                <c:pt idx="3">
                  <c:v>42</c:v>
                </c:pt>
                <c:pt idx="4">
                  <c:v>42</c:v>
                </c:pt>
              </c:numCache>
            </c:numRef>
          </c:val>
          <c:smooth val="0"/>
        </c:ser>
        <c:dLbls>
          <c:showLegendKey val="0"/>
          <c:showVal val="0"/>
          <c:showCatName val="0"/>
          <c:showSerName val="0"/>
          <c:showPercent val="0"/>
          <c:showBubbleSize val="0"/>
        </c:dLbls>
        <c:marker val="1"/>
        <c:smooth val="0"/>
        <c:axId val="136608768"/>
        <c:axId val="136623232"/>
      </c:lineChart>
      <c:catAx>
        <c:axId val="136608768"/>
        <c:scaling>
          <c:orientation val="minMax"/>
        </c:scaling>
        <c:delete val="0"/>
        <c:axPos val="b"/>
        <c:numFmt formatCode="General" sourceLinked="1"/>
        <c:majorTickMark val="out"/>
        <c:minorTickMark val="none"/>
        <c:tickLblPos val="nextTo"/>
        <c:txPr>
          <a:bodyPr/>
          <a:lstStyle/>
          <a:p>
            <a:pPr>
              <a:defRPr sz="800"/>
            </a:pPr>
            <a:endParaRPr lang="he-IL"/>
          </a:p>
        </c:txPr>
        <c:crossAx val="136623232"/>
        <c:crosses val="autoZero"/>
        <c:auto val="1"/>
        <c:lblAlgn val="ctr"/>
        <c:lblOffset val="100"/>
        <c:noMultiLvlLbl val="0"/>
      </c:catAx>
      <c:valAx>
        <c:axId val="136623232"/>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36608768"/>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66.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9886796350813924E-2"/>
          <c:y val="0.10262961247491123"/>
          <c:w val="0.88376694415881374"/>
          <c:h val="0.41450337575727564"/>
        </c:manualLayout>
      </c:layout>
      <c:barChart>
        <c:barDir val="col"/>
        <c:grouping val="clustered"/>
        <c:varyColors val="0"/>
        <c:ser>
          <c:idx val="0"/>
          <c:order val="0"/>
          <c:tx>
            <c:strRef>
              <c:f>Sheet1!$B$1</c:f>
              <c:strCache>
                <c:ptCount val="1"/>
                <c:pt idx="0">
                  <c:v>ה'-ו'</c:v>
                </c:pt>
              </c:strCache>
            </c:strRef>
          </c:tx>
          <c:spPr>
            <a:solidFill>
              <a:srgbClr val="993300"/>
            </a:solidFill>
          </c:spPr>
          <c:invertIfNegative val="0"/>
          <c:dLbls>
            <c:txPr>
              <a:bodyPr/>
              <a:lstStyle/>
              <a:p>
                <a:pPr>
                  <a:defRPr sz="800" b="1"/>
                </a:pPr>
                <a:endParaRPr lang="he-IL"/>
              </a:p>
            </c:txPr>
            <c:showLegendKey val="0"/>
            <c:showVal val="1"/>
            <c:showCatName val="0"/>
            <c:showSerName val="0"/>
            <c:showPercent val="0"/>
            <c:showBubbleSize val="0"/>
            <c:showLeaderLines val="0"/>
          </c:dLbls>
          <c:cat>
            <c:strRef>
              <c:f>Sheet1!$A$2:$A$8</c:f>
              <c:strCache>
                <c:ptCount val="7"/>
                <c:pt idx="0">
                  <c:v>מאמצי בית הספר לקידום סובלנות כלפי האחר והשונה</c:v>
                </c:pt>
                <c:pt idx="2">
                  <c:v>בבית הספר מעודדים אותנו לגלות סובלנות כלפי האחר והשונה</c:v>
                </c:pt>
                <c:pt idx="3">
                  <c:v>התלמידים בכיתה שלי מתייחסים בכבוד כלפי האחר והשונה</c:v>
                </c:pt>
                <c:pt idx="4">
                  <c:v>המורים בכיתה שלי מתייחסים בכבוד כלפי האחר והשונה</c:v>
                </c:pt>
                <c:pt idx="5">
                  <c:v>צוות בית הספר עושה מאמצים כדי לשתף את כל התלמידים בפעילויות</c:v>
                </c:pt>
                <c:pt idx="6">
                  <c:v>כל התלמידים בבית הספר שלנו משתלבים בחברה באופן מלא</c:v>
                </c:pt>
              </c:strCache>
            </c:strRef>
          </c:cat>
          <c:val>
            <c:numRef>
              <c:f>Sheet1!$B$2:$B$8</c:f>
              <c:numCache>
                <c:formatCode>General</c:formatCode>
                <c:ptCount val="7"/>
                <c:pt idx="0">
                  <c:v>83</c:v>
                </c:pt>
                <c:pt idx="2">
                  <c:v>84</c:v>
                </c:pt>
                <c:pt idx="3">
                  <c:v>77</c:v>
                </c:pt>
                <c:pt idx="4">
                  <c:v>90</c:v>
                </c:pt>
                <c:pt idx="5">
                  <c:v>87</c:v>
                </c:pt>
                <c:pt idx="6">
                  <c:v>79</c:v>
                </c:pt>
              </c:numCache>
            </c:numRef>
          </c:val>
        </c:ser>
        <c:ser>
          <c:idx val="1"/>
          <c:order val="1"/>
          <c:tx>
            <c:strRef>
              <c:f>Sheet1!$C$1</c:f>
              <c:strCache>
                <c:ptCount val="1"/>
                <c:pt idx="0">
                  <c:v>ז'-ט'</c:v>
                </c:pt>
              </c:strCache>
            </c:strRef>
          </c:tx>
          <c:spPr>
            <a:solidFill>
              <a:srgbClr val="FF6600"/>
            </a:solidFill>
          </c:spPr>
          <c:invertIfNegative val="0"/>
          <c:dLbls>
            <c:txPr>
              <a:bodyPr/>
              <a:lstStyle/>
              <a:p>
                <a:pPr>
                  <a:defRPr sz="800" b="1"/>
                </a:pPr>
                <a:endParaRPr lang="he-IL"/>
              </a:p>
            </c:txPr>
            <c:showLegendKey val="0"/>
            <c:showVal val="1"/>
            <c:showCatName val="0"/>
            <c:showSerName val="0"/>
            <c:showPercent val="0"/>
            <c:showBubbleSize val="0"/>
            <c:showLeaderLines val="0"/>
          </c:dLbls>
          <c:cat>
            <c:strRef>
              <c:f>Sheet1!$A$2:$A$8</c:f>
              <c:strCache>
                <c:ptCount val="7"/>
                <c:pt idx="0">
                  <c:v>מאמצי בית הספר לקידום סובלנות כלפי האחר והשונה</c:v>
                </c:pt>
                <c:pt idx="2">
                  <c:v>בבית הספר מעודדים אותנו לגלות סובלנות כלפי האחר והשונה</c:v>
                </c:pt>
                <c:pt idx="3">
                  <c:v>התלמידים בכיתה שלי מתייחסים בכבוד כלפי האחר והשונה</c:v>
                </c:pt>
                <c:pt idx="4">
                  <c:v>המורים בכיתה שלי מתייחסים בכבוד כלפי האחר והשונה</c:v>
                </c:pt>
                <c:pt idx="5">
                  <c:v>צוות בית הספר עושה מאמצים כדי לשתף את כל התלמידים בפעילויות</c:v>
                </c:pt>
                <c:pt idx="6">
                  <c:v>כל התלמידים בבית הספר שלנו משתלבים בחברה באופן מלא</c:v>
                </c:pt>
              </c:strCache>
            </c:strRef>
          </c:cat>
          <c:val>
            <c:numRef>
              <c:f>Sheet1!$C$2:$C$8</c:f>
              <c:numCache>
                <c:formatCode>General</c:formatCode>
                <c:ptCount val="7"/>
                <c:pt idx="0">
                  <c:v>73</c:v>
                </c:pt>
                <c:pt idx="2">
                  <c:v>69</c:v>
                </c:pt>
                <c:pt idx="3">
                  <c:v>68</c:v>
                </c:pt>
                <c:pt idx="4">
                  <c:v>81</c:v>
                </c:pt>
                <c:pt idx="5">
                  <c:v>77</c:v>
                </c:pt>
                <c:pt idx="6">
                  <c:v>70</c:v>
                </c:pt>
              </c:numCache>
            </c:numRef>
          </c:val>
        </c:ser>
        <c:ser>
          <c:idx val="2"/>
          <c:order val="2"/>
          <c:tx>
            <c:strRef>
              <c:f>Sheet1!$D$1</c:f>
              <c:strCache>
                <c:ptCount val="1"/>
                <c:pt idx="0">
                  <c:v>י'-י"א</c:v>
                </c:pt>
              </c:strCache>
            </c:strRef>
          </c:tx>
          <c:spPr>
            <a:solidFill>
              <a:srgbClr val="FF2900"/>
            </a:solidFill>
          </c:spPr>
          <c:invertIfNegative val="0"/>
          <c:dLbls>
            <c:txPr>
              <a:bodyPr/>
              <a:lstStyle/>
              <a:p>
                <a:pPr>
                  <a:defRPr sz="800" b="1"/>
                </a:pPr>
                <a:endParaRPr lang="he-IL"/>
              </a:p>
            </c:txPr>
            <c:showLegendKey val="0"/>
            <c:showVal val="1"/>
            <c:showCatName val="0"/>
            <c:showSerName val="0"/>
            <c:showPercent val="0"/>
            <c:showBubbleSize val="0"/>
            <c:showLeaderLines val="0"/>
          </c:dLbls>
          <c:cat>
            <c:strRef>
              <c:f>Sheet1!$A$2:$A$8</c:f>
              <c:strCache>
                <c:ptCount val="7"/>
                <c:pt idx="0">
                  <c:v>מאמצי בית הספר לקידום סובלנות כלפי האחר והשונה</c:v>
                </c:pt>
                <c:pt idx="2">
                  <c:v>בבית הספר מעודדים אותנו לגלות סובלנות כלפי האחר והשונה</c:v>
                </c:pt>
                <c:pt idx="3">
                  <c:v>התלמידים בכיתה שלי מתייחסים בכבוד כלפי האחר והשונה</c:v>
                </c:pt>
                <c:pt idx="4">
                  <c:v>המורים בכיתה שלי מתייחסים בכבוד כלפי האחר והשונה</c:v>
                </c:pt>
                <c:pt idx="5">
                  <c:v>צוות בית הספר עושה מאמצים כדי לשתף את כל התלמידים בפעילויות</c:v>
                </c:pt>
                <c:pt idx="6">
                  <c:v>כל התלמידים בבית הספר שלנו משתלבים בחברה באופן מלא</c:v>
                </c:pt>
              </c:strCache>
            </c:strRef>
          </c:cat>
          <c:val>
            <c:numRef>
              <c:f>Sheet1!$D$2:$D$8</c:f>
              <c:numCache>
                <c:formatCode>General</c:formatCode>
                <c:ptCount val="7"/>
                <c:pt idx="0">
                  <c:v>73</c:v>
                </c:pt>
                <c:pt idx="2">
                  <c:v>62</c:v>
                </c:pt>
                <c:pt idx="3">
                  <c:v>72</c:v>
                </c:pt>
                <c:pt idx="4">
                  <c:v>80</c:v>
                </c:pt>
                <c:pt idx="5">
                  <c:v>77</c:v>
                </c:pt>
                <c:pt idx="6">
                  <c:v>72</c:v>
                </c:pt>
              </c:numCache>
            </c:numRef>
          </c:val>
        </c:ser>
        <c:dLbls>
          <c:showLegendKey val="0"/>
          <c:showVal val="0"/>
          <c:showCatName val="0"/>
          <c:showSerName val="0"/>
          <c:showPercent val="0"/>
          <c:showBubbleSize val="0"/>
        </c:dLbls>
        <c:gapWidth val="150"/>
        <c:axId val="136675712"/>
        <c:axId val="136677248"/>
      </c:barChart>
      <c:catAx>
        <c:axId val="136675712"/>
        <c:scaling>
          <c:orientation val="minMax"/>
        </c:scaling>
        <c:delete val="0"/>
        <c:axPos val="b"/>
        <c:majorTickMark val="out"/>
        <c:minorTickMark val="none"/>
        <c:tickLblPos val="nextTo"/>
        <c:txPr>
          <a:bodyPr/>
          <a:lstStyle/>
          <a:p>
            <a:pPr>
              <a:defRPr sz="800" b="1"/>
            </a:pPr>
            <a:endParaRPr lang="he-IL"/>
          </a:p>
        </c:txPr>
        <c:crossAx val="136677248"/>
        <c:crosses val="autoZero"/>
        <c:auto val="1"/>
        <c:lblAlgn val="ctr"/>
        <c:lblOffset val="100"/>
        <c:noMultiLvlLbl val="0"/>
      </c:catAx>
      <c:valAx>
        <c:axId val="136677248"/>
        <c:scaling>
          <c:orientation val="minMax"/>
          <c:max val="100"/>
          <c:min val="0"/>
        </c:scaling>
        <c:delete val="0"/>
        <c:axPos val="l"/>
        <c:majorGridlines>
          <c:spPr>
            <a:ln cap="rnd" cmpd="dbl">
              <a:solidFill>
                <a:schemeClr val="bg1">
                  <a:lumMod val="65000"/>
                </a:schemeClr>
              </a:solidFill>
              <a:prstDash val="sysDot"/>
            </a:ln>
          </c:spPr>
        </c:majorGridlines>
        <c:title>
          <c:tx>
            <c:rich>
              <a:bodyPr rot="-5400000" vert="horz"/>
              <a:lstStyle/>
              <a:p>
                <a:pPr rtl="1">
                  <a:defRPr b="1"/>
                </a:pPr>
                <a:r>
                  <a:rPr lang="he-IL" sz="800" b="1"/>
                  <a:t>שיעור</a:t>
                </a:r>
                <a:r>
                  <a:rPr lang="he-IL" sz="800" b="1" baseline="0"/>
                  <a:t> המסכימים (%)</a:t>
                </a:r>
                <a:endParaRPr lang="en-US" sz="800" b="1"/>
              </a:p>
            </c:rich>
          </c:tx>
          <c:layout>
            <c:manualLayout>
              <c:xMode val="edge"/>
              <c:yMode val="edge"/>
              <c:x val="1.6679015601518709E-3"/>
              <c:y val="0.1047577543373116"/>
            </c:manualLayout>
          </c:layout>
          <c:overlay val="0"/>
        </c:title>
        <c:numFmt formatCode="General" sourceLinked="1"/>
        <c:majorTickMark val="out"/>
        <c:minorTickMark val="none"/>
        <c:tickLblPos val="nextTo"/>
        <c:txPr>
          <a:bodyPr/>
          <a:lstStyle/>
          <a:p>
            <a:pPr>
              <a:defRPr sz="800" b="1"/>
            </a:pPr>
            <a:endParaRPr lang="he-IL"/>
          </a:p>
        </c:txPr>
        <c:crossAx val="136675712"/>
        <c:crosses val="autoZero"/>
        <c:crossBetween val="between"/>
        <c:majorUnit val="20"/>
      </c:valAx>
    </c:plotArea>
    <c:legend>
      <c:legendPos val="b"/>
      <c:layout>
        <c:manualLayout>
          <c:xMode val="edge"/>
          <c:yMode val="edge"/>
          <c:x val="0.40166609608581538"/>
          <c:y val="0.93434090156206207"/>
          <c:w val="0.19666780782836929"/>
          <c:h val="6.4628596182758707E-2"/>
        </c:manualLayout>
      </c:layout>
      <c:overlay val="0"/>
      <c:txPr>
        <a:bodyPr/>
        <a:lstStyle/>
        <a:p>
          <a:pPr>
            <a:defRPr sz="800" b="1"/>
          </a:pPr>
          <a:endParaRPr lang="he-IL"/>
        </a:p>
      </c:txPr>
    </c:legend>
    <c:plotVisOnly val="1"/>
    <c:dispBlanksAs val="gap"/>
    <c:showDLblsOverMax val="0"/>
  </c:chart>
  <c:spPr>
    <a:noFill/>
    <a:ln>
      <a:noFill/>
    </a:ln>
  </c:spPr>
  <c:externalData r:id="rId2">
    <c:autoUpdate val="0"/>
  </c:externalData>
</c:chartSpace>
</file>

<file path=word/charts/chart67.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15748031496062E-4"/>
          <c:y val="0.29450816435556176"/>
        </c:manualLayout>
      </c:layout>
      <c:overlay val="1"/>
    </c:title>
    <c:autoTitleDeleted val="0"/>
    <c:plotArea>
      <c:layout>
        <c:manualLayout>
          <c:layoutTarget val="inner"/>
          <c:xMode val="edge"/>
          <c:yMode val="edge"/>
          <c:x val="0.1098490986835244"/>
          <c:y val="0.12391378068891831"/>
          <c:w val="0.84728515678257676"/>
          <c:h val="0.76240417265647809"/>
        </c:manualLayout>
      </c:layout>
      <c:lineChart>
        <c:grouping val="standard"/>
        <c:varyColors val="0"/>
        <c:ser>
          <c:idx val="0"/>
          <c:order val="0"/>
          <c:tx>
            <c:strRef>
              <c:f>Sheet1!$A$2</c:f>
              <c:strCache>
                <c:ptCount val="1"/>
                <c:pt idx="0">
                  <c:v>ה'-ו'</c:v>
                </c:pt>
              </c:strCache>
            </c:strRef>
          </c:tx>
          <c:spPr>
            <a:ln w="9525">
              <a:solidFill>
                <a:srgbClr val="993300"/>
              </a:solidFill>
            </a:ln>
          </c:spPr>
          <c:marker>
            <c:symbol val="diamond"/>
            <c:size val="5"/>
            <c:spPr>
              <a:solidFill>
                <a:srgbClr val="993300"/>
              </a:solidFill>
              <a:ln cap="rnd">
                <a:solidFill>
                  <a:srgbClr val="993300"/>
                </a:solidFill>
              </a:ln>
            </c:spPr>
          </c:marker>
          <c:cat>
            <c:strRef>
              <c:f>Sheet1!$B$1:$C$1</c:f>
              <c:strCache>
                <c:ptCount val="2"/>
                <c:pt idx="0">
                  <c:v>תשע"ה</c:v>
                </c:pt>
                <c:pt idx="1">
                  <c:v>תשע"ו</c:v>
                </c:pt>
              </c:strCache>
            </c:strRef>
          </c:cat>
          <c:val>
            <c:numRef>
              <c:f>Sheet1!$B$2:$C$2</c:f>
              <c:numCache>
                <c:formatCode>General</c:formatCode>
                <c:ptCount val="2"/>
                <c:pt idx="0">
                  <c:v>82</c:v>
                </c:pt>
                <c:pt idx="1">
                  <c:v>83</c:v>
                </c:pt>
              </c:numCache>
            </c:numRef>
          </c:val>
          <c:smooth val="0"/>
        </c:ser>
        <c:ser>
          <c:idx val="1"/>
          <c:order val="1"/>
          <c:tx>
            <c:strRef>
              <c:f>Sheet1!$A$3</c:f>
              <c:strCache>
                <c:ptCount val="1"/>
                <c:pt idx="0">
                  <c:v>ז'-ט'</c:v>
                </c:pt>
              </c:strCache>
            </c:strRef>
          </c:tx>
          <c:spPr>
            <a:ln w="9525">
              <a:solidFill>
                <a:srgbClr val="FF6600"/>
              </a:solidFill>
            </a:ln>
          </c:spPr>
          <c:marker>
            <c:symbol val="square"/>
            <c:size val="5"/>
            <c:spPr>
              <a:solidFill>
                <a:srgbClr val="FF6600"/>
              </a:solidFill>
              <a:ln cap="rnd">
                <a:solidFill>
                  <a:srgbClr val="FF6600"/>
                </a:solidFill>
              </a:ln>
            </c:spPr>
          </c:marker>
          <c:cat>
            <c:strRef>
              <c:f>Sheet1!$B$1:$C$1</c:f>
              <c:strCache>
                <c:ptCount val="2"/>
                <c:pt idx="0">
                  <c:v>תשע"ה</c:v>
                </c:pt>
                <c:pt idx="1">
                  <c:v>תשע"ו</c:v>
                </c:pt>
              </c:strCache>
            </c:strRef>
          </c:cat>
          <c:val>
            <c:numRef>
              <c:f>Sheet1!$B$3:$C$3</c:f>
              <c:numCache>
                <c:formatCode>General</c:formatCode>
                <c:ptCount val="2"/>
                <c:pt idx="0">
                  <c:v>73</c:v>
                </c:pt>
                <c:pt idx="1">
                  <c:v>73</c:v>
                </c:pt>
              </c:numCache>
            </c:numRef>
          </c:val>
          <c:smooth val="0"/>
        </c:ser>
        <c:ser>
          <c:idx val="2"/>
          <c:order val="2"/>
          <c:tx>
            <c:strRef>
              <c:f>Sheet1!$A$4</c:f>
              <c:strCache>
                <c:ptCount val="1"/>
                <c:pt idx="0">
                  <c:v>י'-י"א</c:v>
                </c:pt>
              </c:strCache>
            </c:strRef>
          </c:tx>
          <c:spPr>
            <a:ln w="9525">
              <a:solidFill>
                <a:srgbClr val="FF2900"/>
              </a:solidFill>
            </a:ln>
          </c:spPr>
          <c:marker>
            <c:symbol val="x"/>
            <c:size val="5"/>
            <c:spPr>
              <a:noFill/>
              <a:ln w="19050">
                <a:solidFill>
                  <a:srgbClr val="FF2900"/>
                </a:solidFill>
              </a:ln>
            </c:spPr>
          </c:marker>
          <c:cat>
            <c:strRef>
              <c:f>Sheet1!$B$1:$C$1</c:f>
              <c:strCache>
                <c:ptCount val="2"/>
                <c:pt idx="0">
                  <c:v>תשע"ה</c:v>
                </c:pt>
                <c:pt idx="1">
                  <c:v>תשע"ו</c:v>
                </c:pt>
              </c:strCache>
            </c:strRef>
          </c:cat>
          <c:val>
            <c:numRef>
              <c:f>Sheet1!$B$4:$C$4</c:f>
              <c:numCache>
                <c:formatCode>General</c:formatCode>
                <c:ptCount val="2"/>
                <c:pt idx="0">
                  <c:v>72</c:v>
                </c:pt>
                <c:pt idx="1">
                  <c:v>73</c:v>
                </c:pt>
              </c:numCache>
            </c:numRef>
          </c:val>
          <c:smooth val="0"/>
        </c:ser>
        <c:dLbls>
          <c:showLegendKey val="0"/>
          <c:showVal val="0"/>
          <c:showCatName val="0"/>
          <c:showSerName val="0"/>
          <c:showPercent val="0"/>
          <c:showBubbleSize val="0"/>
        </c:dLbls>
        <c:marker val="1"/>
        <c:smooth val="0"/>
        <c:axId val="136813568"/>
        <c:axId val="136815744"/>
      </c:lineChart>
      <c:catAx>
        <c:axId val="136813568"/>
        <c:scaling>
          <c:orientation val="minMax"/>
        </c:scaling>
        <c:delete val="0"/>
        <c:axPos val="b"/>
        <c:numFmt formatCode="General" sourceLinked="1"/>
        <c:majorTickMark val="out"/>
        <c:minorTickMark val="none"/>
        <c:tickLblPos val="nextTo"/>
        <c:txPr>
          <a:bodyPr/>
          <a:lstStyle/>
          <a:p>
            <a:pPr>
              <a:defRPr sz="800"/>
            </a:pPr>
            <a:endParaRPr lang="he-IL"/>
          </a:p>
        </c:txPr>
        <c:crossAx val="136815744"/>
        <c:crosses val="autoZero"/>
        <c:auto val="1"/>
        <c:lblAlgn val="ctr"/>
        <c:lblOffset val="100"/>
        <c:noMultiLvlLbl val="0"/>
      </c:catAx>
      <c:valAx>
        <c:axId val="136815744"/>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36813568"/>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68.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28256075871295E-4"/>
          <c:y val="0.30040807619895565"/>
        </c:manualLayout>
      </c:layout>
      <c:overlay val="1"/>
    </c:title>
    <c:autoTitleDeleted val="0"/>
    <c:plotArea>
      <c:layout>
        <c:manualLayout>
          <c:layoutTarget val="inner"/>
          <c:xMode val="edge"/>
          <c:yMode val="edge"/>
          <c:x val="0.12633333333333333"/>
          <c:y val="0.12391378068891831"/>
          <c:w val="0.8146599896730623"/>
          <c:h val="0.76240417265647809"/>
        </c:manualLayout>
      </c:layout>
      <c:lineChart>
        <c:grouping val="standard"/>
        <c:varyColors val="0"/>
        <c:ser>
          <c:idx val="0"/>
          <c:order val="0"/>
          <c:tx>
            <c:strRef>
              <c:f>Sheet1!$A$2</c:f>
              <c:strCache>
                <c:ptCount val="1"/>
                <c:pt idx="0">
                  <c:v>ה'-ו'</c:v>
                </c:pt>
              </c:strCache>
            </c:strRef>
          </c:tx>
          <c:spPr>
            <a:ln w="9525">
              <a:solidFill>
                <a:srgbClr val="003300"/>
              </a:solidFill>
            </a:ln>
          </c:spPr>
          <c:marker>
            <c:symbol val="diamond"/>
            <c:size val="5"/>
            <c:spPr>
              <a:solidFill>
                <a:srgbClr val="003300"/>
              </a:solidFill>
              <a:ln cap="rnd">
                <a:solidFill>
                  <a:srgbClr val="003300"/>
                </a:solidFill>
              </a:ln>
            </c:spPr>
          </c:marker>
          <c:cat>
            <c:strRef>
              <c:f>Sheet1!$B$1:$C$1</c:f>
              <c:strCache>
                <c:ptCount val="2"/>
                <c:pt idx="0">
                  <c:v>תשע"ה</c:v>
                </c:pt>
                <c:pt idx="1">
                  <c:v>תשע"ו</c:v>
                </c:pt>
              </c:strCache>
            </c:strRef>
          </c:cat>
          <c:val>
            <c:numRef>
              <c:f>Sheet1!$B$2:$C$2</c:f>
              <c:numCache>
                <c:formatCode>General</c:formatCode>
                <c:ptCount val="2"/>
                <c:pt idx="0">
                  <c:v>83</c:v>
                </c:pt>
                <c:pt idx="1">
                  <c:v>85</c:v>
                </c:pt>
              </c:numCache>
            </c:numRef>
          </c:val>
          <c:smooth val="0"/>
        </c:ser>
        <c:ser>
          <c:idx val="1"/>
          <c:order val="1"/>
          <c:tx>
            <c:strRef>
              <c:f>Sheet1!$A$3</c:f>
              <c:strCache>
                <c:ptCount val="1"/>
                <c:pt idx="0">
                  <c:v>ז'-ט'</c:v>
                </c:pt>
              </c:strCache>
            </c:strRef>
          </c:tx>
          <c:spPr>
            <a:ln w="9525">
              <a:solidFill>
                <a:srgbClr val="008000"/>
              </a:solidFill>
            </a:ln>
          </c:spPr>
          <c:marker>
            <c:symbol val="square"/>
            <c:size val="5"/>
            <c:spPr>
              <a:solidFill>
                <a:srgbClr val="008000"/>
              </a:solidFill>
              <a:ln cap="rnd">
                <a:solidFill>
                  <a:srgbClr val="008000"/>
                </a:solidFill>
              </a:ln>
            </c:spPr>
          </c:marker>
          <c:cat>
            <c:strRef>
              <c:f>Sheet1!$B$1:$C$1</c:f>
              <c:strCache>
                <c:ptCount val="2"/>
                <c:pt idx="0">
                  <c:v>תשע"ה</c:v>
                </c:pt>
                <c:pt idx="1">
                  <c:v>תשע"ו</c:v>
                </c:pt>
              </c:strCache>
            </c:strRef>
          </c:cat>
          <c:val>
            <c:numRef>
              <c:f>Sheet1!$B$3:$C$3</c:f>
              <c:numCache>
                <c:formatCode>General</c:formatCode>
                <c:ptCount val="2"/>
                <c:pt idx="0">
                  <c:v>74</c:v>
                </c:pt>
                <c:pt idx="1">
                  <c:v>72</c:v>
                </c:pt>
              </c:numCache>
            </c:numRef>
          </c:val>
          <c:smooth val="0"/>
        </c:ser>
        <c:ser>
          <c:idx val="2"/>
          <c:order val="2"/>
          <c:tx>
            <c:strRef>
              <c:f>Sheet1!$A$4</c:f>
              <c:strCache>
                <c:ptCount val="1"/>
                <c:pt idx="0">
                  <c:v>י'-י"א</c:v>
                </c:pt>
              </c:strCache>
            </c:strRef>
          </c:tx>
          <c:spPr>
            <a:ln w="9525">
              <a:solidFill>
                <a:srgbClr val="24F814"/>
              </a:solidFill>
            </a:ln>
          </c:spPr>
          <c:marker>
            <c:symbol val="x"/>
            <c:size val="5"/>
            <c:spPr>
              <a:noFill/>
              <a:ln w="19050">
                <a:solidFill>
                  <a:srgbClr val="24F814"/>
                </a:solidFill>
              </a:ln>
            </c:spPr>
          </c:marker>
          <c:cat>
            <c:strRef>
              <c:f>Sheet1!$B$1:$C$1</c:f>
              <c:strCache>
                <c:ptCount val="2"/>
                <c:pt idx="0">
                  <c:v>תשע"ה</c:v>
                </c:pt>
                <c:pt idx="1">
                  <c:v>תשע"ו</c:v>
                </c:pt>
              </c:strCache>
            </c:strRef>
          </c:cat>
          <c:val>
            <c:numRef>
              <c:f>Sheet1!$B$4:$C$4</c:f>
              <c:numCache>
                <c:formatCode>General</c:formatCode>
                <c:ptCount val="2"/>
                <c:pt idx="0">
                  <c:v>71</c:v>
                </c:pt>
                <c:pt idx="1">
                  <c:v>67</c:v>
                </c:pt>
              </c:numCache>
            </c:numRef>
          </c:val>
          <c:smooth val="0"/>
        </c:ser>
        <c:dLbls>
          <c:showLegendKey val="0"/>
          <c:showVal val="0"/>
          <c:showCatName val="0"/>
          <c:showSerName val="0"/>
          <c:showPercent val="0"/>
          <c:showBubbleSize val="0"/>
        </c:dLbls>
        <c:marker val="1"/>
        <c:smooth val="0"/>
        <c:axId val="136870144"/>
        <c:axId val="136872320"/>
      </c:lineChart>
      <c:catAx>
        <c:axId val="136870144"/>
        <c:scaling>
          <c:orientation val="minMax"/>
        </c:scaling>
        <c:delete val="0"/>
        <c:axPos val="b"/>
        <c:numFmt formatCode="General" sourceLinked="1"/>
        <c:majorTickMark val="out"/>
        <c:minorTickMark val="none"/>
        <c:tickLblPos val="nextTo"/>
        <c:txPr>
          <a:bodyPr/>
          <a:lstStyle/>
          <a:p>
            <a:pPr>
              <a:defRPr sz="800"/>
            </a:pPr>
            <a:endParaRPr lang="he-IL"/>
          </a:p>
        </c:txPr>
        <c:crossAx val="136872320"/>
        <c:crosses val="autoZero"/>
        <c:auto val="1"/>
        <c:lblAlgn val="ctr"/>
        <c:lblOffset val="100"/>
        <c:noMultiLvlLbl val="0"/>
      </c:catAx>
      <c:valAx>
        <c:axId val="136872320"/>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36870144"/>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69.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28256075871295E-4"/>
          <c:y val="0.30040807619895565"/>
        </c:manualLayout>
      </c:layout>
      <c:overlay val="1"/>
    </c:title>
    <c:autoTitleDeleted val="0"/>
    <c:plotArea>
      <c:layout>
        <c:manualLayout>
          <c:layoutTarget val="inner"/>
          <c:xMode val="edge"/>
          <c:yMode val="edge"/>
          <c:x val="0.12633333333333333"/>
          <c:y val="0.12391378068891831"/>
          <c:w val="0.82713812335958004"/>
          <c:h val="0.76240417265647809"/>
        </c:manualLayout>
      </c:layout>
      <c:lineChart>
        <c:grouping val="standard"/>
        <c:varyColors val="0"/>
        <c:ser>
          <c:idx val="0"/>
          <c:order val="0"/>
          <c:tx>
            <c:strRef>
              <c:f>Sheet1!$A$2</c:f>
              <c:strCache>
                <c:ptCount val="1"/>
                <c:pt idx="0">
                  <c:v>ה'-ו'</c:v>
                </c:pt>
              </c:strCache>
            </c:strRef>
          </c:tx>
          <c:spPr>
            <a:ln w="9525">
              <a:solidFill>
                <a:srgbClr val="003366"/>
              </a:solidFill>
            </a:ln>
          </c:spPr>
          <c:marker>
            <c:symbol val="diamond"/>
            <c:size val="5"/>
            <c:spPr>
              <a:solidFill>
                <a:srgbClr val="003366"/>
              </a:solidFill>
              <a:ln cap="rnd">
                <a:solidFill>
                  <a:srgbClr val="003366"/>
                </a:solidFill>
              </a:ln>
            </c:spPr>
          </c:marker>
          <c:cat>
            <c:strRef>
              <c:f>Sheet1!$B$1:$C$1</c:f>
              <c:strCache>
                <c:ptCount val="2"/>
                <c:pt idx="0">
                  <c:v>תשע"ה</c:v>
                </c:pt>
                <c:pt idx="1">
                  <c:v>תשע"ו</c:v>
                </c:pt>
              </c:strCache>
            </c:strRef>
          </c:cat>
          <c:val>
            <c:numRef>
              <c:f>Sheet1!$B$2:$C$2</c:f>
              <c:numCache>
                <c:formatCode>General</c:formatCode>
                <c:ptCount val="2"/>
                <c:pt idx="0">
                  <c:v>82</c:v>
                </c:pt>
                <c:pt idx="1">
                  <c:v>83</c:v>
                </c:pt>
              </c:numCache>
            </c:numRef>
          </c:val>
          <c:smooth val="0"/>
        </c:ser>
        <c:ser>
          <c:idx val="1"/>
          <c:order val="1"/>
          <c:tx>
            <c:strRef>
              <c:f>Sheet1!$A$3</c:f>
              <c:strCache>
                <c:ptCount val="1"/>
                <c:pt idx="0">
                  <c:v>ז'-ט'</c:v>
                </c:pt>
              </c:strCache>
            </c:strRef>
          </c:tx>
          <c:spPr>
            <a:ln w="9525">
              <a:solidFill>
                <a:srgbClr val="3690C0"/>
              </a:solidFill>
            </a:ln>
          </c:spPr>
          <c:marker>
            <c:symbol val="square"/>
            <c:size val="5"/>
            <c:spPr>
              <a:solidFill>
                <a:srgbClr val="3690C0"/>
              </a:solidFill>
              <a:ln cap="rnd">
                <a:solidFill>
                  <a:srgbClr val="3690C0"/>
                </a:solidFill>
              </a:ln>
            </c:spPr>
          </c:marker>
          <c:cat>
            <c:strRef>
              <c:f>Sheet1!$B$1:$C$1</c:f>
              <c:strCache>
                <c:ptCount val="2"/>
                <c:pt idx="0">
                  <c:v>תשע"ה</c:v>
                </c:pt>
                <c:pt idx="1">
                  <c:v>תשע"ו</c:v>
                </c:pt>
              </c:strCache>
            </c:strRef>
          </c:cat>
          <c:val>
            <c:numRef>
              <c:f>Sheet1!$B$3:$C$3</c:f>
              <c:numCache>
                <c:formatCode>General</c:formatCode>
                <c:ptCount val="2"/>
                <c:pt idx="0">
                  <c:v>73</c:v>
                </c:pt>
                <c:pt idx="1">
                  <c:v>73</c:v>
                </c:pt>
              </c:numCache>
            </c:numRef>
          </c:val>
          <c:smooth val="0"/>
        </c:ser>
        <c:ser>
          <c:idx val="2"/>
          <c:order val="2"/>
          <c:tx>
            <c:strRef>
              <c:f>Sheet1!$A$4</c:f>
              <c:strCache>
                <c:ptCount val="1"/>
                <c:pt idx="0">
                  <c:v>י'-י"א</c:v>
                </c:pt>
              </c:strCache>
            </c:strRef>
          </c:tx>
          <c:spPr>
            <a:ln w="9525">
              <a:solidFill>
                <a:srgbClr val="54DCFF"/>
              </a:solidFill>
            </a:ln>
          </c:spPr>
          <c:marker>
            <c:symbol val="x"/>
            <c:size val="5"/>
            <c:spPr>
              <a:noFill/>
              <a:ln w="19050">
                <a:solidFill>
                  <a:srgbClr val="54DCFF"/>
                </a:solidFill>
              </a:ln>
            </c:spPr>
          </c:marker>
          <c:cat>
            <c:strRef>
              <c:f>Sheet1!$B$1:$C$1</c:f>
              <c:strCache>
                <c:ptCount val="2"/>
                <c:pt idx="0">
                  <c:v>תשע"ה</c:v>
                </c:pt>
                <c:pt idx="1">
                  <c:v>תשע"ו</c:v>
                </c:pt>
              </c:strCache>
            </c:strRef>
          </c:cat>
          <c:val>
            <c:numRef>
              <c:f>Sheet1!$B$4:$C$4</c:f>
              <c:numCache>
                <c:formatCode>General</c:formatCode>
                <c:ptCount val="2"/>
                <c:pt idx="0">
                  <c:v>73</c:v>
                </c:pt>
                <c:pt idx="1">
                  <c:v>75</c:v>
                </c:pt>
              </c:numCache>
            </c:numRef>
          </c:val>
          <c:smooth val="0"/>
        </c:ser>
        <c:dLbls>
          <c:showLegendKey val="0"/>
          <c:showVal val="0"/>
          <c:showCatName val="0"/>
          <c:showSerName val="0"/>
          <c:showPercent val="0"/>
          <c:showBubbleSize val="0"/>
        </c:dLbls>
        <c:marker val="1"/>
        <c:smooth val="0"/>
        <c:axId val="137209344"/>
        <c:axId val="137211264"/>
      </c:lineChart>
      <c:catAx>
        <c:axId val="137209344"/>
        <c:scaling>
          <c:orientation val="minMax"/>
        </c:scaling>
        <c:delete val="0"/>
        <c:axPos val="b"/>
        <c:numFmt formatCode="General" sourceLinked="1"/>
        <c:majorTickMark val="out"/>
        <c:minorTickMark val="none"/>
        <c:tickLblPos val="nextTo"/>
        <c:txPr>
          <a:bodyPr/>
          <a:lstStyle/>
          <a:p>
            <a:pPr>
              <a:defRPr sz="800"/>
            </a:pPr>
            <a:endParaRPr lang="he-IL"/>
          </a:p>
        </c:txPr>
        <c:crossAx val="137211264"/>
        <c:crosses val="autoZero"/>
        <c:auto val="1"/>
        <c:lblAlgn val="ctr"/>
        <c:lblOffset val="100"/>
        <c:noMultiLvlLbl val="0"/>
      </c:catAx>
      <c:valAx>
        <c:axId val="137211264"/>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37209344"/>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70.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9886796350813924E-2"/>
          <c:y val="0.10262961247491123"/>
          <c:w val="0.88376694415881374"/>
          <c:h val="0.46481784116608066"/>
        </c:manualLayout>
      </c:layout>
      <c:barChart>
        <c:barDir val="col"/>
        <c:grouping val="clustered"/>
        <c:varyColors val="0"/>
        <c:ser>
          <c:idx val="0"/>
          <c:order val="0"/>
          <c:tx>
            <c:strRef>
              <c:f>Sheet1!$B$1</c:f>
              <c:strCache>
                <c:ptCount val="1"/>
                <c:pt idx="0">
                  <c:v>ה'-ו'</c:v>
                </c:pt>
              </c:strCache>
            </c:strRef>
          </c:tx>
          <c:spPr>
            <a:solidFill>
              <a:srgbClr val="993300"/>
            </a:solidFill>
          </c:spPr>
          <c:invertIfNegative val="0"/>
          <c:dLbls>
            <c:txPr>
              <a:bodyPr/>
              <a:lstStyle/>
              <a:p>
                <a:pPr>
                  <a:defRPr sz="800" b="1"/>
                </a:pPr>
                <a:endParaRPr lang="he-IL"/>
              </a:p>
            </c:txPr>
            <c:showLegendKey val="0"/>
            <c:showVal val="1"/>
            <c:showCatName val="0"/>
            <c:showSerName val="0"/>
            <c:showPercent val="0"/>
            <c:showBubbleSize val="0"/>
            <c:showLeaderLines val="0"/>
          </c:dLbls>
          <c:cat>
            <c:strRef>
              <c:f>Sheet1!$A$2:$A$7</c:f>
              <c:strCache>
                <c:ptCount val="6"/>
                <c:pt idx="0">
                  <c:v>יחסי קרבה ואכפתיות בין מורים לתלמידים</c:v>
                </c:pt>
                <c:pt idx="2">
                  <c:v>יש לי יחסים קרובים וטובים עם רוב המורים שלי</c:v>
                </c:pt>
                <c:pt idx="3">
                  <c:v>אני מרגיש נוח לדבר עם מוריי כשעצוב או רע לי</c:v>
                </c:pt>
                <c:pt idx="4">
                  <c:v>לרוב המורים אכפת ממני וממה שקורה לי ולא רק בקשר ללימודים</c:v>
                </c:pt>
                <c:pt idx="5">
                  <c:v>לרוב המורים חשוב מאוד לדעת איך אני מרגיש בבית-הספר ובכלל</c:v>
                </c:pt>
              </c:strCache>
            </c:strRef>
          </c:cat>
          <c:val>
            <c:numRef>
              <c:f>Sheet1!$B$2:$B$7</c:f>
              <c:numCache>
                <c:formatCode>General</c:formatCode>
                <c:ptCount val="6"/>
                <c:pt idx="0">
                  <c:v>68</c:v>
                </c:pt>
                <c:pt idx="2">
                  <c:v>76</c:v>
                </c:pt>
                <c:pt idx="3">
                  <c:v>56</c:v>
                </c:pt>
                <c:pt idx="4">
                  <c:v>68</c:v>
                </c:pt>
                <c:pt idx="5">
                  <c:v>70</c:v>
                </c:pt>
              </c:numCache>
            </c:numRef>
          </c:val>
        </c:ser>
        <c:ser>
          <c:idx val="1"/>
          <c:order val="1"/>
          <c:tx>
            <c:strRef>
              <c:f>Sheet1!$C$1</c:f>
              <c:strCache>
                <c:ptCount val="1"/>
                <c:pt idx="0">
                  <c:v>ז'-ט'</c:v>
                </c:pt>
              </c:strCache>
            </c:strRef>
          </c:tx>
          <c:spPr>
            <a:solidFill>
              <a:srgbClr val="FF6600"/>
            </a:solidFill>
          </c:spPr>
          <c:invertIfNegative val="0"/>
          <c:dLbls>
            <c:txPr>
              <a:bodyPr/>
              <a:lstStyle/>
              <a:p>
                <a:pPr>
                  <a:defRPr sz="800" b="1"/>
                </a:pPr>
                <a:endParaRPr lang="he-IL"/>
              </a:p>
            </c:txPr>
            <c:showLegendKey val="0"/>
            <c:showVal val="1"/>
            <c:showCatName val="0"/>
            <c:showSerName val="0"/>
            <c:showPercent val="0"/>
            <c:showBubbleSize val="0"/>
            <c:showLeaderLines val="0"/>
          </c:dLbls>
          <c:cat>
            <c:strRef>
              <c:f>Sheet1!$A$2:$A$7</c:f>
              <c:strCache>
                <c:ptCount val="6"/>
                <c:pt idx="0">
                  <c:v>יחסי קרבה ואכפתיות בין מורים לתלמידים</c:v>
                </c:pt>
                <c:pt idx="2">
                  <c:v>יש לי יחסים קרובים וטובים עם רוב המורים שלי</c:v>
                </c:pt>
                <c:pt idx="3">
                  <c:v>אני מרגיש נוח לדבר עם מוריי כשעצוב או רע לי</c:v>
                </c:pt>
                <c:pt idx="4">
                  <c:v>לרוב המורים אכפת ממני וממה שקורה לי ולא רק בקשר ללימודים</c:v>
                </c:pt>
                <c:pt idx="5">
                  <c:v>לרוב המורים חשוב מאוד לדעת איך אני מרגיש בבית-הספר ובכלל</c:v>
                </c:pt>
              </c:strCache>
            </c:strRef>
          </c:cat>
          <c:val>
            <c:numRef>
              <c:f>Sheet1!$C$2:$C$7</c:f>
              <c:numCache>
                <c:formatCode>General</c:formatCode>
                <c:ptCount val="6"/>
                <c:pt idx="0">
                  <c:v>48</c:v>
                </c:pt>
                <c:pt idx="2">
                  <c:v>65</c:v>
                </c:pt>
                <c:pt idx="3">
                  <c:v>35</c:v>
                </c:pt>
                <c:pt idx="4">
                  <c:v>46</c:v>
                </c:pt>
                <c:pt idx="5">
                  <c:v>46</c:v>
                </c:pt>
              </c:numCache>
            </c:numRef>
          </c:val>
        </c:ser>
        <c:ser>
          <c:idx val="2"/>
          <c:order val="2"/>
          <c:tx>
            <c:strRef>
              <c:f>Sheet1!$D$1</c:f>
              <c:strCache>
                <c:ptCount val="1"/>
                <c:pt idx="0">
                  <c:v>י'-י"א</c:v>
                </c:pt>
              </c:strCache>
            </c:strRef>
          </c:tx>
          <c:spPr>
            <a:solidFill>
              <a:srgbClr val="FF2900"/>
            </a:solidFill>
          </c:spPr>
          <c:invertIfNegative val="0"/>
          <c:dLbls>
            <c:txPr>
              <a:bodyPr/>
              <a:lstStyle/>
              <a:p>
                <a:pPr>
                  <a:defRPr sz="800" b="1"/>
                </a:pPr>
                <a:endParaRPr lang="he-IL"/>
              </a:p>
            </c:txPr>
            <c:showLegendKey val="0"/>
            <c:showVal val="1"/>
            <c:showCatName val="0"/>
            <c:showSerName val="0"/>
            <c:showPercent val="0"/>
            <c:showBubbleSize val="0"/>
            <c:showLeaderLines val="0"/>
          </c:dLbls>
          <c:cat>
            <c:strRef>
              <c:f>Sheet1!$A$2:$A$7</c:f>
              <c:strCache>
                <c:ptCount val="6"/>
                <c:pt idx="0">
                  <c:v>יחסי קרבה ואכפתיות בין מורים לתלמידים</c:v>
                </c:pt>
                <c:pt idx="2">
                  <c:v>יש לי יחסים קרובים וטובים עם רוב המורים שלי</c:v>
                </c:pt>
                <c:pt idx="3">
                  <c:v>אני מרגיש נוח לדבר עם מוריי כשעצוב או רע לי</c:v>
                </c:pt>
                <c:pt idx="4">
                  <c:v>לרוב המורים אכפת ממני וממה שקורה לי ולא רק בקשר ללימודים</c:v>
                </c:pt>
                <c:pt idx="5">
                  <c:v>לרוב המורים חשוב מאוד לדעת איך אני מרגיש בבית-הספר ובכלל</c:v>
                </c:pt>
              </c:strCache>
            </c:strRef>
          </c:cat>
          <c:val>
            <c:numRef>
              <c:f>Sheet1!$D$2:$D$7</c:f>
              <c:numCache>
                <c:formatCode>General</c:formatCode>
                <c:ptCount val="6"/>
                <c:pt idx="0">
                  <c:v>42</c:v>
                </c:pt>
                <c:pt idx="2">
                  <c:v>65</c:v>
                </c:pt>
                <c:pt idx="3">
                  <c:v>28</c:v>
                </c:pt>
                <c:pt idx="4">
                  <c:v>38</c:v>
                </c:pt>
                <c:pt idx="5">
                  <c:v>37</c:v>
                </c:pt>
              </c:numCache>
            </c:numRef>
          </c:val>
        </c:ser>
        <c:dLbls>
          <c:showLegendKey val="0"/>
          <c:showVal val="0"/>
          <c:showCatName val="0"/>
          <c:showSerName val="0"/>
          <c:showPercent val="0"/>
          <c:showBubbleSize val="0"/>
        </c:dLbls>
        <c:gapWidth val="150"/>
        <c:axId val="136911104"/>
        <c:axId val="136929280"/>
      </c:barChart>
      <c:catAx>
        <c:axId val="136911104"/>
        <c:scaling>
          <c:orientation val="minMax"/>
        </c:scaling>
        <c:delete val="0"/>
        <c:axPos val="b"/>
        <c:majorTickMark val="out"/>
        <c:minorTickMark val="none"/>
        <c:tickLblPos val="nextTo"/>
        <c:txPr>
          <a:bodyPr/>
          <a:lstStyle/>
          <a:p>
            <a:pPr>
              <a:defRPr sz="800" b="1"/>
            </a:pPr>
            <a:endParaRPr lang="he-IL"/>
          </a:p>
        </c:txPr>
        <c:crossAx val="136929280"/>
        <c:crosses val="autoZero"/>
        <c:auto val="1"/>
        <c:lblAlgn val="ctr"/>
        <c:lblOffset val="100"/>
        <c:noMultiLvlLbl val="0"/>
      </c:catAx>
      <c:valAx>
        <c:axId val="136929280"/>
        <c:scaling>
          <c:orientation val="minMax"/>
          <c:max val="100"/>
          <c:min val="0"/>
        </c:scaling>
        <c:delete val="0"/>
        <c:axPos val="l"/>
        <c:majorGridlines>
          <c:spPr>
            <a:ln cap="rnd" cmpd="dbl">
              <a:solidFill>
                <a:schemeClr val="bg1">
                  <a:lumMod val="65000"/>
                </a:schemeClr>
              </a:solidFill>
              <a:prstDash val="sysDot"/>
            </a:ln>
          </c:spPr>
        </c:majorGridlines>
        <c:title>
          <c:tx>
            <c:rich>
              <a:bodyPr rot="-5400000" vert="horz"/>
              <a:lstStyle/>
              <a:p>
                <a:pPr rtl="1">
                  <a:defRPr b="1"/>
                </a:pPr>
                <a:r>
                  <a:rPr lang="he-IL" sz="800" b="1"/>
                  <a:t>שיעור</a:t>
                </a:r>
                <a:r>
                  <a:rPr lang="he-IL" sz="800" b="1" baseline="0"/>
                  <a:t> המסכימים (%)</a:t>
                </a:r>
                <a:endParaRPr lang="en-US" sz="800" b="1"/>
              </a:p>
            </c:rich>
          </c:tx>
          <c:layout>
            <c:manualLayout>
              <c:xMode val="edge"/>
              <c:yMode val="edge"/>
              <c:x val="1.6679015601518709E-3"/>
              <c:y val="0.1047577543373116"/>
            </c:manualLayout>
          </c:layout>
          <c:overlay val="0"/>
        </c:title>
        <c:numFmt formatCode="General" sourceLinked="1"/>
        <c:majorTickMark val="out"/>
        <c:minorTickMark val="none"/>
        <c:tickLblPos val="nextTo"/>
        <c:txPr>
          <a:bodyPr/>
          <a:lstStyle/>
          <a:p>
            <a:pPr>
              <a:defRPr sz="800" b="1"/>
            </a:pPr>
            <a:endParaRPr lang="he-IL"/>
          </a:p>
        </c:txPr>
        <c:crossAx val="136911104"/>
        <c:crosses val="autoZero"/>
        <c:crossBetween val="between"/>
        <c:majorUnit val="20"/>
      </c:valAx>
    </c:plotArea>
    <c:legend>
      <c:legendPos val="b"/>
      <c:layout>
        <c:manualLayout>
          <c:xMode val="edge"/>
          <c:yMode val="edge"/>
          <c:x val="0.40166609608581538"/>
          <c:y val="0.93434090156206207"/>
          <c:w val="0.19666780782836929"/>
          <c:h val="6.4628596182758707E-2"/>
        </c:manualLayout>
      </c:layout>
      <c:overlay val="0"/>
      <c:txPr>
        <a:bodyPr/>
        <a:lstStyle/>
        <a:p>
          <a:pPr>
            <a:defRPr sz="800"/>
          </a:pPr>
          <a:endParaRPr lang="he-IL"/>
        </a:p>
      </c:txPr>
    </c:legend>
    <c:plotVisOnly val="1"/>
    <c:dispBlanksAs val="gap"/>
    <c:showDLblsOverMax val="0"/>
  </c:chart>
  <c:spPr>
    <a:noFill/>
    <a:ln>
      <a:noFill/>
    </a:ln>
  </c:spPr>
  <c:externalData r:id="rId2">
    <c:autoUpdate val="0"/>
  </c:externalData>
</c:chartSpace>
</file>

<file path=word/charts/chart71.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15748031496062E-4"/>
          <c:y val="0.29450816435556176"/>
        </c:manualLayout>
      </c:layout>
      <c:overlay val="1"/>
    </c:title>
    <c:autoTitleDeleted val="0"/>
    <c:plotArea>
      <c:layout>
        <c:manualLayout>
          <c:layoutTarget val="inner"/>
          <c:xMode val="edge"/>
          <c:yMode val="edge"/>
          <c:x val="0.1098490986835244"/>
          <c:y val="0.12391378068891831"/>
          <c:w val="0.84728515678257676"/>
          <c:h val="0.76240417265647809"/>
        </c:manualLayout>
      </c:layout>
      <c:lineChart>
        <c:grouping val="standard"/>
        <c:varyColors val="0"/>
        <c:ser>
          <c:idx val="0"/>
          <c:order val="0"/>
          <c:tx>
            <c:strRef>
              <c:f>Sheet1!$A$2</c:f>
              <c:strCache>
                <c:ptCount val="1"/>
                <c:pt idx="0">
                  <c:v>ה'-ו'</c:v>
                </c:pt>
              </c:strCache>
            </c:strRef>
          </c:tx>
          <c:spPr>
            <a:ln w="9525">
              <a:solidFill>
                <a:srgbClr val="993300"/>
              </a:solidFill>
            </a:ln>
          </c:spPr>
          <c:marker>
            <c:symbol val="diamond"/>
            <c:size val="5"/>
            <c:spPr>
              <a:solidFill>
                <a:srgbClr val="993300"/>
              </a:solidFill>
              <a:ln cap="rnd">
                <a:solidFill>
                  <a:srgbClr val="99330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Sheet1!$B$2:$J$2</c:f>
              <c:numCache>
                <c:formatCode>General</c:formatCode>
                <c:ptCount val="9"/>
                <c:pt idx="0">
                  <c:v>62</c:v>
                </c:pt>
                <c:pt idx="1">
                  <c:v>60</c:v>
                </c:pt>
                <c:pt idx="2">
                  <c:v>63</c:v>
                </c:pt>
                <c:pt idx="3">
                  <c:v>65</c:v>
                </c:pt>
                <c:pt idx="4">
                  <c:v>68</c:v>
                </c:pt>
                <c:pt idx="5">
                  <c:v>68</c:v>
                </c:pt>
                <c:pt idx="6">
                  <c:v>70</c:v>
                </c:pt>
                <c:pt idx="7">
                  <c:v>66</c:v>
                </c:pt>
                <c:pt idx="8">
                  <c:v>68</c:v>
                </c:pt>
              </c:numCache>
            </c:numRef>
          </c:val>
          <c:smooth val="0"/>
        </c:ser>
        <c:ser>
          <c:idx val="1"/>
          <c:order val="1"/>
          <c:tx>
            <c:strRef>
              <c:f>Sheet1!$A$3</c:f>
              <c:strCache>
                <c:ptCount val="1"/>
                <c:pt idx="0">
                  <c:v>ז'-ט'</c:v>
                </c:pt>
              </c:strCache>
            </c:strRef>
          </c:tx>
          <c:spPr>
            <a:ln w="9525">
              <a:solidFill>
                <a:srgbClr val="FF6600"/>
              </a:solidFill>
            </a:ln>
          </c:spPr>
          <c:marker>
            <c:symbol val="square"/>
            <c:size val="5"/>
            <c:spPr>
              <a:solidFill>
                <a:srgbClr val="FF6600"/>
              </a:solidFill>
              <a:ln cap="rnd">
                <a:solidFill>
                  <a:srgbClr val="FF660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Sheet1!$B$3:$J$3</c:f>
              <c:numCache>
                <c:formatCode>General</c:formatCode>
                <c:ptCount val="9"/>
                <c:pt idx="0">
                  <c:v>42</c:v>
                </c:pt>
                <c:pt idx="1">
                  <c:v>41</c:v>
                </c:pt>
                <c:pt idx="2">
                  <c:v>43</c:v>
                </c:pt>
                <c:pt idx="3">
                  <c:v>45</c:v>
                </c:pt>
                <c:pt idx="4">
                  <c:v>48</c:v>
                </c:pt>
                <c:pt idx="5">
                  <c:v>49</c:v>
                </c:pt>
                <c:pt idx="6">
                  <c:v>49</c:v>
                </c:pt>
                <c:pt idx="7">
                  <c:v>48</c:v>
                </c:pt>
                <c:pt idx="8">
                  <c:v>48</c:v>
                </c:pt>
              </c:numCache>
            </c:numRef>
          </c:val>
          <c:smooth val="0"/>
        </c:ser>
        <c:ser>
          <c:idx val="2"/>
          <c:order val="2"/>
          <c:tx>
            <c:strRef>
              <c:f>Sheet1!$A$4</c:f>
              <c:strCache>
                <c:ptCount val="1"/>
                <c:pt idx="0">
                  <c:v>י'-י"א</c:v>
                </c:pt>
              </c:strCache>
            </c:strRef>
          </c:tx>
          <c:spPr>
            <a:ln w="9525">
              <a:solidFill>
                <a:srgbClr val="FF2900"/>
              </a:solidFill>
            </a:ln>
          </c:spPr>
          <c:marker>
            <c:symbol val="x"/>
            <c:size val="5"/>
            <c:spPr>
              <a:noFill/>
              <a:ln w="19050">
                <a:solidFill>
                  <a:srgbClr val="FF290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Sheet1!$B$4:$J$4</c:f>
              <c:numCache>
                <c:formatCode>General</c:formatCode>
                <c:ptCount val="9"/>
                <c:pt idx="2">
                  <c:v>37</c:v>
                </c:pt>
                <c:pt idx="3">
                  <c:v>38</c:v>
                </c:pt>
                <c:pt idx="4">
                  <c:v>41</c:v>
                </c:pt>
                <c:pt idx="5">
                  <c:v>40</c:v>
                </c:pt>
                <c:pt idx="6">
                  <c:v>43</c:v>
                </c:pt>
                <c:pt idx="7">
                  <c:v>42</c:v>
                </c:pt>
                <c:pt idx="8">
                  <c:v>42</c:v>
                </c:pt>
              </c:numCache>
            </c:numRef>
          </c:val>
          <c:smooth val="0"/>
        </c:ser>
        <c:dLbls>
          <c:showLegendKey val="0"/>
          <c:showVal val="0"/>
          <c:showCatName val="0"/>
          <c:showSerName val="0"/>
          <c:showPercent val="0"/>
          <c:showBubbleSize val="0"/>
        </c:dLbls>
        <c:marker val="1"/>
        <c:smooth val="0"/>
        <c:axId val="136971392"/>
        <c:axId val="136973312"/>
      </c:lineChart>
      <c:catAx>
        <c:axId val="136971392"/>
        <c:scaling>
          <c:orientation val="minMax"/>
        </c:scaling>
        <c:delete val="0"/>
        <c:axPos val="b"/>
        <c:numFmt formatCode="General" sourceLinked="1"/>
        <c:majorTickMark val="out"/>
        <c:minorTickMark val="none"/>
        <c:tickLblPos val="nextTo"/>
        <c:txPr>
          <a:bodyPr/>
          <a:lstStyle/>
          <a:p>
            <a:pPr>
              <a:defRPr sz="700"/>
            </a:pPr>
            <a:endParaRPr lang="he-IL"/>
          </a:p>
        </c:txPr>
        <c:crossAx val="136973312"/>
        <c:crosses val="autoZero"/>
        <c:auto val="1"/>
        <c:lblAlgn val="ctr"/>
        <c:lblOffset val="100"/>
        <c:noMultiLvlLbl val="0"/>
      </c:catAx>
      <c:valAx>
        <c:axId val="136973312"/>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36971392"/>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72.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28256075871295E-4"/>
          <c:y val="0.30040807619895565"/>
        </c:manualLayout>
      </c:layout>
      <c:overlay val="1"/>
    </c:title>
    <c:autoTitleDeleted val="0"/>
    <c:plotArea>
      <c:layout>
        <c:manualLayout>
          <c:layoutTarget val="inner"/>
          <c:xMode val="edge"/>
          <c:yMode val="edge"/>
          <c:x val="0.12633333333333333"/>
          <c:y val="0.12391378068891831"/>
          <c:w val="0.8146599896730623"/>
          <c:h val="0.76240417265647809"/>
        </c:manualLayout>
      </c:layout>
      <c:lineChart>
        <c:grouping val="standard"/>
        <c:varyColors val="0"/>
        <c:ser>
          <c:idx val="0"/>
          <c:order val="0"/>
          <c:tx>
            <c:strRef>
              <c:f>Sheet1!$A$2</c:f>
              <c:strCache>
                <c:ptCount val="1"/>
                <c:pt idx="0">
                  <c:v>ה'-ו'</c:v>
                </c:pt>
              </c:strCache>
            </c:strRef>
          </c:tx>
          <c:spPr>
            <a:ln w="9525">
              <a:solidFill>
                <a:srgbClr val="003300"/>
              </a:solidFill>
            </a:ln>
          </c:spPr>
          <c:marker>
            <c:symbol val="diamond"/>
            <c:size val="5"/>
            <c:spPr>
              <a:solidFill>
                <a:srgbClr val="003300"/>
              </a:solidFill>
              <a:ln cap="rnd">
                <a:solidFill>
                  <a:srgbClr val="00330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Sheet1!$B$2:$J$2</c:f>
              <c:numCache>
                <c:formatCode>General</c:formatCode>
                <c:ptCount val="9"/>
                <c:pt idx="0">
                  <c:v>68</c:v>
                </c:pt>
                <c:pt idx="1">
                  <c:v>68</c:v>
                </c:pt>
                <c:pt idx="2">
                  <c:v>71</c:v>
                </c:pt>
                <c:pt idx="3">
                  <c:v>73</c:v>
                </c:pt>
                <c:pt idx="4">
                  <c:v>74</c:v>
                </c:pt>
                <c:pt idx="5">
                  <c:v>76</c:v>
                </c:pt>
                <c:pt idx="6">
                  <c:v>77</c:v>
                </c:pt>
                <c:pt idx="7">
                  <c:v>76</c:v>
                </c:pt>
                <c:pt idx="8">
                  <c:v>79</c:v>
                </c:pt>
              </c:numCache>
            </c:numRef>
          </c:val>
          <c:smooth val="0"/>
        </c:ser>
        <c:ser>
          <c:idx val="1"/>
          <c:order val="1"/>
          <c:tx>
            <c:strRef>
              <c:f>Sheet1!$A$3</c:f>
              <c:strCache>
                <c:ptCount val="1"/>
                <c:pt idx="0">
                  <c:v>ז'-ט'</c:v>
                </c:pt>
              </c:strCache>
            </c:strRef>
          </c:tx>
          <c:spPr>
            <a:ln w="9525">
              <a:solidFill>
                <a:srgbClr val="008000"/>
              </a:solidFill>
            </a:ln>
          </c:spPr>
          <c:marker>
            <c:symbol val="square"/>
            <c:size val="5"/>
            <c:spPr>
              <a:solidFill>
                <a:srgbClr val="008000"/>
              </a:solidFill>
              <a:ln cap="rnd">
                <a:solidFill>
                  <a:srgbClr val="00800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Sheet1!$B$3:$J$3</c:f>
              <c:numCache>
                <c:formatCode>General</c:formatCode>
                <c:ptCount val="9"/>
                <c:pt idx="0">
                  <c:v>54</c:v>
                </c:pt>
                <c:pt idx="1">
                  <c:v>55</c:v>
                </c:pt>
                <c:pt idx="2">
                  <c:v>55</c:v>
                </c:pt>
                <c:pt idx="3">
                  <c:v>58</c:v>
                </c:pt>
                <c:pt idx="4">
                  <c:v>58</c:v>
                </c:pt>
                <c:pt idx="5">
                  <c:v>61</c:v>
                </c:pt>
                <c:pt idx="6">
                  <c:v>61</c:v>
                </c:pt>
                <c:pt idx="7">
                  <c:v>62</c:v>
                </c:pt>
                <c:pt idx="8">
                  <c:v>61</c:v>
                </c:pt>
              </c:numCache>
            </c:numRef>
          </c:val>
          <c:smooth val="0"/>
        </c:ser>
        <c:ser>
          <c:idx val="2"/>
          <c:order val="2"/>
          <c:tx>
            <c:strRef>
              <c:f>Sheet1!$A$4</c:f>
              <c:strCache>
                <c:ptCount val="1"/>
                <c:pt idx="0">
                  <c:v>י'-י"א</c:v>
                </c:pt>
              </c:strCache>
            </c:strRef>
          </c:tx>
          <c:spPr>
            <a:ln w="9525">
              <a:solidFill>
                <a:srgbClr val="24F814"/>
              </a:solidFill>
            </a:ln>
          </c:spPr>
          <c:marker>
            <c:symbol val="x"/>
            <c:size val="5"/>
            <c:spPr>
              <a:noFill/>
              <a:ln w="19050">
                <a:solidFill>
                  <a:srgbClr val="24F814"/>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Sheet1!$B$4:$J$4</c:f>
              <c:numCache>
                <c:formatCode>General</c:formatCode>
                <c:ptCount val="9"/>
                <c:pt idx="2">
                  <c:v>47</c:v>
                </c:pt>
                <c:pt idx="3">
                  <c:v>48</c:v>
                </c:pt>
                <c:pt idx="4">
                  <c:v>50</c:v>
                </c:pt>
                <c:pt idx="5">
                  <c:v>48</c:v>
                </c:pt>
                <c:pt idx="6">
                  <c:v>50</c:v>
                </c:pt>
                <c:pt idx="7">
                  <c:v>51</c:v>
                </c:pt>
                <c:pt idx="8">
                  <c:v>48</c:v>
                </c:pt>
              </c:numCache>
            </c:numRef>
          </c:val>
          <c:smooth val="0"/>
        </c:ser>
        <c:dLbls>
          <c:showLegendKey val="0"/>
          <c:showVal val="0"/>
          <c:showCatName val="0"/>
          <c:showSerName val="0"/>
          <c:showPercent val="0"/>
          <c:showBubbleSize val="0"/>
        </c:dLbls>
        <c:marker val="1"/>
        <c:smooth val="0"/>
        <c:axId val="137060736"/>
        <c:axId val="137062656"/>
      </c:lineChart>
      <c:catAx>
        <c:axId val="137060736"/>
        <c:scaling>
          <c:orientation val="minMax"/>
        </c:scaling>
        <c:delete val="0"/>
        <c:axPos val="b"/>
        <c:numFmt formatCode="General" sourceLinked="1"/>
        <c:majorTickMark val="out"/>
        <c:minorTickMark val="none"/>
        <c:tickLblPos val="nextTo"/>
        <c:txPr>
          <a:bodyPr/>
          <a:lstStyle/>
          <a:p>
            <a:pPr>
              <a:defRPr sz="700"/>
            </a:pPr>
            <a:endParaRPr lang="he-IL"/>
          </a:p>
        </c:txPr>
        <c:crossAx val="137062656"/>
        <c:crosses val="autoZero"/>
        <c:auto val="1"/>
        <c:lblAlgn val="ctr"/>
        <c:lblOffset val="100"/>
        <c:noMultiLvlLbl val="0"/>
      </c:catAx>
      <c:valAx>
        <c:axId val="137062656"/>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37060736"/>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73.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5400000" vert="horz"/>
          <a:lstStyle/>
          <a:p>
            <a:pPr>
              <a:defRPr/>
            </a:pPr>
            <a:r>
              <a:rPr lang="he-IL" sz="800" b="0" baseline="0">
                <a:latin typeface="Arial" pitchFamily="34" charset="0"/>
                <a:cs typeface="Arial" pitchFamily="34" charset="0"/>
              </a:rPr>
              <a:t>שיעור המסכימים</a:t>
            </a:r>
            <a:r>
              <a:rPr lang="en-US" sz="800" b="0" i="0" u="none" strike="noStrike" kern="1200" baseline="0">
                <a:solidFill>
                  <a:sysClr val="windowText" lastClr="000000"/>
                </a:solidFill>
                <a:latin typeface="Arial" pitchFamily="34" charset="0"/>
                <a:ea typeface="+mn-ea"/>
                <a:cs typeface="Arial" pitchFamily="34" charset="0"/>
              </a:rPr>
              <a:t> </a:t>
            </a:r>
            <a:r>
              <a:rPr lang="he-IL" sz="800" b="0" baseline="0">
                <a:latin typeface="Arial" pitchFamily="34" charset="0"/>
                <a:cs typeface="Arial" pitchFamily="34" charset="0"/>
              </a:rPr>
              <a:t>(%)</a:t>
            </a:r>
            <a:endParaRPr lang="en-US" sz="800" b="0">
              <a:latin typeface="Arial" pitchFamily="34" charset="0"/>
              <a:cs typeface="Arial" pitchFamily="34" charset="0"/>
            </a:endParaRPr>
          </a:p>
        </c:rich>
      </c:tx>
      <c:layout>
        <c:manualLayout>
          <c:xMode val="edge"/>
          <c:yMode val="edge"/>
          <c:x val="1.1528256075871295E-4"/>
          <c:y val="0.30040807619895565"/>
        </c:manualLayout>
      </c:layout>
      <c:overlay val="1"/>
    </c:title>
    <c:autoTitleDeleted val="0"/>
    <c:plotArea>
      <c:layout>
        <c:manualLayout>
          <c:layoutTarget val="inner"/>
          <c:xMode val="edge"/>
          <c:yMode val="edge"/>
          <c:x val="0.12214815924509541"/>
          <c:y val="0.12391378068891831"/>
          <c:w val="0.83093726612486696"/>
          <c:h val="0.76240417265647809"/>
        </c:manualLayout>
      </c:layout>
      <c:lineChart>
        <c:grouping val="standard"/>
        <c:varyColors val="0"/>
        <c:ser>
          <c:idx val="0"/>
          <c:order val="0"/>
          <c:tx>
            <c:strRef>
              <c:f>Sheet1!$A$2</c:f>
              <c:strCache>
                <c:ptCount val="1"/>
                <c:pt idx="0">
                  <c:v>ה'-ו'</c:v>
                </c:pt>
              </c:strCache>
            </c:strRef>
          </c:tx>
          <c:spPr>
            <a:ln w="9525">
              <a:solidFill>
                <a:srgbClr val="003366"/>
              </a:solidFill>
            </a:ln>
          </c:spPr>
          <c:marker>
            <c:symbol val="diamond"/>
            <c:size val="5"/>
            <c:spPr>
              <a:solidFill>
                <a:srgbClr val="003366"/>
              </a:solidFill>
              <a:ln cap="rnd">
                <a:solidFill>
                  <a:srgbClr val="003366"/>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Sheet1!$B$2:$J$2</c:f>
              <c:numCache>
                <c:formatCode>General</c:formatCode>
                <c:ptCount val="9"/>
                <c:pt idx="0">
                  <c:v>59</c:v>
                </c:pt>
                <c:pt idx="1">
                  <c:v>57</c:v>
                </c:pt>
                <c:pt idx="2">
                  <c:v>59</c:v>
                </c:pt>
                <c:pt idx="3">
                  <c:v>62</c:v>
                </c:pt>
                <c:pt idx="4">
                  <c:v>65</c:v>
                </c:pt>
                <c:pt idx="5">
                  <c:v>65</c:v>
                </c:pt>
                <c:pt idx="6">
                  <c:v>67</c:v>
                </c:pt>
                <c:pt idx="7">
                  <c:v>62</c:v>
                </c:pt>
                <c:pt idx="8">
                  <c:v>63</c:v>
                </c:pt>
              </c:numCache>
            </c:numRef>
          </c:val>
          <c:smooth val="0"/>
        </c:ser>
        <c:ser>
          <c:idx val="1"/>
          <c:order val="1"/>
          <c:tx>
            <c:strRef>
              <c:f>Sheet1!$A$3</c:f>
              <c:strCache>
                <c:ptCount val="1"/>
                <c:pt idx="0">
                  <c:v>ז'-ט'</c:v>
                </c:pt>
              </c:strCache>
            </c:strRef>
          </c:tx>
          <c:spPr>
            <a:ln w="9525">
              <a:solidFill>
                <a:srgbClr val="3690C0"/>
              </a:solidFill>
            </a:ln>
          </c:spPr>
          <c:marker>
            <c:symbol val="square"/>
            <c:size val="5"/>
            <c:spPr>
              <a:solidFill>
                <a:srgbClr val="3690C0"/>
              </a:solidFill>
              <a:ln cap="rnd">
                <a:solidFill>
                  <a:srgbClr val="3690C0"/>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Sheet1!$B$3:$J$3</c:f>
              <c:numCache>
                <c:formatCode>General</c:formatCode>
                <c:ptCount val="9"/>
                <c:pt idx="0">
                  <c:v>38</c:v>
                </c:pt>
                <c:pt idx="1">
                  <c:v>36</c:v>
                </c:pt>
                <c:pt idx="2">
                  <c:v>39</c:v>
                </c:pt>
                <c:pt idx="3">
                  <c:v>40</c:v>
                </c:pt>
                <c:pt idx="4">
                  <c:v>44</c:v>
                </c:pt>
                <c:pt idx="5">
                  <c:v>44</c:v>
                </c:pt>
                <c:pt idx="6">
                  <c:v>44</c:v>
                </c:pt>
                <c:pt idx="7">
                  <c:v>42</c:v>
                </c:pt>
                <c:pt idx="8">
                  <c:v>42</c:v>
                </c:pt>
              </c:numCache>
            </c:numRef>
          </c:val>
          <c:smooth val="0"/>
        </c:ser>
        <c:ser>
          <c:idx val="2"/>
          <c:order val="2"/>
          <c:tx>
            <c:strRef>
              <c:f>Sheet1!$A$4</c:f>
              <c:strCache>
                <c:ptCount val="1"/>
                <c:pt idx="0">
                  <c:v>י'-י"א</c:v>
                </c:pt>
              </c:strCache>
            </c:strRef>
          </c:tx>
          <c:spPr>
            <a:ln w="9525">
              <a:solidFill>
                <a:srgbClr val="54DCFF"/>
              </a:solidFill>
            </a:ln>
          </c:spPr>
          <c:marker>
            <c:symbol val="x"/>
            <c:size val="5"/>
            <c:spPr>
              <a:noFill/>
              <a:ln w="19050">
                <a:solidFill>
                  <a:srgbClr val="54DCFF"/>
                </a:solidFill>
              </a:ln>
            </c:spPr>
          </c:marker>
          <c:cat>
            <c:strRef>
              <c:f>Sheet1!$B$1:$J$1</c:f>
              <c:strCache>
                <c:ptCount val="9"/>
                <c:pt idx="0">
                  <c:v>תשס"ח</c:v>
                </c:pt>
                <c:pt idx="1">
                  <c:v>תשס"ט</c:v>
                </c:pt>
                <c:pt idx="2">
                  <c:v>תש"ע</c:v>
                </c:pt>
                <c:pt idx="3">
                  <c:v>תשע"א</c:v>
                </c:pt>
                <c:pt idx="4">
                  <c:v>תשע"ב</c:v>
                </c:pt>
                <c:pt idx="5">
                  <c:v>תשע"ג</c:v>
                </c:pt>
                <c:pt idx="6">
                  <c:v>תשע"ד</c:v>
                </c:pt>
                <c:pt idx="7">
                  <c:v>תשע"ה</c:v>
                </c:pt>
                <c:pt idx="8">
                  <c:v>תשע"ו</c:v>
                </c:pt>
              </c:strCache>
            </c:strRef>
          </c:cat>
          <c:val>
            <c:numRef>
              <c:f>Sheet1!$B$4:$J$4</c:f>
              <c:numCache>
                <c:formatCode>General</c:formatCode>
                <c:ptCount val="9"/>
                <c:pt idx="2">
                  <c:v>34</c:v>
                </c:pt>
                <c:pt idx="3">
                  <c:v>35</c:v>
                </c:pt>
                <c:pt idx="4">
                  <c:v>37</c:v>
                </c:pt>
                <c:pt idx="5">
                  <c:v>38</c:v>
                </c:pt>
                <c:pt idx="6">
                  <c:v>41</c:v>
                </c:pt>
                <c:pt idx="7">
                  <c:v>38</c:v>
                </c:pt>
                <c:pt idx="8">
                  <c:v>39</c:v>
                </c:pt>
              </c:numCache>
            </c:numRef>
          </c:val>
          <c:smooth val="0"/>
        </c:ser>
        <c:dLbls>
          <c:showLegendKey val="0"/>
          <c:showVal val="0"/>
          <c:showCatName val="0"/>
          <c:showSerName val="0"/>
          <c:showPercent val="0"/>
          <c:showBubbleSize val="0"/>
        </c:dLbls>
        <c:marker val="1"/>
        <c:smooth val="0"/>
        <c:axId val="121319808"/>
        <c:axId val="121321344"/>
      </c:lineChart>
      <c:catAx>
        <c:axId val="121319808"/>
        <c:scaling>
          <c:orientation val="minMax"/>
        </c:scaling>
        <c:delete val="0"/>
        <c:axPos val="b"/>
        <c:numFmt formatCode="General" sourceLinked="1"/>
        <c:majorTickMark val="out"/>
        <c:minorTickMark val="none"/>
        <c:tickLblPos val="nextTo"/>
        <c:txPr>
          <a:bodyPr/>
          <a:lstStyle/>
          <a:p>
            <a:pPr>
              <a:defRPr sz="700"/>
            </a:pPr>
            <a:endParaRPr lang="he-IL"/>
          </a:p>
        </c:txPr>
        <c:crossAx val="121321344"/>
        <c:crosses val="autoZero"/>
        <c:auto val="1"/>
        <c:lblAlgn val="ctr"/>
        <c:lblOffset val="100"/>
        <c:noMultiLvlLbl val="0"/>
      </c:catAx>
      <c:valAx>
        <c:axId val="121321344"/>
        <c:scaling>
          <c:orientation val="minMax"/>
          <c:max val="100"/>
          <c:min val="0"/>
        </c:scaling>
        <c:delete val="0"/>
        <c:axPos val="l"/>
        <c:majorGridlines>
          <c:spPr>
            <a:ln>
              <a:prstDash val="sysDash"/>
            </a:ln>
          </c:spPr>
        </c:majorGridlines>
        <c:numFmt formatCode="General" sourceLinked="1"/>
        <c:majorTickMark val="out"/>
        <c:minorTickMark val="none"/>
        <c:tickLblPos val="nextTo"/>
        <c:spPr>
          <a:ln w="3175" cap="sq">
            <a:solidFill>
              <a:schemeClr val="tx1"/>
            </a:solidFill>
            <a:prstDash val="sysDot"/>
          </a:ln>
        </c:spPr>
        <c:txPr>
          <a:bodyPr/>
          <a:lstStyle/>
          <a:p>
            <a:pPr>
              <a:defRPr sz="800"/>
            </a:pPr>
            <a:endParaRPr lang="he-IL"/>
          </a:p>
        </c:txPr>
        <c:crossAx val="121319808"/>
        <c:crosses val="autoZero"/>
        <c:crossBetween val="between"/>
        <c:majorUnit val="20"/>
      </c:valAx>
      <c:spPr>
        <a:noFill/>
        <a:ln>
          <a:noFill/>
        </a:ln>
      </c:spPr>
    </c:plotArea>
    <c:legend>
      <c:legendPos val="t"/>
      <c:layout>
        <c:manualLayout>
          <c:xMode val="edge"/>
          <c:yMode val="edge"/>
          <c:x val="0.23391876320338006"/>
          <c:y val="5.7024011574524896E-3"/>
          <c:w val="0.54029223481211186"/>
          <c:h val="8.8984739739390986E-2"/>
        </c:manualLayout>
      </c:layout>
      <c:overlay val="0"/>
      <c:txPr>
        <a:bodyPr/>
        <a:lstStyle/>
        <a:p>
          <a:pPr>
            <a:defRPr sz="900"/>
          </a:pPr>
          <a:endParaRPr lang="he-IL"/>
        </a:p>
      </c:txPr>
    </c:legend>
    <c:plotVisOnly val="1"/>
    <c:dispBlanksAs val="gap"/>
    <c:showDLblsOverMax val="0"/>
  </c:chart>
  <c:spPr>
    <a:noFill/>
    <a:ln>
      <a:noFill/>
    </a:ln>
  </c:spPr>
  <c:externalData r:id="rId2">
    <c:autoUpdate val="0"/>
  </c:externalData>
</c:chartSpace>
</file>

<file path=word/charts/chart74.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9886796350813924E-2"/>
          <c:y val="6.0597134664417893E-2"/>
          <c:w val="0.88376694415881374"/>
          <c:h val="0.61954330746104647"/>
        </c:manualLayout>
      </c:layout>
      <c:barChart>
        <c:barDir val="col"/>
        <c:grouping val="stacked"/>
        <c:varyColors val="0"/>
        <c:ser>
          <c:idx val="1"/>
          <c:order val="0"/>
          <c:tx>
            <c:strRef>
              <c:f>Sheet1!$D$1</c:f>
              <c:strCache>
                <c:ptCount val="1"/>
                <c:pt idx="0">
                  <c:v>באופן קבוע</c:v>
                </c:pt>
              </c:strCache>
            </c:strRef>
          </c:tx>
          <c:spPr>
            <a:solidFill>
              <a:srgbClr val="993300">
                <a:alpha val="50000"/>
              </a:srgbClr>
            </a:solidFill>
          </c:spPr>
          <c:invertIfNegative val="0"/>
          <c:dPt>
            <c:idx val="0"/>
            <c:invertIfNegative val="0"/>
            <c:bubble3D val="0"/>
            <c:spPr>
              <a:solidFill>
                <a:srgbClr val="993300"/>
              </a:solidFill>
            </c:spPr>
          </c:dPt>
          <c:dPt>
            <c:idx val="1"/>
            <c:invertIfNegative val="0"/>
            <c:bubble3D val="0"/>
            <c:spPr>
              <a:solidFill>
                <a:srgbClr val="FF6600"/>
              </a:solidFill>
            </c:spPr>
          </c:dPt>
          <c:dPt>
            <c:idx val="2"/>
            <c:invertIfNegative val="0"/>
            <c:bubble3D val="0"/>
            <c:spPr>
              <a:solidFill>
                <a:srgbClr val="FF2900"/>
              </a:solidFill>
            </c:spPr>
          </c:dPt>
          <c:dPt>
            <c:idx val="4"/>
            <c:invertIfNegative val="0"/>
            <c:bubble3D val="0"/>
            <c:spPr>
              <a:solidFill>
                <a:srgbClr val="993300"/>
              </a:solidFill>
            </c:spPr>
          </c:dPt>
          <c:dPt>
            <c:idx val="5"/>
            <c:invertIfNegative val="0"/>
            <c:bubble3D val="0"/>
            <c:spPr>
              <a:solidFill>
                <a:srgbClr val="FF6600"/>
              </a:solidFill>
            </c:spPr>
          </c:dPt>
          <c:dPt>
            <c:idx val="6"/>
            <c:invertIfNegative val="0"/>
            <c:bubble3D val="0"/>
            <c:spPr>
              <a:solidFill>
                <a:srgbClr val="FF2900"/>
              </a:solidFill>
            </c:spPr>
          </c:dPt>
          <c:dPt>
            <c:idx val="7"/>
            <c:invertIfNegative val="0"/>
            <c:bubble3D val="0"/>
            <c:spPr>
              <a:solidFill>
                <a:srgbClr val="993300"/>
              </a:solidFill>
            </c:spPr>
          </c:dPt>
          <c:dPt>
            <c:idx val="8"/>
            <c:invertIfNegative val="0"/>
            <c:bubble3D val="0"/>
            <c:spPr>
              <a:solidFill>
                <a:srgbClr val="993300"/>
              </a:solidFill>
            </c:spPr>
          </c:dPt>
          <c:dPt>
            <c:idx val="9"/>
            <c:invertIfNegative val="0"/>
            <c:bubble3D val="0"/>
            <c:spPr>
              <a:solidFill>
                <a:srgbClr val="FF6600"/>
              </a:solidFill>
            </c:spPr>
          </c:dPt>
          <c:dPt>
            <c:idx val="10"/>
            <c:invertIfNegative val="0"/>
            <c:bubble3D val="0"/>
            <c:spPr>
              <a:solidFill>
                <a:srgbClr val="FF2900"/>
              </a:solidFill>
            </c:spPr>
          </c:dPt>
          <c:dPt>
            <c:idx val="11"/>
            <c:invertIfNegative val="0"/>
            <c:bubble3D val="0"/>
            <c:spPr>
              <a:solidFill>
                <a:srgbClr val="FF6600"/>
              </a:solidFill>
            </c:spPr>
          </c:dPt>
          <c:dPt>
            <c:idx val="12"/>
            <c:invertIfNegative val="0"/>
            <c:bubble3D val="0"/>
            <c:spPr>
              <a:solidFill>
                <a:srgbClr val="993300"/>
              </a:solidFill>
            </c:spPr>
          </c:dPt>
          <c:dPt>
            <c:idx val="13"/>
            <c:invertIfNegative val="0"/>
            <c:bubble3D val="0"/>
            <c:spPr>
              <a:solidFill>
                <a:srgbClr val="FF6600"/>
              </a:solidFill>
            </c:spPr>
          </c:dPt>
          <c:dPt>
            <c:idx val="14"/>
            <c:invertIfNegative val="0"/>
            <c:bubble3D val="0"/>
            <c:spPr>
              <a:solidFill>
                <a:srgbClr val="FF2900"/>
              </a:solidFill>
            </c:spPr>
          </c:dPt>
          <c:dLbls>
            <c:dLbl>
              <c:idx val="0"/>
              <c:spPr/>
              <c:txPr>
                <a:bodyPr/>
                <a:lstStyle/>
                <a:p>
                  <a:pPr>
                    <a:defRPr sz="800" b="1">
                      <a:solidFill>
                        <a:schemeClr val="bg1"/>
                      </a:solidFill>
                    </a:defRPr>
                  </a:pPr>
                  <a:endParaRPr lang="he-IL"/>
                </a:p>
              </c:txPr>
              <c:showLegendKey val="0"/>
              <c:showVal val="1"/>
              <c:showCatName val="0"/>
              <c:showSerName val="0"/>
              <c:showPercent val="0"/>
              <c:showBubbleSize val="0"/>
            </c:dLbl>
            <c:dLbl>
              <c:idx val="1"/>
              <c:spPr/>
              <c:txPr>
                <a:bodyPr/>
                <a:lstStyle/>
                <a:p>
                  <a:pPr>
                    <a:defRPr sz="800" b="1">
                      <a:solidFill>
                        <a:schemeClr val="bg1"/>
                      </a:solidFill>
                    </a:defRPr>
                  </a:pPr>
                  <a:endParaRPr lang="he-IL"/>
                </a:p>
              </c:txPr>
              <c:showLegendKey val="0"/>
              <c:showVal val="1"/>
              <c:showCatName val="0"/>
              <c:showSerName val="0"/>
              <c:showPercent val="0"/>
              <c:showBubbleSize val="0"/>
            </c:dLbl>
            <c:dLbl>
              <c:idx val="2"/>
              <c:spPr/>
              <c:txPr>
                <a:bodyPr/>
                <a:lstStyle/>
                <a:p>
                  <a:pPr>
                    <a:defRPr sz="800" b="1">
                      <a:solidFill>
                        <a:schemeClr val="bg1"/>
                      </a:solidFill>
                    </a:defRPr>
                  </a:pPr>
                  <a:endParaRPr lang="he-IL"/>
                </a:p>
              </c:txPr>
              <c:dLblPos val="ctr"/>
              <c:showLegendKey val="0"/>
              <c:showVal val="1"/>
              <c:showCatName val="0"/>
              <c:showSerName val="0"/>
              <c:showPercent val="0"/>
              <c:showBubbleSize val="0"/>
            </c:dLbl>
            <c:dLbl>
              <c:idx val="4"/>
              <c:spPr/>
              <c:txPr>
                <a:bodyPr/>
                <a:lstStyle/>
                <a:p>
                  <a:pPr>
                    <a:defRPr sz="800">
                      <a:solidFill>
                        <a:schemeClr val="bg1"/>
                      </a:solidFill>
                    </a:defRPr>
                  </a:pPr>
                  <a:endParaRPr lang="he-IL"/>
                </a:p>
              </c:txPr>
              <c:showLegendKey val="0"/>
              <c:showVal val="1"/>
              <c:showCatName val="0"/>
              <c:showSerName val="0"/>
              <c:showPercent val="0"/>
              <c:showBubbleSize val="0"/>
            </c:dLbl>
            <c:dLbl>
              <c:idx val="8"/>
              <c:spPr/>
              <c:txPr>
                <a:bodyPr/>
                <a:lstStyle/>
                <a:p>
                  <a:pPr>
                    <a:defRPr sz="800">
                      <a:solidFill>
                        <a:schemeClr val="bg1"/>
                      </a:solidFill>
                    </a:defRPr>
                  </a:pPr>
                  <a:endParaRPr lang="he-IL"/>
                </a:p>
              </c:txPr>
              <c:showLegendKey val="0"/>
              <c:showVal val="1"/>
              <c:showCatName val="0"/>
              <c:showSerName val="0"/>
              <c:showPercent val="0"/>
              <c:showBubbleSize val="0"/>
            </c:dLbl>
            <c:dLbl>
              <c:idx val="12"/>
              <c:spPr/>
              <c:txPr>
                <a:bodyPr/>
                <a:lstStyle/>
                <a:p>
                  <a:pPr>
                    <a:defRPr sz="800">
                      <a:solidFill>
                        <a:schemeClr val="bg1"/>
                      </a:solidFill>
                    </a:defRPr>
                  </a:pPr>
                  <a:endParaRPr lang="he-IL"/>
                </a:p>
              </c:txPr>
              <c:showLegendKey val="0"/>
              <c:showVal val="1"/>
              <c:showCatName val="0"/>
              <c:showSerName val="0"/>
              <c:showPercent val="0"/>
              <c:showBubbleSize val="0"/>
            </c:dLbl>
            <c:txPr>
              <a:bodyPr/>
              <a:lstStyle/>
              <a:p>
                <a:pPr>
                  <a:defRPr sz="800"/>
                </a:pPr>
                <a:endParaRPr lang="he-IL"/>
              </a:p>
            </c:txPr>
            <c:showLegendKey val="0"/>
            <c:showVal val="1"/>
            <c:showCatName val="0"/>
            <c:showSerName val="0"/>
            <c:showPercent val="0"/>
            <c:showBubbleSize val="0"/>
            <c:showLeaderLines val="0"/>
          </c:dLbls>
          <c:cat>
            <c:multiLvlStrRef>
              <c:f>Sheet1!$A$2:$B$16</c:f>
              <c:multiLvlStrCache>
                <c:ptCount val="15"/>
                <c:lvl>
                  <c:pt idx="0">
                    <c:v>ה'-ו'</c:v>
                  </c:pt>
                  <c:pt idx="1">
                    <c:v>ז'-ט'</c:v>
                  </c:pt>
                  <c:pt idx="2">
                    <c:v>י'-י"א</c:v>
                  </c:pt>
                  <c:pt idx="4">
                    <c:v>ה'-ו'</c:v>
                  </c:pt>
                  <c:pt idx="5">
                    <c:v>ז'-ט'</c:v>
                  </c:pt>
                  <c:pt idx="6">
                    <c:v>י'-י"א</c:v>
                  </c:pt>
                  <c:pt idx="8">
                    <c:v>ה'-ו'</c:v>
                  </c:pt>
                  <c:pt idx="9">
                    <c:v>ז'-ט'</c:v>
                  </c:pt>
                  <c:pt idx="10">
                    <c:v>י'-י"א</c:v>
                  </c:pt>
                  <c:pt idx="12">
                    <c:v>ה'-ו'</c:v>
                  </c:pt>
                  <c:pt idx="13">
                    <c:v>ז'-ט'</c:v>
                  </c:pt>
                  <c:pt idx="14">
                    <c:v>י'-י"א</c:v>
                  </c:pt>
                </c:lvl>
                <c:lvl>
                  <c:pt idx="0">
                    <c:v>פעילויות פנאי של תלמידים – העשרה, אמנות וספורט</c:v>
                  </c:pt>
                  <c:pt idx="4">
                    <c:v>מתחילת השנה השתתפתי בחוג אמנויות</c:v>
                  </c:pt>
                  <c:pt idx="8">
                    <c:v>מתחילת השנה השתתפתי בחוג או באימון ספורט</c:v>
                  </c:pt>
                  <c:pt idx="12">
                    <c:v>מתחילת השנה השתתפתי בחוגי העשרה אחרים</c:v>
                  </c:pt>
                </c:lvl>
              </c:multiLvlStrCache>
            </c:multiLvlStrRef>
          </c:cat>
          <c:val>
            <c:numRef>
              <c:f>Sheet1!$D$2:$D$16</c:f>
              <c:numCache>
                <c:formatCode>General</c:formatCode>
                <c:ptCount val="15"/>
                <c:pt idx="4" formatCode="0">
                  <c:v>15.630599</c:v>
                </c:pt>
                <c:pt idx="5" formatCode="0">
                  <c:v>12.686944</c:v>
                </c:pt>
                <c:pt idx="6" formatCode="0">
                  <c:v>11.274626</c:v>
                </c:pt>
                <c:pt idx="8" formatCode="0">
                  <c:v>16.329218000000001</c:v>
                </c:pt>
                <c:pt idx="9" formatCode="0">
                  <c:v>17.359611000000001</c:v>
                </c:pt>
                <c:pt idx="10" formatCode="0">
                  <c:v>19.496905000000002</c:v>
                </c:pt>
                <c:pt idx="12" formatCode="0">
                  <c:v>12.536035</c:v>
                </c:pt>
                <c:pt idx="13" formatCode="0">
                  <c:v>9.1902030000000003</c:v>
                </c:pt>
                <c:pt idx="14" formatCode="0">
                  <c:v>8.3238789999999998</c:v>
                </c:pt>
              </c:numCache>
            </c:numRef>
          </c:val>
        </c:ser>
        <c:ser>
          <c:idx val="0"/>
          <c:order val="1"/>
          <c:tx>
            <c:strRef>
              <c:f>Sheet1!$C$1</c:f>
              <c:strCache>
                <c:ptCount val="1"/>
                <c:pt idx="0">
                  <c:v>מדי פעם</c:v>
                </c:pt>
              </c:strCache>
            </c:strRef>
          </c:tx>
          <c:spPr>
            <a:solidFill>
              <a:srgbClr val="993300"/>
            </a:solidFill>
            <a:ln w="12700">
              <a:solidFill>
                <a:sysClr val="window" lastClr="FFFFFF"/>
              </a:solidFill>
            </a:ln>
          </c:spPr>
          <c:invertIfNegative val="0"/>
          <c:dPt>
            <c:idx val="1"/>
            <c:invertIfNegative val="0"/>
            <c:bubble3D val="0"/>
            <c:spPr>
              <a:solidFill>
                <a:srgbClr val="FF6600"/>
              </a:solidFill>
              <a:ln w="12700">
                <a:solidFill>
                  <a:sysClr val="window" lastClr="FFFFFF"/>
                </a:solidFill>
              </a:ln>
            </c:spPr>
          </c:dPt>
          <c:dPt>
            <c:idx val="2"/>
            <c:invertIfNegative val="0"/>
            <c:bubble3D val="0"/>
            <c:spPr>
              <a:solidFill>
                <a:srgbClr val="FF2900"/>
              </a:solidFill>
              <a:ln w="12700">
                <a:solidFill>
                  <a:sysClr val="window" lastClr="FFFFFF"/>
                </a:solidFill>
              </a:ln>
            </c:spPr>
          </c:dPt>
          <c:dPt>
            <c:idx val="4"/>
            <c:invertIfNegative val="0"/>
            <c:bubble3D val="0"/>
          </c:dPt>
          <c:dPt>
            <c:idx val="5"/>
            <c:invertIfNegative val="0"/>
            <c:bubble3D val="0"/>
            <c:spPr>
              <a:solidFill>
                <a:srgbClr val="FF6600"/>
              </a:solidFill>
              <a:ln w="12700">
                <a:solidFill>
                  <a:sysClr val="window" lastClr="FFFFFF"/>
                </a:solidFill>
              </a:ln>
            </c:spPr>
          </c:dPt>
          <c:dPt>
            <c:idx val="6"/>
            <c:invertIfNegative val="0"/>
            <c:bubble3D val="0"/>
            <c:spPr>
              <a:solidFill>
                <a:srgbClr val="FF2900"/>
              </a:solidFill>
              <a:ln w="12700">
                <a:solidFill>
                  <a:sysClr val="window" lastClr="FFFFFF"/>
                </a:solidFill>
              </a:ln>
            </c:spPr>
          </c:dPt>
          <c:dPt>
            <c:idx val="7"/>
            <c:invertIfNegative val="0"/>
            <c:bubble3D val="0"/>
            <c:spPr>
              <a:solidFill>
                <a:srgbClr val="993300">
                  <a:alpha val="50000"/>
                </a:srgbClr>
              </a:solidFill>
              <a:ln w="12700">
                <a:solidFill>
                  <a:sysClr val="window" lastClr="FFFFFF"/>
                </a:solidFill>
              </a:ln>
            </c:spPr>
          </c:dPt>
          <c:dPt>
            <c:idx val="8"/>
            <c:invertIfNegative val="0"/>
            <c:bubble3D val="0"/>
          </c:dPt>
          <c:dPt>
            <c:idx val="9"/>
            <c:invertIfNegative val="0"/>
            <c:bubble3D val="0"/>
            <c:spPr>
              <a:solidFill>
                <a:srgbClr val="FF6600"/>
              </a:solidFill>
              <a:ln w="12700">
                <a:solidFill>
                  <a:sysClr val="window" lastClr="FFFFFF"/>
                </a:solidFill>
              </a:ln>
            </c:spPr>
          </c:dPt>
          <c:dPt>
            <c:idx val="10"/>
            <c:invertIfNegative val="0"/>
            <c:bubble3D val="0"/>
            <c:spPr>
              <a:solidFill>
                <a:srgbClr val="FF2900"/>
              </a:solidFill>
              <a:ln w="12700">
                <a:solidFill>
                  <a:sysClr val="window" lastClr="FFFFFF"/>
                </a:solidFill>
              </a:ln>
            </c:spPr>
          </c:dPt>
          <c:dPt>
            <c:idx val="11"/>
            <c:invertIfNegative val="0"/>
            <c:bubble3D val="0"/>
            <c:spPr>
              <a:solidFill>
                <a:srgbClr val="FF6600">
                  <a:alpha val="50000"/>
                </a:srgbClr>
              </a:solidFill>
              <a:ln w="12700">
                <a:solidFill>
                  <a:sysClr val="window" lastClr="FFFFFF"/>
                </a:solidFill>
              </a:ln>
            </c:spPr>
          </c:dPt>
          <c:dPt>
            <c:idx val="12"/>
            <c:invertIfNegative val="0"/>
            <c:bubble3D val="0"/>
          </c:dPt>
          <c:dPt>
            <c:idx val="13"/>
            <c:invertIfNegative val="0"/>
            <c:bubble3D val="0"/>
            <c:spPr>
              <a:solidFill>
                <a:srgbClr val="FF6600"/>
              </a:solidFill>
              <a:ln w="12700">
                <a:solidFill>
                  <a:sysClr val="window" lastClr="FFFFFF"/>
                </a:solidFill>
              </a:ln>
            </c:spPr>
          </c:dPt>
          <c:dPt>
            <c:idx val="14"/>
            <c:invertIfNegative val="0"/>
            <c:bubble3D val="0"/>
            <c:spPr>
              <a:solidFill>
                <a:srgbClr val="FF2900"/>
              </a:solidFill>
              <a:ln w="12700">
                <a:solidFill>
                  <a:sysClr val="window" lastClr="FFFFFF"/>
                </a:solidFill>
              </a:ln>
            </c:spPr>
          </c:dPt>
          <c:dLbls>
            <c:dLbl>
              <c:idx val="0"/>
              <c:layout>
                <c:manualLayout>
                  <c:x val="0"/>
                  <c:y val="-0.30422012065942067"/>
                </c:manualLayout>
              </c:layout>
              <c:spPr/>
              <c:txPr>
                <a:bodyPr/>
                <a:lstStyle/>
                <a:p>
                  <a:pPr>
                    <a:defRPr sz="800">
                      <a:solidFill>
                        <a:sysClr val="windowText" lastClr="000000"/>
                      </a:solidFill>
                    </a:defRPr>
                  </a:pPr>
                  <a:endParaRPr lang="he-IL"/>
                </a:p>
              </c:txPr>
              <c:showLegendKey val="0"/>
              <c:showVal val="1"/>
              <c:showCatName val="0"/>
              <c:showSerName val="0"/>
              <c:showPercent val="0"/>
              <c:showBubbleSize val="0"/>
            </c:dLbl>
            <c:dLbl>
              <c:idx val="1"/>
              <c:layout>
                <c:manualLayout>
                  <c:x val="2.2641253790627236E-3"/>
                  <c:y val="-0.24158656640601053"/>
                </c:manualLayout>
              </c:layout>
              <c:spPr/>
              <c:txPr>
                <a:bodyPr/>
                <a:lstStyle/>
                <a:p>
                  <a:pPr>
                    <a:defRPr sz="800">
                      <a:solidFill>
                        <a:sysClr val="windowText" lastClr="000000"/>
                      </a:solidFill>
                    </a:defRPr>
                  </a:pPr>
                  <a:endParaRPr lang="he-IL"/>
                </a:p>
              </c:txPr>
              <c:showLegendKey val="0"/>
              <c:showVal val="1"/>
              <c:showCatName val="0"/>
              <c:showSerName val="0"/>
              <c:showPercent val="0"/>
              <c:showBubbleSize val="0"/>
            </c:dLbl>
            <c:dLbl>
              <c:idx val="2"/>
              <c:layout>
                <c:manualLayout>
                  <c:x val="2.2641253790627236E-3"/>
                  <c:y val="-0.22369126519075047"/>
                </c:manualLayout>
              </c:layout>
              <c:spPr/>
              <c:txPr>
                <a:bodyPr/>
                <a:lstStyle/>
                <a:p>
                  <a:pPr>
                    <a:defRPr sz="800">
                      <a:solidFill>
                        <a:sysClr val="windowText" lastClr="000000"/>
                      </a:solidFill>
                    </a:defRPr>
                  </a:pPr>
                  <a:endParaRPr lang="he-IL"/>
                </a:p>
              </c:txPr>
              <c:showLegendKey val="0"/>
              <c:showVal val="1"/>
              <c:showCatName val="0"/>
              <c:showSerName val="0"/>
              <c:showPercent val="0"/>
              <c:showBubbleSize val="0"/>
            </c:dLbl>
            <c:dLbl>
              <c:idx val="4"/>
              <c:spPr/>
              <c:txPr>
                <a:bodyPr/>
                <a:lstStyle/>
                <a:p>
                  <a:pPr>
                    <a:defRPr sz="800">
                      <a:solidFill>
                        <a:schemeClr val="bg1"/>
                      </a:solidFill>
                    </a:defRPr>
                  </a:pPr>
                  <a:endParaRPr lang="he-IL"/>
                </a:p>
              </c:txPr>
              <c:showLegendKey val="0"/>
              <c:showVal val="1"/>
              <c:showCatName val="0"/>
              <c:showSerName val="0"/>
              <c:showPercent val="0"/>
              <c:showBubbleSize val="0"/>
            </c:dLbl>
            <c:dLbl>
              <c:idx val="8"/>
              <c:spPr/>
              <c:txPr>
                <a:bodyPr/>
                <a:lstStyle/>
                <a:p>
                  <a:pPr>
                    <a:defRPr sz="800">
                      <a:solidFill>
                        <a:schemeClr val="bg1"/>
                      </a:solidFill>
                    </a:defRPr>
                  </a:pPr>
                  <a:endParaRPr lang="he-IL"/>
                </a:p>
              </c:txPr>
              <c:showLegendKey val="0"/>
              <c:showVal val="1"/>
              <c:showCatName val="0"/>
              <c:showSerName val="0"/>
              <c:showPercent val="0"/>
              <c:showBubbleSize val="0"/>
            </c:dLbl>
            <c:dLbl>
              <c:idx val="12"/>
              <c:spPr/>
              <c:txPr>
                <a:bodyPr/>
                <a:lstStyle/>
                <a:p>
                  <a:pPr>
                    <a:defRPr sz="800">
                      <a:solidFill>
                        <a:schemeClr val="bg1"/>
                      </a:solidFill>
                    </a:defRPr>
                  </a:pPr>
                  <a:endParaRPr lang="he-IL"/>
                </a:p>
              </c:txPr>
              <c:showLegendKey val="0"/>
              <c:showVal val="1"/>
              <c:showCatName val="0"/>
              <c:showSerName val="0"/>
              <c:showPercent val="0"/>
              <c:showBubbleSize val="0"/>
            </c:dLbl>
            <c:txPr>
              <a:bodyPr/>
              <a:lstStyle/>
              <a:p>
                <a:pPr>
                  <a:defRPr sz="800"/>
                </a:pPr>
                <a:endParaRPr lang="he-IL"/>
              </a:p>
            </c:txPr>
            <c:showLegendKey val="0"/>
            <c:showVal val="1"/>
            <c:showCatName val="0"/>
            <c:showSerName val="0"/>
            <c:showPercent val="0"/>
            <c:showBubbleSize val="0"/>
            <c:showLeaderLines val="0"/>
          </c:dLbls>
          <c:cat>
            <c:multiLvlStrRef>
              <c:f>Sheet1!$A$2:$B$16</c:f>
              <c:multiLvlStrCache>
                <c:ptCount val="15"/>
                <c:lvl>
                  <c:pt idx="0">
                    <c:v>ה'-ו'</c:v>
                  </c:pt>
                  <c:pt idx="1">
                    <c:v>ז'-ט'</c:v>
                  </c:pt>
                  <c:pt idx="2">
                    <c:v>י'-י"א</c:v>
                  </c:pt>
                  <c:pt idx="4">
                    <c:v>ה'-ו'</c:v>
                  </c:pt>
                  <c:pt idx="5">
                    <c:v>ז'-ט'</c:v>
                  </c:pt>
                  <c:pt idx="6">
                    <c:v>י'-י"א</c:v>
                  </c:pt>
                  <c:pt idx="8">
                    <c:v>ה'-ו'</c:v>
                  </c:pt>
                  <c:pt idx="9">
                    <c:v>ז'-ט'</c:v>
                  </c:pt>
                  <c:pt idx="10">
                    <c:v>י'-י"א</c:v>
                  </c:pt>
                  <c:pt idx="12">
                    <c:v>ה'-ו'</c:v>
                  </c:pt>
                  <c:pt idx="13">
                    <c:v>ז'-ט'</c:v>
                  </c:pt>
                  <c:pt idx="14">
                    <c:v>י'-י"א</c:v>
                  </c:pt>
                </c:lvl>
                <c:lvl>
                  <c:pt idx="0">
                    <c:v>פעילויות פנאי של תלמידים – העשרה, אמנות וספורט</c:v>
                  </c:pt>
                  <c:pt idx="4">
                    <c:v>מתחילת השנה השתתפתי בחוג אמנויות</c:v>
                  </c:pt>
                  <c:pt idx="8">
                    <c:v>מתחילת השנה השתתפתי בחוג או באימון ספורט</c:v>
                  </c:pt>
                  <c:pt idx="12">
                    <c:v>מתחילת השנה השתתפתי בחוגי העשרה אחרים</c:v>
                  </c:pt>
                </c:lvl>
              </c:multiLvlStrCache>
            </c:multiLvlStrRef>
          </c:cat>
          <c:val>
            <c:numRef>
              <c:f>Sheet1!$C$2:$C$16</c:f>
              <c:numCache>
                <c:formatCode>General</c:formatCode>
                <c:ptCount val="15"/>
                <c:pt idx="0">
                  <c:v>83</c:v>
                </c:pt>
                <c:pt idx="1">
                  <c:v>68</c:v>
                </c:pt>
                <c:pt idx="2">
                  <c:v>56</c:v>
                </c:pt>
                <c:pt idx="4" formatCode="0">
                  <c:v>39.782761999999998</c:v>
                </c:pt>
                <c:pt idx="5" formatCode="0">
                  <c:v>24.522722000000002</c:v>
                </c:pt>
                <c:pt idx="6" formatCode="0">
                  <c:v>15.244481</c:v>
                </c:pt>
                <c:pt idx="8" formatCode="0">
                  <c:v>45.651161999999999</c:v>
                </c:pt>
                <c:pt idx="9" formatCode="0">
                  <c:v>32.569786999999998</c:v>
                </c:pt>
                <c:pt idx="10" formatCode="0">
                  <c:v>23.589510000000001</c:v>
                </c:pt>
                <c:pt idx="12" formatCode="0">
                  <c:v>18.752516</c:v>
                </c:pt>
                <c:pt idx="13" formatCode="0">
                  <c:v>10.163895</c:v>
                </c:pt>
                <c:pt idx="14" formatCode="0">
                  <c:v>6.8251030000000004</c:v>
                </c:pt>
              </c:numCache>
            </c:numRef>
          </c:val>
        </c:ser>
        <c:ser>
          <c:idx val="2"/>
          <c:order val="2"/>
          <c:tx>
            <c:strRef>
              <c:f>Sheet1!$E$1</c:f>
              <c:strCache>
                <c:ptCount val="1"/>
                <c:pt idx="0">
                  <c:v>מדי פעם ובאופן קבוע</c:v>
                </c:pt>
              </c:strCache>
            </c:strRef>
          </c:tx>
          <c:spPr>
            <a:noFill/>
            <a:ln>
              <a:noFill/>
            </a:ln>
          </c:spPr>
          <c:invertIfNegative val="0"/>
          <c:dLbls>
            <c:txPr>
              <a:bodyPr/>
              <a:lstStyle/>
              <a:p>
                <a:pPr>
                  <a:defRPr sz="800" b="1"/>
                </a:pPr>
                <a:endParaRPr lang="he-IL"/>
              </a:p>
            </c:txPr>
            <c:dLblPos val="inBase"/>
            <c:showLegendKey val="0"/>
            <c:showVal val="1"/>
            <c:showCatName val="0"/>
            <c:showSerName val="0"/>
            <c:showPercent val="0"/>
            <c:showBubbleSize val="0"/>
            <c:showLeaderLines val="0"/>
          </c:dLbls>
          <c:cat>
            <c:multiLvlStrRef>
              <c:f>Sheet1!$A$2:$B$16</c:f>
              <c:multiLvlStrCache>
                <c:ptCount val="15"/>
                <c:lvl>
                  <c:pt idx="0">
                    <c:v>ה'-ו'</c:v>
                  </c:pt>
                  <c:pt idx="1">
                    <c:v>ז'-ט'</c:v>
                  </c:pt>
                  <c:pt idx="2">
                    <c:v>י'-י"א</c:v>
                  </c:pt>
                  <c:pt idx="4">
                    <c:v>ה'-ו'</c:v>
                  </c:pt>
                  <c:pt idx="5">
                    <c:v>ז'-ט'</c:v>
                  </c:pt>
                  <c:pt idx="6">
                    <c:v>י'-י"א</c:v>
                  </c:pt>
                  <c:pt idx="8">
                    <c:v>ה'-ו'</c:v>
                  </c:pt>
                  <c:pt idx="9">
                    <c:v>ז'-ט'</c:v>
                  </c:pt>
                  <c:pt idx="10">
                    <c:v>י'-י"א</c:v>
                  </c:pt>
                  <c:pt idx="12">
                    <c:v>ה'-ו'</c:v>
                  </c:pt>
                  <c:pt idx="13">
                    <c:v>ז'-ט'</c:v>
                  </c:pt>
                  <c:pt idx="14">
                    <c:v>י'-י"א</c:v>
                  </c:pt>
                </c:lvl>
                <c:lvl>
                  <c:pt idx="0">
                    <c:v>פעילויות פנאי של תלמידים – העשרה, אמנות וספורט</c:v>
                  </c:pt>
                  <c:pt idx="4">
                    <c:v>מתחילת השנה השתתפתי בחוג אמנויות</c:v>
                  </c:pt>
                  <c:pt idx="8">
                    <c:v>מתחילת השנה השתתפתי בחוג או באימון ספורט</c:v>
                  </c:pt>
                  <c:pt idx="12">
                    <c:v>מתחילת השנה השתתפתי בחוגי העשרה אחרים</c:v>
                  </c:pt>
                </c:lvl>
              </c:multiLvlStrCache>
            </c:multiLvlStrRef>
          </c:cat>
          <c:val>
            <c:numRef>
              <c:f>Sheet1!$E$2:$E$16</c:f>
              <c:numCache>
                <c:formatCode>General</c:formatCode>
                <c:ptCount val="15"/>
                <c:pt idx="4" formatCode="0">
                  <c:v>55.413360999999995</c:v>
                </c:pt>
                <c:pt idx="5" formatCode="0">
                  <c:v>37.209665999999999</c:v>
                </c:pt>
                <c:pt idx="6" formatCode="0">
                  <c:v>26.519106999999998</c:v>
                </c:pt>
                <c:pt idx="8" formatCode="0">
                  <c:v>61.980379999999997</c:v>
                </c:pt>
                <c:pt idx="9" formatCode="0">
                  <c:v>49.929397999999999</c:v>
                </c:pt>
                <c:pt idx="10" formatCode="0">
                  <c:v>43.086415000000002</c:v>
                </c:pt>
                <c:pt idx="12" formatCode="0">
                  <c:v>31.288550999999998</c:v>
                </c:pt>
                <c:pt idx="13" formatCode="0">
                  <c:v>19.354098</c:v>
                </c:pt>
                <c:pt idx="14" formatCode="0">
                  <c:v>15.148982</c:v>
                </c:pt>
              </c:numCache>
            </c:numRef>
          </c:val>
        </c:ser>
        <c:dLbls>
          <c:showLegendKey val="0"/>
          <c:showVal val="0"/>
          <c:showCatName val="0"/>
          <c:showSerName val="0"/>
          <c:showPercent val="0"/>
          <c:showBubbleSize val="0"/>
        </c:dLbls>
        <c:gapWidth val="0"/>
        <c:overlap val="100"/>
        <c:axId val="136261632"/>
        <c:axId val="136263168"/>
      </c:barChart>
      <c:catAx>
        <c:axId val="136261632"/>
        <c:scaling>
          <c:orientation val="minMax"/>
        </c:scaling>
        <c:delete val="0"/>
        <c:axPos val="b"/>
        <c:majorTickMark val="out"/>
        <c:minorTickMark val="none"/>
        <c:tickLblPos val="nextTo"/>
        <c:txPr>
          <a:bodyPr/>
          <a:lstStyle/>
          <a:p>
            <a:pPr>
              <a:defRPr sz="800" b="1"/>
            </a:pPr>
            <a:endParaRPr lang="he-IL"/>
          </a:p>
        </c:txPr>
        <c:crossAx val="136263168"/>
        <c:crosses val="autoZero"/>
        <c:auto val="1"/>
        <c:lblAlgn val="ctr"/>
        <c:lblOffset val="100"/>
        <c:noMultiLvlLbl val="0"/>
      </c:catAx>
      <c:valAx>
        <c:axId val="136263168"/>
        <c:scaling>
          <c:orientation val="minMax"/>
          <c:max val="115"/>
          <c:min val="0"/>
        </c:scaling>
        <c:delete val="0"/>
        <c:axPos val="l"/>
        <c:majorGridlines>
          <c:spPr>
            <a:ln cap="rnd" cmpd="dbl">
              <a:solidFill>
                <a:schemeClr val="bg1">
                  <a:lumMod val="65000"/>
                </a:schemeClr>
              </a:solidFill>
              <a:prstDash val="sysDot"/>
            </a:ln>
          </c:spPr>
        </c:majorGridlines>
        <c:title>
          <c:tx>
            <c:rich>
              <a:bodyPr rot="-5400000" vert="horz"/>
              <a:lstStyle/>
              <a:p>
                <a:pPr rtl="1">
                  <a:defRPr/>
                </a:pPr>
                <a:r>
                  <a:rPr lang="he-IL" sz="800" b="0"/>
                  <a:t>שיעור</a:t>
                </a:r>
                <a:r>
                  <a:rPr lang="he-IL" sz="800" b="0" baseline="0"/>
                  <a:t> המסכימים (%)</a:t>
                </a:r>
                <a:endParaRPr lang="en-US" sz="800" b="0"/>
              </a:p>
            </c:rich>
          </c:tx>
          <c:layout>
            <c:manualLayout>
              <c:xMode val="edge"/>
              <c:yMode val="edge"/>
              <c:x val="1.6679015601518709E-3"/>
              <c:y val="0.1047577543373116"/>
            </c:manualLayout>
          </c:layout>
          <c:overlay val="0"/>
        </c:title>
        <c:numFmt formatCode="General" sourceLinked="1"/>
        <c:majorTickMark val="out"/>
        <c:minorTickMark val="none"/>
        <c:tickLblPos val="nextTo"/>
        <c:txPr>
          <a:bodyPr/>
          <a:lstStyle/>
          <a:p>
            <a:pPr>
              <a:defRPr sz="800"/>
            </a:pPr>
            <a:endParaRPr lang="he-IL"/>
          </a:p>
        </c:txPr>
        <c:crossAx val="136261632"/>
        <c:crosses val="autoZero"/>
        <c:crossBetween val="between"/>
        <c:majorUnit val="20"/>
      </c:valAx>
    </c:plotArea>
    <c:plotVisOnly val="1"/>
    <c:dispBlanksAs val="gap"/>
    <c:showDLblsOverMax val="0"/>
  </c:chart>
  <c:spPr>
    <a:noFill/>
    <a:ln>
      <a:noFill/>
    </a:ln>
  </c:spPr>
  <c:externalData r:id="rId2">
    <c:autoUpdate val="0"/>
  </c:externalData>
</c:chartSpace>
</file>

<file path=word/charts/chart75.xml><?xml version="1.0" encoding="utf-8"?>
<c:chartSpace xmlns:c="http://schemas.openxmlformats.org/drawingml/2006/chart" xmlns:a="http://schemas.openxmlformats.org/drawingml/2006/main" xmlns:r="http://schemas.openxmlformats.org/officeDocument/2006/relationships">
  <c:date1904 val="0"/>
  <c:lang val="he-I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9886859507661745E-2"/>
          <c:y val="4.3842915861932355E-2"/>
          <c:w val="0.88376694415881374"/>
          <c:h val="0.61954330746104647"/>
        </c:manualLayout>
      </c:layout>
      <c:barChart>
        <c:barDir val="col"/>
        <c:grouping val="stacked"/>
        <c:varyColors val="0"/>
        <c:ser>
          <c:idx val="1"/>
          <c:order val="0"/>
          <c:tx>
            <c:strRef>
              <c:f>Sheet1!$D$1</c:f>
              <c:strCache>
                <c:ptCount val="1"/>
                <c:pt idx="0">
                  <c:v>באופן קבוע</c:v>
                </c:pt>
              </c:strCache>
            </c:strRef>
          </c:tx>
          <c:spPr>
            <a:solidFill>
              <a:srgbClr val="993300">
                <a:alpha val="50000"/>
              </a:srgbClr>
            </a:solidFill>
          </c:spPr>
          <c:invertIfNegative val="0"/>
          <c:dPt>
            <c:idx val="0"/>
            <c:invertIfNegative val="0"/>
            <c:bubble3D val="0"/>
            <c:spPr>
              <a:solidFill>
                <a:srgbClr val="993300"/>
              </a:solidFill>
            </c:spPr>
          </c:dPt>
          <c:dPt>
            <c:idx val="1"/>
            <c:invertIfNegative val="0"/>
            <c:bubble3D val="0"/>
            <c:spPr>
              <a:solidFill>
                <a:srgbClr val="FF6600"/>
              </a:solidFill>
            </c:spPr>
          </c:dPt>
          <c:dPt>
            <c:idx val="2"/>
            <c:invertIfNegative val="0"/>
            <c:bubble3D val="0"/>
            <c:spPr>
              <a:solidFill>
                <a:srgbClr val="FF2900"/>
              </a:solidFill>
            </c:spPr>
          </c:dPt>
          <c:dPt>
            <c:idx val="4"/>
            <c:invertIfNegative val="0"/>
            <c:bubble3D val="0"/>
            <c:spPr>
              <a:solidFill>
                <a:srgbClr val="993300"/>
              </a:solidFill>
            </c:spPr>
          </c:dPt>
          <c:dPt>
            <c:idx val="5"/>
            <c:invertIfNegative val="0"/>
            <c:bubble3D val="0"/>
            <c:spPr>
              <a:solidFill>
                <a:srgbClr val="FF6600"/>
              </a:solidFill>
            </c:spPr>
          </c:dPt>
          <c:dPt>
            <c:idx val="6"/>
            <c:invertIfNegative val="0"/>
            <c:bubble3D val="0"/>
            <c:spPr>
              <a:solidFill>
                <a:srgbClr val="FF2900"/>
              </a:solidFill>
            </c:spPr>
          </c:dPt>
          <c:dPt>
            <c:idx val="7"/>
            <c:invertIfNegative val="0"/>
            <c:bubble3D val="0"/>
            <c:spPr>
              <a:solidFill>
                <a:srgbClr val="993300"/>
              </a:solidFill>
            </c:spPr>
          </c:dPt>
          <c:dPt>
            <c:idx val="8"/>
            <c:invertIfNegative val="0"/>
            <c:bubble3D val="0"/>
            <c:spPr>
              <a:solidFill>
                <a:srgbClr val="993300"/>
              </a:solidFill>
            </c:spPr>
          </c:dPt>
          <c:dPt>
            <c:idx val="9"/>
            <c:invertIfNegative val="0"/>
            <c:bubble3D val="0"/>
            <c:spPr>
              <a:solidFill>
                <a:srgbClr val="FF6600"/>
              </a:solidFill>
            </c:spPr>
          </c:dPt>
          <c:dPt>
            <c:idx val="10"/>
            <c:invertIfNegative val="0"/>
            <c:bubble3D val="0"/>
            <c:spPr>
              <a:solidFill>
                <a:srgbClr val="FF2900"/>
              </a:solidFill>
            </c:spPr>
          </c:dPt>
          <c:dPt>
            <c:idx val="11"/>
            <c:invertIfNegative val="0"/>
            <c:bubble3D val="0"/>
            <c:spPr>
              <a:solidFill>
                <a:srgbClr val="FF6600"/>
              </a:solidFill>
            </c:spPr>
          </c:dPt>
          <c:dPt>
            <c:idx val="12"/>
            <c:invertIfNegative val="0"/>
            <c:bubble3D val="0"/>
            <c:spPr>
              <a:solidFill>
                <a:srgbClr val="993300"/>
              </a:solidFill>
            </c:spPr>
          </c:dPt>
          <c:dPt>
            <c:idx val="13"/>
            <c:invertIfNegative val="0"/>
            <c:bubble3D val="0"/>
            <c:spPr>
              <a:solidFill>
                <a:srgbClr val="FF6600"/>
              </a:solidFill>
            </c:spPr>
          </c:dPt>
          <c:dPt>
            <c:idx val="14"/>
            <c:invertIfNegative val="0"/>
            <c:bubble3D val="0"/>
            <c:spPr>
              <a:solidFill>
                <a:srgbClr val="FF2900"/>
              </a:solidFill>
            </c:spPr>
          </c:dPt>
          <c:dLbls>
            <c:dLbl>
              <c:idx val="0"/>
              <c:spPr/>
              <c:txPr>
                <a:bodyPr/>
                <a:lstStyle/>
                <a:p>
                  <a:pPr>
                    <a:defRPr sz="800" b="1">
                      <a:solidFill>
                        <a:schemeClr val="bg1"/>
                      </a:solidFill>
                    </a:defRPr>
                  </a:pPr>
                  <a:endParaRPr lang="he-IL"/>
                </a:p>
              </c:txPr>
              <c:showLegendKey val="0"/>
              <c:showVal val="1"/>
              <c:showCatName val="0"/>
              <c:showSerName val="0"/>
              <c:showPercent val="0"/>
              <c:showBubbleSize val="0"/>
            </c:dLbl>
            <c:dLbl>
              <c:idx val="1"/>
              <c:spPr/>
              <c:txPr>
                <a:bodyPr/>
                <a:lstStyle/>
                <a:p>
                  <a:pPr>
                    <a:defRPr sz="800" b="1">
                      <a:solidFill>
                        <a:schemeClr val="bg1"/>
                      </a:solidFill>
                    </a:defRPr>
                  </a:pPr>
                  <a:endParaRPr lang="he-IL"/>
                </a:p>
              </c:txPr>
              <c:showLegendKey val="0"/>
              <c:showVal val="1"/>
              <c:showCatName val="0"/>
              <c:showSerName val="0"/>
              <c:showPercent val="0"/>
              <c:showBubbleSize val="0"/>
            </c:dLbl>
            <c:dLbl>
              <c:idx val="2"/>
              <c:spPr/>
              <c:txPr>
                <a:bodyPr/>
                <a:lstStyle/>
                <a:p>
                  <a:pPr>
                    <a:defRPr sz="800" b="1">
                      <a:solidFill>
                        <a:schemeClr val="bg1"/>
                      </a:solidFill>
                    </a:defRPr>
                  </a:pPr>
                  <a:endParaRPr lang="he-IL"/>
                </a:p>
              </c:txPr>
              <c:dLblPos val="ctr"/>
              <c:showLegendKey val="0"/>
              <c:showVal val="1"/>
              <c:showCatName val="0"/>
              <c:showSerName val="0"/>
              <c:showPercent val="0"/>
              <c:showBubbleSize val="0"/>
            </c:dLbl>
            <c:dLbl>
              <c:idx val="4"/>
              <c:spPr/>
              <c:txPr>
                <a:bodyPr/>
                <a:lstStyle/>
                <a:p>
                  <a:pPr>
                    <a:defRPr sz="800">
                      <a:solidFill>
                        <a:schemeClr val="bg1"/>
                      </a:solidFill>
                    </a:defRPr>
                  </a:pPr>
                  <a:endParaRPr lang="he-IL"/>
                </a:p>
              </c:txPr>
              <c:showLegendKey val="0"/>
              <c:showVal val="1"/>
              <c:showCatName val="0"/>
              <c:showSerName val="0"/>
              <c:showPercent val="0"/>
              <c:showBubbleSize val="0"/>
            </c:dLbl>
            <c:dLbl>
              <c:idx val="8"/>
              <c:spPr/>
              <c:txPr>
                <a:bodyPr/>
                <a:lstStyle/>
                <a:p>
                  <a:pPr>
                    <a:defRPr sz="800">
                      <a:solidFill>
                        <a:schemeClr val="bg1"/>
                      </a:solidFill>
                    </a:defRPr>
                  </a:pPr>
                  <a:endParaRPr lang="he-IL"/>
                </a:p>
              </c:txPr>
              <c:showLegendKey val="0"/>
              <c:showVal val="1"/>
              <c:showCatName val="0"/>
              <c:showSerName val="0"/>
              <c:showPercent val="0"/>
              <c:showBubbleSize val="0"/>
            </c:dLbl>
            <c:dLbl>
              <c:idx val="12"/>
              <c:spPr/>
              <c:txPr>
                <a:bodyPr/>
                <a:lstStyle/>
                <a:p>
                  <a:pPr>
                    <a:defRPr sz="800">
                      <a:solidFill>
                        <a:schemeClr val="bg1"/>
                      </a:solidFill>
                    </a:defRPr>
                  </a:pPr>
                  <a:endParaRPr lang="he-IL"/>
                </a:p>
              </c:txPr>
              <c:showLegendKey val="0"/>
              <c:showVal val="1"/>
              <c:showCatName val="0"/>
              <c:showSerName val="0"/>
              <c:showPercent val="0"/>
              <c:showBubbleSize val="0"/>
            </c:dLbl>
            <c:txPr>
              <a:bodyPr/>
              <a:lstStyle/>
              <a:p>
                <a:pPr>
                  <a:defRPr sz="800"/>
                </a:pPr>
                <a:endParaRPr lang="he-IL"/>
              </a:p>
            </c:txPr>
            <c:showLegendKey val="0"/>
            <c:showVal val="1"/>
            <c:showCatName val="0"/>
            <c:showSerName val="0"/>
            <c:showPercent val="0"/>
            <c:showBubbleSize val="0"/>
            <c:showLeaderLines val="0"/>
          </c:dLbls>
          <c:cat>
            <c:multiLvlStrRef>
              <c:f>Sheet1!$A$2:$B$16</c:f>
              <c:multiLvlStrCache>
                <c:ptCount val="15"/>
                <c:lvl>
                  <c:pt idx="0">
                    <c:v>ה'-ו'</c:v>
                  </c:pt>
                  <c:pt idx="1">
                    <c:v>ז'-ט'</c:v>
                  </c:pt>
                  <c:pt idx="2">
                    <c:v>י'-י"א</c:v>
                  </c:pt>
                  <c:pt idx="4">
                    <c:v>ה'-ו'</c:v>
                  </c:pt>
                  <c:pt idx="5">
                    <c:v>ז'-ט'</c:v>
                  </c:pt>
                  <c:pt idx="6">
                    <c:v>י'-י"א</c:v>
                  </c:pt>
                  <c:pt idx="8">
                    <c:v>ה'-ו'</c:v>
                  </c:pt>
                  <c:pt idx="9">
                    <c:v>ז'-ט'</c:v>
                  </c:pt>
                  <c:pt idx="10">
                    <c:v>י'-י"א</c:v>
                  </c:pt>
                  <c:pt idx="12">
                    <c:v>ה'-ו'</c:v>
                  </c:pt>
                  <c:pt idx="13">
                    <c:v>ז'-ט'</c:v>
                  </c:pt>
                  <c:pt idx="14">
                    <c:v>י'-י"א</c:v>
                  </c:pt>
                </c:lvl>
                <c:lvl>
                  <c:pt idx="0">
                    <c:v>פעילויות פנאי של תלמידים – חברה, מנהיגות והתנדבות</c:v>
                  </c:pt>
                  <c:pt idx="4">
                    <c:v>מתחילת השנה השתתפתי בתנועת נוער או בארגון נוער</c:v>
                  </c:pt>
                  <c:pt idx="8">
                    <c:v>מתחילת השנה השתתפתי בתכנית מנהיגות</c:v>
                  </c:pt>
                  <c:pt idx="12">
                    <c:v>מתחילת השנה התנדבתי</c:v>
                  </c:pt>
                </c:lvl>
              </c:multiLvlStrCache>
            </c:multiLvlStrRef>
          </c:cat>
          <c:val>
            <c:numRef>
              <c:f>Sheet1!$D$2:$D$16</c:f>
              <c:numCache>
                <c:formatCode>General</c:formatCode>
                <c:ptCount val="15"/>
                <c:pt idx="4" formatCode="0">
                  <c:v>32</c:v>
                </c:pt>
                <c:pt idx="5" formatCode="0">
                  <c:v>25</c:v>
                </c:pt>
                <c:pt idx="6" formatCode="0">
                  <c:v>26</c:v>
                </c:pt>
                <c:pt idx="8" formatCode="0">
                  <c:v>10</c:v>
                </c:pt>
                <c:pt idx="9" formatCode="0">
                  <c:v>11</c:v>
                </c:pt>
                <c:pt idx="10" formatCode="0">
                  <c:v>13</c:v>
                </c:pt>
                <c:pt idx="12" formatCode="0">
                  <c:v>18</c:v>
                </c:pt>
                <c:pt idx="13" formatCode="0">
                  <c:v>10</c:v>
                </c:pt>
                <c:pt idx="14" formatCode="0">
                  <c:v>30</c:v>
                </c:pt>
              </c:numCache>
            </c:numRef>
          </c:val>
        </c:ser>
        <c:ser>
          <c:idx val="0"/>
          <c:order val="1"/>
          <c:tx>
            <c:strRef>
              <c:f>Sheet1!$C$1</c:f>
              <c:strCache>
                <c:ptCount val="1"/>
                <c:pt idx="0">
                  <c:v>מדי פעם</c:v>
                </c:pt>
              </c:strCache>
            </c:strRef>
          </c:tx>
          <c:spPr>
            <a:solidFill>
              <a:srgbClr val="993300"/>
            </a:solidFill>
            <a:ln>
              <a:solidFill>
                <a:sysClr val="window" lastClr="FFFFFF"/>
              </a:solidFill>
            </a:ln>
          </c:spPr>
          <c:invertIfNegative val="0"/>
          <c:dPt>
            <c:idx val="1"/>
            <c:invertIfNegative val="0"/>
            <c:bubble3D val="0"/>
            <c:spPr>
              <a:solidFill>
                <a:srgbClr val="FF6600"/>
              </a:solidFill>
              <a:ln>
                <a:solidFill>
                  <a:sysClr val="window" lastClr="FFFFFF"/>
                </a:solidFill>
              </a:ln>
            </c:spPr>
          </c:dPt>
          <c:dPt>
            <c:idx val="2"/>
            <c:invertIfNegative val="0"/>
            <c:bubble3D val="0"/>
            <c:spPr>
              <a:solidFill>
                <a:srgbClr val="FF2900"/>
              </a:solidFill>
              <a:ln>
                <a:solidFill>
                  <a:sysClr val="window" lastClr="FFFFFF"/>
                </a:solidFill>
              </a:ln>
            </c:spPr>
          </c:dPt>
          <c:dPt>
            <c:idx val="4"/>
            <c:invertIfNegative val="0"/>
            <c:bubble3D val="0"/>
          </c:dPt>
          <c:dPt>
            <c:idx val="5"/>
            <c:invertIfNegative val="0"/>
            <c:bubble3D val="0"/>
            <c:spPr>
              <a:solidFill>
                <a:srgbClr val="FF6600"/>
              </a:solidFill>
              <a:ln>
                <a:solidFill>
                  <a:sysClr val="window" lastClr="FFFFFF"/>
                </a:solidFill>
              </a:ln>
            </c:spPr>
          </c:dPt>
          <c:dPt>
            <c:idx val="6"/>
            <c:invertIfNegative val="0"/>
            <c:bubble3D val="0"/>
            <c:spPr>
              <a:solidFill>
                <a:srgbClr val="FF2900"/>
              </a:solidFill>
              <a:ln>
                <a:solidFill>
                  <a:sysClr val="window" lastClr="FFFFFF"/>
                </a:solidFill>
              </a:ln>
            </c:spPr>
          </c:dPt>
          <c:dPt>
            <c:idx val="7"/>
            <c:invertIfNegative val="0"/>
            <c:bubble3D val="0"/>
            <c:spPr>
              <a:solidFill>
                <a:srgbClr val="993300">
                  <a:alpha val="50000"/>
                </a:srgbClr>
              </a:solidFill>
              <a:ln>
                <a:solidFill>
                  <a:sysClr val="window" lastClr="FFFFFF"/>
                </a:solidFill>
              </a:ln>
            </c:spPr>
          </c:dPt>
          <c:dPt>
            <c:idx val="8"/>
            <c:invertIfNegative val="0"/>
            <c:bubble3D val="0"/>
          </c:dPt>
          <c:dPt>
            <c:idx val="9"/>
            <c:invertIfNegative val="0"/>
            <c:bubble3D val="0"/>
            <c:spPr>
              <a:solidFill>
                <a:srgbClr val="FF6600"/>
              </a:solidFill>
              <a:ln>
                <a:solidFill>
                  <a:sysClr val="window" lastClr="FFFFFF"/>
                </a:solidFill>
              </a:ln>
            </c:spPr>
          </c:dPt>
          <c:dPt>
            <c:idx val="10"/>
            <c:invertIfNegative val="0"/>
            <c:bubble3D val="0"/>
            <c:spPr>
              <a:solidFill>
                <a:srgbClr val="FF2900"/>
              </a:solidFill>
              <a:ln>
                <a:solidFill>
                  <a:sysClr val="window" lastClr="FFFFFF"/>
                </a:solidFill>
              </a:ln>
            </c:spPr>
          </c:dPt>
          <c:dPt>
            <c:idx val="11"/>
            <c:invertIfNegative val="0"/>
            <c:bubble3D val="0"/>
            <c:spPr>
              <a:solidFill>
                <a:srgbClr val="FF6600">
                  <a:alpha val="50000"/>
                </a:srgbClr>
              </a:solidFill>
              <a:ln>
                <a:solidFill>
                  <a:sysClr val="window" lastClr="FFFFFF"/>
                </a:solidFill>
              </a:ln>
            </c:spPr>
          </c:dPt>
          <c:dPt>
            <c:idx val="12"/>
            <c:invertIfNegative val="0"/>
            <c:bubble3D val="0"/>
          </c:dPt>
          <c:dPt>
            <c:idx val="13"/>
            <c:invertIfNegative val="0"/>
            <c:bubble3D val="0"/>
            <c:spPr>
              <a:solidFill>
                <a:srgbClr val="FF6600"/>
              </a:solidFill>
              <a:ln w="12700">
                <a:solidFill>
                  <a:sysClr val="window" lastClr="FFFFFF"/>
                </a:solidFill>
              </a:ln>
            </c:spPr>
          </c:dPt>
          <c:dPt>
            <c:idx val="14"/>
            <c:invertIfNegative val="0"/>
            <c:bubble3D val="0"/>
            <c:spPr>
              <a:solidFill>
                <a:srgbClr val="FF2900"/>
              </a:solidFill>
              <a:ln w="12700">
                <a:solidFill>
                  <a:sysClr val="window" lastClr="FFFFFF"/>
                </a:solidFill>
              </a:ln>
            </c:spPr>
          </c:dPt>
          <c:dLbls>
            <c:dLbl>
              <c:idx val="0"/>
              <c:layout>
                <c:manualLayout>
                  <c:x val="-2.2641253790627236E-3"/>
                  <c:y val="-0.27737716883653069"/>
                </c:manualLayout>
              </c:layout>
              <c:spPr/>
              <c:txPr>
                <a:bodyPr/>
                <a:lstStyle/>
                <a:p>
                  <a:pPr>
                    <a:defRPr sz="800" b="1">
                      <a:solidFill>
                        <a:sysClr val="windowText" lastClr="000000"/>
                      </a:solidFill>
                    </a:defRPr>
                  </a:pPr>
                  <a:endParaRPr lang="he-IL"/>
                </a:p>
              </c:txPr>
              <c:showLegendKey val="0"/>
              <c:showVal val="1"/>
              <c:showCatName val="0"/>
              <c:showSerName val="0"/>
              <c:showPercent val="0"/>
              <c:showBubbleSize val="0"/>
            </c:dLbl>
            <c:dLbl>
              <c:idx val="1"/>
              <c:layout>
                <c:manualLayout>
                  <c:x val="0"/>
                  <c:y val="-0.23263891579838056"/>
                </c:manualLayout>
              </c:layout>
              <c:spPr/>
              <c:txPr>
                <a:bodyPr/>
                <a:lstStyle/>
                <a:p>
                  <a:pPr>
                    <a:defRPr sz="800" b="1">
                      <a:solidFill>
                        <a:sysClr val="windowText" lastClr="000000"/>
                      </a:solidFill>
                    </a:defRPr>
                  </a:pPr>
                  <a:endParaRPr lang="he-IL"/>
                </a:p>
              </c:txPr>
              <c:showLegendKey val="0"/>
              <c:showVal val="1"/>
              <c:showCatName val="0"/>
              <c:showSerName val="0"/>
              <c:showPercent val="0"/>
              <c:showBubbleSize val="0"/>
            </c:dLbl>
            <c:dLbl>
              <c:idx val="2"/>
              <c:layout>
                <c:manualLayout>
                  <c:x val="4.5282507581254471E-3"/>
                  <c:y val="-0.26842951822890065"/>
                </c:manualLayout>
              </c:layout>
              <c:tx>
                <c:rich>
                  <a:bodyPr/>
                  <a:lstStyle/>
                  <a:p>
                    <a:pPr>
                      <a:defRPr sz="800" b="1">
                        <a:solidFill>
                          <a:schemeClr val="bg1"/>
                        </a:solidFill>
                      </a:defRPr>
                    </a:pPr>
                    <a:r>
                      <a:rPr lang="en-US" b="1">
                        <a:solidFill>
                          <a:sysClr val="windowText" lastClr="000000"/>
                        </a:solidFill>
                      </a:rPr>
                      <a:t>71</a:t>
                    </a:r>
                  </a:p>
                </c:rich>
              </c:tx>
              <c:spPr/>
              <c:showLegendKey val="0"/>
              <c:showVal val="1"/>
              <c:showCatName val="0"/>
              <c:showSerName val="0"/>
              <c:showPercent val="0"/>
              <c:showBubbleSize val="0"/>
            </c:dLbl>
            <c:dLbl>
              <c:idx val="4"/>
              <c:spPr/>
              <c:txPr>
                <a:bodyPr/>
                <a:lstStyle/>
                <a:p>
                  <a:pPr>
                    <a:defRPr sz="800">
                      <a:solidFill>
                        <a:schemeClr val="bg1"/>
                      </a:solidFill>
                    </a:defRPr>
                  </a:pPr>
                  <a:endParaRPr lang="he-IL"/>
                </a:p>
              </c:txPr>
              <c:showLegendKey val="0"/>
              <c:showVal val="1"/>
              <c:showCatName val="0"/>
              <c:showSerName val="0"/>
              <c:showPercent val="0"/>
              <c:showBubbleSize val="0"/>
            </c:dLbl>
            <c:dLbl>
              <c:idx val="8"/>
              <c:spPr/>
              <c:txPr>
                <a:bodyPr/>
                <a:lstStyle/>
                <a:p>
                  <a:pPr>
                    <a:defRPr sz="800">
                      <a:solidFill>
                        <a:schemeClr val="bg1"/>
                      </a:solidFill>
                    </a:defRPr>
                  </a:pPr>
                  <a:endParaRPr lang="he-IL"/>
                </a:p>
              </c:txPr>
              <c:showLegendKey val="0"/>
              <c:showVal val="1"/>
              <c:showCatName val="0"/>
              <c:showSerName val="0"/>
              <c:showPercent val="0"/>
              <c:showBubbleSize val="0"/>
            </c:dLbl>
            <c:dLbl>
              <c:idx val="12"/>
              <c:spPr/>
              <c:txPr>
                <a:bodyPr/>
                <a:lstStyle/>
                <a:p>
                  <a:pPr>
                    <a:defRPr sz="800">
                      <a:solidFill>
                        <a:schemeClr val="bg1"/>
                      </a:solidFill>
                    </a:defRPr>
                  </a:pPr>
                  <a:endParaRPr lang="he-IL"/>
                </a:p>
              </c:txPr>
              <c:showLegendKey val="0"/>
              <c:showVal val="1"/>
              <c:showCatName val="0"/>
              <c:showSerName val="0"/>
              <c:showPercent val="0"/>
              <c:showBubbleSize val="0"/>
            </c:dLbl>
            <c:txPr>
              <a:bodyPr/>
              <a:lstStyle/>
              <a:p>
                <a:pPr>
                  <a:defRPr sz="800"/>
                </a:pPr>
                <a:endParaRPr lang="he-IL"/>
              </a:p>
            </c:txPr>
            <c:showLegendKey val="0"/>
            <c:showVal val="1"/>
            <c:showCatName val="0"/>
            <c:showSerName val="0"/>
            <c:showPercent val="0"/>
            <c:showBubbleSize val="0"/>
            <c:showLeaderLines val="0"/>
          </c:dLbls>
          <c:cat>
            <c:multiLvlStrRef>
              <c:f>Sheet1!$A$2:$B$16</c:f>
              <c:multiLvlStrCache>
                <c:ptCount val="15"/>
                <c:lvl>
                  <c:pt idx="0">
                    <c:v>ה'-ו'</c:v>
                  </c:pt>
                  <c:pt idx="1">
                    <c:v>ז'-ט'</c:v>
                  </c:pt>
                  <c:pt idx="2">
                    <c:v>י'-י"א</c:v>
                  </c:pt>
                  <c:pt idx="4">
                    <c:v>ה'-ו'</c:v>
                  </c:pt>
                  <c:pt idx="5">
                    <c:v>ז'-ט'</c:v>
                  </c:pt>
                  <c:pt idx="6">
                    <c:v>י'-י"א</c:v>
                  </c:pt>
                  <c:pt idx="8">
                    <c:v>ה'-ו'</c:v>
                  </c:pt>
                  <c:pt idx="9">
                    <c:v>ז'-ט'</c:v>
                  </c:pt>
                  <c:pt idx="10">
                    <c:v>י'-י"א</c:v>
                  </c:pt>
                  <c:pt idx="12">
                    <c:v>ה'-ו'</c:v>
                  </c:pt>
                  <c:pt idx="13">
                    <c:v>ז'-ט'</c:v>
                  </c:pt>
                  <c:pt idx="14">
                    <c:v>י'-י"א</c:v>
                  </c:pt>
                </c:lvl>
                <c:lvl>
                  <c:pt idx="0">
                    <c:v>פעילויות פנאי של תלמידים – חברה, מנהיגות והתנדבות</c:v>
                  </c:pt>
                  <c:pt idx="4">
                    <c:v>מתחילת השנה השתתפתי בתנועת נוער או בארגון נוער</c:v>
                  </c:pt>
                  <c:pt idx="8">
                    <c:v>מתחילת השנה השתתפתי בתכנית מנהיגות</c:v>
                  </c:pt>
                  <c:pt idx="12">
                    <c:v>מתחילת השנה התנדבתי</c:v>
                  </c:pt>
                </c:lvl>
              </c:multiLvlStrCache>
            </c:multiLvlStrRef>
          </c:cat>
          <c:val>
            <c:numRef>
              <c:f>Sheet1!$C$2:$C$16</c:f>
              <c:numCache>
                <c:formatCode>General</c:formatCode>
                <c:ptCount val="15"/>
                <c:pt idx="0">
                  <c:v>70</c:v>
                </c:pt>
                <c:pt idx="1">
                  <c:v>58</c:v>
                </c:pt>
                <c:pt idx="2">
                  <c:v>71</c:v>
                </c:pt>
                <c:pt idx="4" formatCode="0">
                  <c:v>18</c:v>
                </c:pt>
                <c:pt idx="5" formatCode="0">
                  <c:v>15</c:v>
                </c:pt>
                <c:pt idx="6" formatCode="0">
                  <c:v>15</c:v>
                </c:pt>
                <c:pt idx="8" formatCode="0">
                  <c:v>9</c:v>
                </c:pt>
                <c:pt idx="9" formatCode="0">
                  <c:v>10</c:v>
                </c:pt>
                <c:pt idx="10" formatCode="0">
                  <c:v>11</c:v>
                </c:pt>
                <c:pt idx="12" formatCode="0">
                  <c:v>30</c:v>
                </c:pt>
                <c:pt idx="13" formatCode="0">
                  <c:v>26</c:v>
                </c:pt>
                <c:pt idx="14" formatCode="0">
                  <c:v>27</c:v>
                </c:pt>
              </c:numCache>
            </c:numRef>
          </c:val>
        </c:ser>
        <c:ser>
          <c:idx val="2"/>
          <c:order val="2"/>
          <c:tx>
            <c:strRef>
              <c:f>Sheet1!$E$1</c:f>
              <c:strCache>
                <c:ptCount val="1"/>
                <c:pt idx="0">
                  <c:v>מדי פעם ובאופן קבוע</c:v>
                </c:pt>
              </c:strCache>
            </c:strRef>
          </c:tx>
          <c:spPr>
            <a:noFill/>
            <a:ln>
              <a:noFill/>
            </a:ln>
          </c:spPr>
          <c:invertIfNegative val="0"/>
          <c:dLbls>
            <c:txPr>
              <a:bodyPr/>
              <a:lstStyle/>
              <a:p>
                <a:pPr>
                  <a:defRPr sz="800" b="1"/>
                </a:pPr>
                <a:endParaRPr lang="he-IL"/>
              </a:p>
            </c:txPr>
            <c:dLblPos val="inBase"/>
            <c:showLegendKey val="0"/>
            <c:showVal val="1"/>
            <c:showCatName val="0"/>
            <c:showSerName val="0"/>
            <c:showPercent val="0"/>
            <c:showBubbleSize val="0"/>
            <c:showLeaderLines val="0"/>
          </c:dLbls>
          <c:cat>
            <c:multiLvlStrRef>
              <c:f>Sheet1!$A$2:$B$16</c:f>
              <c:multiLvlStrCache>
                <c:ptCount val="15"/>
                <c:lvl>
                  <c:pt idx="0">
                    <c:v>ה'-ו'</c:v>
                  </c:pt>
                  <c:pt idx="1">
                    <c:v>ז'-ט'</c:v>
                  </c:pt>
                  <c:pt idx="2">
                    <c:v>י'-י"א</c:v>
                  </c:pt>
                  <c:pt idx="4">
                    <c:v>ה'-ו'</c:v>
                  </c:pt>
                  <c:pt idx="5">
                    <c:v>ז'-ט'</c:v>
                  </c:pt>
                  <c:pt idx="6">
                    <c:v>י'-י"א</c:v>
                  </c:pt>
                  <c:pt idx="8">
                    <c:v>ה'-ו'</c:v>
                  </c:pt>
                  <c:pt idx="9">
                    <c:v>ז'-ט'</c:v>
                  </c:pt>
                  <c:pt idx="10">
                    <c:v>י'-י"א</c:v>
                  </c:pt>
                  <c:pt idx="12">
                    <c:v>ה'-ו'</c:v>
                  </c:pt>
                  <c:pt idx="13">
                    <c:v>ז'-ט'</c:v>
                  </c:pt>
                  <c:pt idx="14">
                    <c:v>י'-י"א</c:v>
                  </c:pt>
                </c:lvl>
                <c:lvl>
                  <c:pt idx="0">
                    <c:v>פעילויות פנאי של תלמידים – חברה, מנהיגות והתנדבות</c:v>
                  </c:pt>
                  <c:pt idx="4">
                    <c:v>מתחילת השנה השתתפתי בתנועת נוער או בארגון נוער</c:v>
                  </c:pt>
                  <c:pt idx="8">
                    <c:v>מתחילת השנה השתתפתי בתכנית מנהיגות</c:v>
                  </c:pt>
                  <c:pt idx="12">
                    <c:v>מתחילת השנה התנדבתי</c:v>
                  </c:pt>
                </c:lvl>
              </c:multiLvlStrCache>
            </c:multiLvlStrRef>
          </c:cat>
          <c:val>
            <c:numRef>
              <c:f>Sheet1!$E$2:$E$16</c:f>
              <c:numCache>
                <c:formatCode>General</c:formatCode>
                <c:ptCount val="15"/>
                <c:pt idx="4" formatCode="0">
                  <c:v>49</c:v>
                </c:pt>
                <c:pt idx="5" formatCode="0">
                  <c:v>41</c:v>
                </c:pt>
                <c:pt idx="6" formatCode="0">
                  <c:v>41</c:v>
                </c:pt>
                <c:pt idx="8" formatCode="0">
                  <c:v>19</c:v>
                </c:pt>
                <c:pt idx="9" formatCode="0">
                  <c:v>21</c:v>
                </c:pt>
                <c:pt idx="10" formatCode="0">
                  <c:v>24</c:v>
                </c:pt>
                <c:pt idx="12" formatCode="0">
                  <c:v>49</c:v>
                </c:pt>
                <c:pt idx="13" formatCode="0">
                  <c:v>35</c:v>
                </c:pt>
                <c:pt idx="14" formatCode="0">
                  <c:v>57</c:v>
                </c:pt>
              </c:numCache>
            </c:numRef>
          </c:val>
        </c:ser>
        <c:dLbls>
          <c:showLegendKey val="0"/>
          <c:showVal val="0"/>
          <c:showCatName val="0"/>
          <c:showSerName val="0"/>
          <c:showPercent val="0"/>
          <c:showBubbleSize val="0"/>
        </c:dLbls>
        <c:gapWidth val="0"/>
        <c:overlap val="100"/>
        <c:axId val="137251840"/>
        <c:axId val="137270016"/>
      </c:barChart>
      <c:catAx>
        <c:axId val="137251840"/>
        <c:scaling>
          <c:orientation val="minMax"/>
        </c:scaling>
        <c:delete val="0"/>
        <c:axPos val="b"/>
        <c:majorTickMark val="out"/>
        <c:minorTickMark val="none"/>
        <c:tickLblPos val="nextTo"/>
        <c:txPr>
          <a:bodyPr/>
          <a:lstStyle/>
          <a:p>
            <a:pPr>
              <a:defRPr sz="800" b="1"/>
            </a:pPr>
            <a:endParaRPr lang="he-IL"/>
          </a:p>
        </c:txPr>
        <c:crossAx val="137270016"/>
        <c:crosses val="autoZero"/>
        <c:auto val="1"/>
        <c:lblAlgn val="ctr"/>
        <c:lblOffset val="100"/>
        <c:noMultiLvlLbl val="0"/>
      </c:catAx>
      <c:valAx>
        <c:axId val="137270016"/>
        <c:scaling>
          <c:orientation val="minMax"/>
          <c:max val="115"/>
          <c:min val="0"/>
        </c:scaling>
        <c:delete val="0"/>
        <c:axPos val="l"/>
        <c:majorGridlines>
          <c:spPr>
            <a:ln cap="rnd" cmpd="dbl">
              <a:solidFill>
                <a:schemeClr val="bg1">
                  <a:lumMod val="65000"/>
                </a:schemeClr>
              </a:solidFill>
              <a:prstDash val="sysDot"/>
            </a:ln>
          </c:spPr>
        </c:majorGridlines>
        <c:title>
          <c:tx>
            <c:rich>
              <a:bodyPr rot="-5400000" vert="horz"/>
              <a:lstStyle/>
              <a:p>
                <a:pPr rtl="1">
                  <a:defRPr/>
                </a:pPr>
                <a:r>
                  <a:rPr lang="he-IL" sz="800" b="0"/>
                  <a:t>שיעור</a:t>
                </a:r>
                <a:r>
                  <a:rPr lang="he-IL" sz="800" b="0" baseline="0"/>
                  <a:t> המסכימים (%)</a:t>
                </a:r>
                <a:endParaRPr lang="en-US" sz="800" b="0"/>
              </a:p>
            </c:rich>
          </c:tx>
          <c:layout>
            <c:manualLayout>
              <c:xMode val="edge"/>
              <c:yMode val="edge"/>
              <c:x val="1.6679015601518709E-3"/>
              <c:y val="0.1047577543373116"/>
            </c:manualLayout>
          </c:layout>
          <c:overlay val="0"/>
        </c:title>
        <c:numFmt formatCode="General" sourceLinked="1"/>
        <c:majorTickMark val="out"/>
        <c:minorTickMark val="none"/>
        <c:tickLblPos val="nextTo"/>
        <c:txPr>
          <a:bodyPr/>
          <a:lstStyle/>
          <a:p>
            <a:pPr>
              <a:defRPr sz="800"/>
            </a:pPr>
            <a:endParaRPr lang="he-IL"/>
          </a:p>
        </c:txPr>
        <c:crossAx val="137251840"/>
        <c:crosses val="autoZero"/>
        <c:crossBetween val="between"/>
        <c:majorUnit val="20"/>
      </c:valAx>
    </c:plotArea>
    <c:plotVisOnly val="1"/>
    <c:dispBlanksAs val="gap"/>
    <c:showDLblsOverMax val="0"/>
  </c:chart>
  <c:spPr>
    <a:noFill/>
    <a:ln>
      <a:noFill/>
    </a:ln>
  </c:spPr>
  <c:externalData r:id="rId2">
    <c:autoUpdate val="0"/>
  </c:externalData>
</c:chartSpace>
</file>

<file path=word/drawings/drawing1.xml><?xml version="1.0" encoding="utf-8"?>
<c:userShapes xmlns:c="http://schemas.openxmlformats.org/drawingml/2006/chart">
  <cdr:relSizeAnchor xmlns:cdr="http://schemas.openxmlformats.org/drawingml/2006/chartDrawing">
    <cdr:from>
      <cdr:x>0.89299</cdr:x>
      <cdr:y>0.71766</cdr:y>
    </cdr:from>
    <cdr:to>
      <cdr:x>1</cdr:x>
      <cdr:y>0.79451</cdr:y>
    </cdr:to>
    <cdr:sp macro="" textlink="">
      <cdr:nvSpPr>
        <cdr:cNvPr id="2" name="תיבת טקסט 2"/>
        <cdr:cNvSpPr txBox="1">
          <a:spLocks xmlns:a="http://schemas.openxmlformats.org/drawingml/2006/main" noChangeArrowheads="1"/>
        </cdr:cNvSpPr>
      </cdr:nvSpPr>
      <cdr:spPr bwMode="auto">
        <a:xfrm xmlns:a="http://schemas.openxmlformats.org/drawingml/2006/main" flipH="1">
          <a:off x="2517140" y="1927225"/>
          <a:ext cx="301625" cy="206375"/>
        </a:xfrm>
        <a:prstGeom xmlns:a="http://schemas.openxmlformats.org/drawingml/2006/main" prst="rect">
          <a:avLst/>
        </a:prstGeom>
        <a:noFill xmlns:a="http://schemas.openxmlformats.org/drawingml/2006/main"/>
        <a:ln xmlns:a="http://schemas.openxmlformats.org/drawingml/2006/main" w="9525">
          <a:noFill/>
          <a:miter lim="800000"/>
          <a:headEnd/>
          <a:tailEnd/>
        </a:ln>
      </cdr:spPr>
    </cdr:sp>
  </cdr:relSizeAnchor>
</c:userShape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638708-02C9-4782-9BC5-D27CB608C0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לוגו מנכלית</Template>
  <TotalTime>8</TotalTime>
  <Pages>43</Pages>
  <Words>6528</Words>
  <Characters>33461</Characters>
  <Application>Microsoft Office Word</Application>
  <DocSecurity>0</DocSecurity>
  <Lines>278</Lines>
  <Paragraphs>79</Paragraphs>
  <ScaleCrop>false</ScaleCrop>
  <HeadingPairs>
    <vt:vector size="2" baseType="variant">
      <vt:variant>
        <vt:lpstr>שם</vt:lpstr>
      </vt:variant>
      <vt:variant>
        <vt:i4>1</vt:i4>
      </vt:variant>
    </vt:vector>
  </HeadingPairs>
  <TitlesOfParts>
    <vt:vector size="1" baseType="lpstr">
      <vt:lpstr/>
    </vt:vector>
  </TitlesOfParts>
  <Company>XXXX</Company>
  <LinksUpToDate>false</LinksUpToDate>
  <CharactersWithSpaces>39910</CharactersWithSpaces>
  <SharedDoc>false</SharedDoc>
  <HLinks>
    <vt:vector size="6" baseType="variant">
      <vt:variant>
        <vt:i4>2228292</vt:i4>
      </vt:variant>
      <vt:variant>
        <vt:i4>2</vt:i4>
      </vt:variant>
      <vt:variant>
        <vt:i4>0</vt:i4>
      </vt:variant>
      <vt:variant>
        <vt:i4>5</vt:i4>
      </vt:variant>
      <vt:variant>
        <vt:lpwstr>mailto:rama@education.gov.il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איריס ברם-גזית</dc:creator>
  <cp:lastModifiedBy>לירון שטרית</cp:lastModifiedBy>
  <cp:revision>5</cp:revision>
  <cp:lastPrinted>2016-11-14T10:03:00Z</cp:lastPrinted>
  <dcterms:created xsi:type="dcterms:W3CDTF">2016-11-14T09:54:00Z</dcterms:created>
  <dcterms:modified xsi:type="dcterms:W3CDTF">2016-11-14T10:14:00Z</dcterms:modified>
</cp:coreProperties>
</file>