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AC" w:rsidRPr="00385DBB" w:rsidRDefault="00385DBB" w:rsidP="006467AC">
      <w:pPr>
        <w:jc w:val="center"/>
        <w:rPr>
          <w:b/>
          <w:bCs/>
          <w:sz w:val="24"/>
          <w:szCs w:val="24"/>
          <w:rtl/>
        </w:rPr>
      </w:pPr>
      <w:r w:rsidRPr="00385DBB">
        <w:rPr>
          <w:rFonts w:hint="cs"/>
          <w:b/>
          <w:bCs/>
          <w:sz w:val="24"/>
          <w:szCs w:val="24"/>
          <w:rtl/>
        </w:rPr>
        <w:t>הודעה לעיתונות</w:t>
      </w:r>
    </w:p>
    <w:p w:rsidR="00385DBB" w:rsidRPr="00385DBB" w:rsidRDefault="00385DBB" w:rsidP="00385DBB">
      <w:pPr>
        <w:spacing w:line="240" w:lineRule="auto"/>
        <w:jc w:val="center"/>
        <w:rPr>
          <w:rFonts w:hint="cs"/>
          <w:b/>
          <w:bCs/>
          <w:sz w:val="36"/>
          <w:szCs w:val="36"/>
          <w:rtl/>
        </w:rPr>
      </w:pPr>
      <w:r w:rsidRPr="00385DBB">
        <w:rPr>
          <w:rFonts w:hint="cs"/>
          <w:b/>
          <w:bCs/>
          <w:sz w:val="36"/>
          <w:szCs w:val="36"/>
          <w:rtl/>
        </w:rPr>
        <w:t>מחר תועלה הדרישה בוועדת חוקה חוק ומשפט</w:t>
      </w:r>
      <w:r>
        <w:rPr>
          <w:rFonts w:hint="cs"/>
          <w:b/>
          <w:bCs/>
          <w:sz w:val="36"/>
          <w:szCs w:val="36"/>
          <w:rtl/>
        </w:rPr>
        <w:t>,</w:t>
      </w:r>
    </w:p>
    <w:p w:rsidR="006467AC" w:rsidRPr="00385DBB" w:rsidRDefault="00385DBB" w:rsidP="00385DBB">
      <w:pPr>
        <w:spacing w:line="240" w:lineRule="auto"/>
        <w:jc w:val="center"/>
        <w:rPr>
          <w:b/>
          <w:bCs/>
          <w:sz w:val="36"/>
          <w:szCs w:val="36"/>
          <w:rtl/>
        </w:rPr>
      </w:pPr>
      <w:r w:rsidRPr="00385DBB">
        <w:rPr>
          <w:rFonts w:hint="cs"/>
          <w:b/>
          <w:bCs/>
          <w:sz w:val="36"/>
          <w:szCs w:val="36"/>
          <w:rtl/>
        </w:rPr>
        <w:t>ל</w:t>
      </w:r>
      <w:r w:rsidR="006467AC" w:rsidRPr="00385DBB">
        <w:rPr>
          <w:rFonts w:hint="cs"/>
          <w:b/>
          <w:bCs/>
          <w:sz w:val="36"/>
          <w:szCs w:val="36"/>
          <w:rtl/>
        </w:rPr>
        <w:t>הקמת בית משפט לשיפוט בעבירות מין ובאלימות במשפחה</w:t>
      </w:r>
    </w:p>
    <w:p w:rsidR="00385DBB" w:rsidRDefault="00385DBB" w:rsidP="00B81455">
      <w:pPr>
        <w:jc w:val="both"/>
        <w:rPr>
          <w:b/>
          <w:bCs/>
          <w:sz w:val="24"/>
          <w:szCs w:val="24"/>
          <w:rtl/>
        </w:rPr>
      </w:pPr>
      <w:r>
        <w:rPr>
          <w:rFonts w:hint="cs"/>
          <w:b/>
          <w:bCs/>
          <w:sz w:val="24"/>
          <w:szCs w:val="24"/>
          <w:rtl/>
        </w:rPr>
        <w:t xml:space="preserve">אור מרוני, הפועלת להקמת בית משפט לשיפוט בעבירות מין ובאלימות במשפחה בנפרד מבתי המשפט הקיימים כיום, תישא דברים בנושא מחר בישיבתה של וועדת חוקה חוק ומשפט, מחר 25/07/17 בשעה 14:00. היזמה להקמה החלה כבר לפני שנתיים וחצי עם התאבדותה של גאיה </w:t>
      </w:r>
      <w:r w:rsidR="00B81455">
        <w:rPr>
          <w:rFonts w:hint="cs"/>
          <w:b/>
          <w:bCs/>
          <w:sz w:val="24"/>
          <w:szCs w:val="24"/>
          <w:rtl/>
        </w:rPr>
        <w:t>-</w:t>
      </w:r>
      <w:r>
        <w:rPr>
          <w:rFonts w:hint="cs"/>
          <w:b/>
          <w:bCs/>
          <w:sz w:val="24"/>
          <w:szCs w:val="24"/>
          <w:rtl/>
        </w:rPr>
        <w:t xml:space="preserve"> צעירה שלא זכתה למשפט הוגן מול אביה ואחיה שאנסו אותה במשך שנים, והתעוררה מחדש לפני חודשיים עם התאבדותן של שלוש צעירות בשבוע אחד מאותה הסיבה. </w:t>
      </w:r>
    </w:p>
    <w:p w:rsidR="00045AA7" w:rsidRPr="00045AA7" w:rsidRDefault="00045AA7" w:rsidP="00B81455">
      <w:pPr>
        <w:jc w:val="both"/>
        <w:rPr>
          <w:b/>
          <w:bCs/>
          <w:color w:val="FF0000"/>
          <w:sz w:val="24"/>
          <w:szCs w:val="24"/>
          <w:rtl/>
        </w:rPr>
      </w:pPr>
      <w:r w:rsidRPr="00045AA7">
        <w:rPr>
          <w:rFonts w:hint="cs"/>
          <w:b/>
          <w:bCs/>
          <w:color w:val="FF0000"/>
          <w:sz w:val="24"/>
          <w:szCs w:val="24"/>
          <w:rtl/>
        </w:rPr>
        <w:t xml:space="preserve">7 בתי משפט לשיפוט בעבירות מין שפועלים בניו יורק, הצליחו להקטין את כמות העבירות המיניות החוזרות ל-2% בלבד. זאת בתוך 6 שנות פעילות. </w:t>
      </w:r>
    </w:p>
    <w:p w:rsidR="006467AC" w:rsidRPr="00B81455" w:rsidRDefault="00B81455" w:rsidP="00B81455">
      <w:pPr>
        <w:jc w:val="both"/>
        <w:rPr>
          <w:sz w:val="24"/>
          <w:szCs w:val="24"/>
          <w:rtl/>
        </w:rPr>
      </w:pPr>
      <w:r>
        <w:rPr>
          <w:rFonts w:hint="cs"/>
          <w:sz w:val="24"/>
          <w:szCs w:val="24"/>
          <w:rtl/>
        </w:rPr>
        <w:t xml:space="preserve">בשנת 2016 פנו אל </w:t>
      </w:r>
      <w:r w:rsidR="006467AC" w:rsidRPr="00B81455">
        <w:rPr>
          <w:rFonts w:hint="cs"/>
          <w:sz w:val="24"/>
          <w:szCs w:val="24"/>
          <w:rtl/>
        </w:rPr>
        <w:t>מרכזי הסיוע לנפגעות ולנפגעי תקיפה מינית בישראל</w:t>
      </w:r>
      <w:r>
        <w:rPr>
          <w:rFonts w:hint="cs"/>
          <w:sz w:val="24"/>
          <w:szCs w:val="24"/>
          <w:rtl/>
        </w:rPr>
        <w:t xml:space="preserve"> </w:t>
      </w:r>
      <w:r w:rsidR="006467AC" w:rsidRPr="00B81455">
        <w:rPr>
          <w:rFonts w:hint="cs"/>
          <w:sz w:val="24"/>
          <w:szCs w:val="24"/>
          <w:rtl/>
        </w:rPr>
        <w:t>31,500 נפגעות/ים</w:t>
      </w:r>
      <w:r>
        <w:rPr>
          <w:rFonts w:hint="cs"/>
          <w:sz w:val="24"/>
          <w:szCs w:val="24"/>
          <w:rtl/>
        </w:rPr>
        <w:t>.</w:t>
      </w:r>
      <w:r w:rsidR="006467AC" w:rsidRPr="00B81455">
        <w:rPr>
          <w:rFonts w:hint="cs"/>
          <w:sz w:val="24"/>
          <w:szCs w:val="24"/>
          <w:rtl/>
        </w:rPr>
        <w:t xml:space="preserve"> פחות מ-17% מהן/ם בחרו להתלונן במשטרה ולפתוח תיק כנגד מי שפגעו בהן/ם. הדבר מצביע יותר מכל על חוסר האמון במערכת הענישה הישראלית. </w:t>
      </w:r>
      <w:r w:rsidR="00A00FDA">
        <w:rPr>
          <w:rFonts w:hint="cs"/>
          <w:sz w:val="24"/>
          <w:szCs w:val="24"/>
          <w:rtl/>
        </w:rPr>
        <w:t xml:space="preserve">האמירה שחוזרת על עצמה היא שמערכת החוק הישראלית גורמת לתחושת אונס שני אצל מי שמעיזות/ים לבקש את עזרתה. </w:t>
      </w:r>
    </w:p>
    <w:p w:rsidR="006467AC" w:rsidRPr="003066E4" w:rsidRDefault="00A00FDA" w:rsidP="00045AA7">
      <w:pPr>
        <w:jc w:val="both"/>
        <w:rPr>
          <w:sz w:val="24"/>
          <w:szCs w:val="24"/>
          <w:rtl/>
        </w:rPr>
      </w:pPr>
      <w:r>
        <w:rPr>
          <w:rFonts w:hint="cs"/>
          <w:sz w:val="24"/>
          <w:szCs w:val="24"/>
          <w:rtl/>
        </w:rPr>
        <w:t>זה קורה</w:t>
      </w:r>
      <w:r w:rsidR="00045AA7">
        <w:rPr>
          <w:rFonts w:hint="cs"/>
          <w:sz w:val="24"/>
          <w:szCs w:val="24"/>
          <w:rtl/>
        </w:rPr>
        <w:t xml:space="preserve"> </w:t>
      </w:r>
      <w:r>
        <w:rPr>
          <w:rFonts w:hint="cs"/>
          <w:sz w:val="24"/>
          <w:szCs w:val="24"/>
          <w:rtl/>
        </w:rPr>
        <w:t>כי ב</w:t>
      </w:r>
      <w:r w:rsidR="006467AC" w:rsidRPr="003066E4">
        <w:rPr>
          <w:rFonts w:hint="cs"/>
          <w:sz w:val="24"/>
          <w:szCs w:val="24"/>
          <w:rtl/>
        </w:rPr>
        <w:t xml:space="preserve">בתי </w:t>
      </w:r>
      <w:r>
        <w:rPr>
          <w:rFonts w:hint="cs"/>
          <w:sz w:val="24"/>
          <w:szCs w:val="24"/>
          <w:rtl/>
        </w:rPr>
        <w:t>ה</w:t>
      </w:r>
      <w:r w:rsidR="006467AC" w:rsidRPr="003066E4">
        <w:rPr>
          <w:rFonts w:hint="cs"/>
          <w:sz w:val="24"/>
          <w:szCs w:val="24"/>
          <w:rtl/>
        </w:rPr>
        <w:t xml:space="preserve">משפט </w:t>
      </w:r>
      <w:r>
        <w:rPr>
          <w:rFonts w:hint="cs"/>
          <w:sz w:val="24"/>
          <w:szCs w:val="24"/>
          <w:rtl/>
        </w:rPr>
        <w:t>ה</w:t>
      </w:r>
      <w:r w:rsidR="006467AC" w:rsidRPr="003066E4">
        <w:rPr>
          <w:rFonts w:hint="cs"/>
          <w:sz w:val="24"/>
          <w:szCs w:val="24"/>
          <w:rtl/>
        </w:rPr>
        <w:t>פליליים</w:t>
      </w:r>
      <w:r>
        <w:rPr>
          <w:rFonts w:hint="cs"/>
          <w:sz w:val="24"/>
          <w:szCs w:val="24"/>
          <w:rtl/>
        </w:rPr>
        <w:t xml:space="preserve"> ה</w:t>
      </w:r>
      <w:r w:rsidR="006467AC" w:rsidRPr="003066E4">
        <w:rPr>
          <w:rFonts w:hint="cs"/>
          <w:sz w:val="24"/>
          <w:szCs w:val="24"/>
          <w:rtl/>
        </w:rPr>
        <w:t>עוסקים בדין אינם זוכים להכשרה מערכתית מיוחדת לצרכי הנפגעות/ים. ילדים, נערות/ים, נשים וגברים</w:t>
      </w:r>
      <w:r>
        <w:rPr>
          <w:rFonts w:hint="cs"/>
          <w:sz w:val="24"/>
          <w:szCs w:val="24"/>
          <w:rtl/>
        </w:rPr>
        <w:t xml:space="preserve">. </w:t>
      </w:r>
      <w:r w:rsidR="006467AC" w:rsidRPr="003066E4">
        <w:rPr>
          <w:rFonts w:hint="cs"/>
          <w:sz w:val="24"/>
          <w:szCs w:val="24"/>
          <w:rtl/>
        </w:rPr>
        <w:t xml:space="preserve"> </w:t>
      </w:r>
      <w:r>
        <w:rPr>
          <w:rFonts w:hint="cs"/>
          <w:sz w:val="24"/>
          <w:szCs w:val="24"/>
          <w:rtl/>
        </w:rPr>
        <w:t xml:space="preserve">אלה </w:t>
      </w:r>
      <w:r w:rsidR="006467AC" w:rsidRPr="003066E4">
        <w:rPr>
          <w:sz w:val="24"/>
          <w:szCs w:val="24"/>
          <w:rtl/>
        </w:rPr>
        <w:t xml:space="preserve">נתקלים שוב ושוב בשיפוט מקל </w:t>
      </w:r>
      <w:r w:rsidR="006467AC" w:rsidRPr="003066E4">
        <w:rPr>
          <w:rFonts w:hint="cs"/>
          <w:sz w:val="24"/>
          <w:szCs w:val="24"/>
          <w:rtl/>
        </w:rPr>
        <w:t>ו</w:t>
      </w:r>
      <w:r w:rsidR="006467AC" w:rsidRPr="003066E4">
        <w:rPr>
          <w:sz w:val="24"/>
          <w:szCs w:val="24"/>
          <w:rtl/>
        </w:rPr>
        <w:t>בחקירות משפילות בבית המשפט, הפוגעות בנאנסות/ים</w:t>
      </w:r>
      <w:r w:rsidR="006467AC" w:rsidRPr="003066E4">
        <w:rPr>
          <w:rFonts w:hint="cs"/>
          <w:sz w:val="24"/>
          <w:szCs w:val="24"/>
          <w:rtl/>
        </w:rPr>
        <w:t>. בבית המשפט הם נפגשים עם מי שפגעו בהם/ן כשהם אינם מוגנות/ים או מוסתרות/ים. בנוסף עליהן/ם להתמודד עם בירוקרטיה, ועם חוסר רגישות מצד המערכת. המתלוננות/ים חשופות/ים לעיני כול. עליהן/ם להתמודד עם שוטרים חסרי הכשרה, סנגורים של הנאשם שמתעמרים בהן/ם ועם שופטות/ים שלא הוכשרו לעבוד מל נפגעי ונפגעות העבירה.</w:t>
      </w:r>
    </w:p>
    <w:p w:rsidR="00A00FDA" w:rsidRDefault="00A00FDA" w:rsidP="00A00FDA">
      <w:pPr>
        <w:jc w:val="both"/>
        <w:rPr>
          <w:sz w:val="24"/>
          <w:szCs w:val="24"/>
          <w:rtl/>
        </w:rPr>
      </w:pPr>
      <w:r w:rsidRPr="003066E4">
        <w:rPr>
          <w:rFonts w:hint="cs"/>
          <w:sz w:val="24"/>
          <w:szCs w:val="24"/>
          <w:rtl/>
        </w:rPr>
        <w:t>נ</w:t>
      </w:r>
      <w:r w:rsidRPr="003066E4">
        <w:rPr>
          <w:sz w:val="24"/>
          <w:szCs w:val="24"/>
          <w:rtl/>
        </w:rPr>
        <w:t>שים מתאבדות, נשים מגיעות לזנות כי אין להן קול שיגן עליהן ולא נשאר להן דבר, נשים נפגעות מינית כל הזמן ובכל מקום. אנחנו נפגעות מינית במשפחה, ברחוב, בעבודה, בצבא, בביתנו, ואנחנו נפגעות בכל הגילאים, מגיל אפס ועד למותנו אנחנו חשופות לפגיעה הזו. רק מאבק נחוש ויצירת בית משפט בו הנאנסת המעידה תהייה בטוחה ששומעים אותה, שרואים אותה ושהיא יכולה להישיר מבט אל עיני האדם שאנס אותה, להצביע עליו ולומר - זה האיש שניסה לרצוח את נשמתי. היום אני משיבה לי את הזכות לחיים</w:t>
      </w:r>
      <w:r w:rsidRPr="003066E4">
        <w:rPr>
          <w:sz w:val="24"/>
          <w:szCs w:val="24"/>
        </w:rPr>
        <w:t>.</w:t>
      </w:r>
    </w:p>
    <w:p w:rsidR="00440765" w:rsidRPr="003066E4" w:rsidRDefault="00440765" w:rsidP="00A00FDA">
      <w:pPr>
        <w:jc w:val="both"/>
        <w:rPr>
          <w:sz w:val="24"/>
          <w:szCs w:val="24"/>
          <w:rtl/>
        </w:rPr>
      </w:pPr>
    </w:p>
    <w:tbl>
      <w:tblPr>
        <w:tblStyle w:val="a8"/>
        <w:bidiVisual/>
        <w:tblW w:w="0" w:type="auto"/>
        <w:tblLook w:val="04A0" w:firstRow="1" w:lastRow="0" w:firstColumn="1" w:lastColumn="0" w:noHBand="0" w:noVBand="1"/>
      </w:tblPr>
      <w:tblGrid>
        <w:gridCol w:w="1690"/>
        <w:gridCol w:w="4110"/>
        <w:gridCol w:w="3828"/>
      </w:tblGrid>
      <w:tr w:rsidR="00A00FDA" w:rsidTr="00A00FDA">
        <w:tc>
          <w:tcPr>
            <w:tcW w:w="1690" w:type="dxa"/>
          </w:tcPr>
          <w:p w:rsidR="00A00FDA" w:rsidRDefault="00A00FDA" w:rsidP="00A00FDA">
            <w:pPr>
              <w:jc w:val="center"/>
              <w:rPr>
                <w:b/>
                <w:bCs/>
                <w:sz w:val="24"/>
                <w:szCs w:val="24"/>
                <w:rtl/>
              </w:rPr>
            </w:pPr>
            <w:r>
              <w:rPr>
                <w:rFonts w:hint="cs"/>
                <w:b/>
                <w:bCs/>
                <w:sz w:val="24"/>
                <w:szCs w:val="24"/>
                <w:rtl/>
              </w:rPr>
              <w:t>הגורם המערכתי</w:t>
            </w:r>
          </w:p>
        </w:tc>
        <w:tc>
          <w:tcPr>
            <w:tcW w:w="4110" w:type="dxa"/>
          </w:tcPr>
          <w:p w:rsidR="00A00FDA" w:rsidRDefault="00A00FDA" w:rsidP="00A00FDA">
            <w:pPr>
              <w:jc w:val="center"/>
              <w:rPr>
                <w:b/>
                <w:bCs/>
                <w:sz w:val="24"/>
                <w:szCs w:val="24"/>
                <w:rtl/>
              </w:rPr>
            </w:pPr>
            <w:r>
              <w:rPr>
                <w:rFonts w:hint="cs"/>
                <w:b/>
                <w:bCs/>
                <w:sz w:val="24"/>
                <w:szCs w:val="24"/>
                <w:rtl/>
              </w:rPr>
              <w:t>המצב כיום</w:t>
            </w:r>
          </w:p>
        </w:tc>
        <w:tc>
          <w:tcPr>
            <w:tcW w:w="3828" w:type="dxa"/>
          </w:tcPr>
          <w:p w:rsidR="00A00FDA" w:rsidRDefault="002D2199" w:rsidP="00A00FDA">
            <w:pPr>
              <w:jc w:val="center"/>
              <w:rPr>
                <w:b/>
                <w:bCs/>
                <w:sz w:val="24"/>
                <w:szCs w:val="24"/>
                <w:rtl/>
              </w:rPr>
            </w:pPr>
            <w:r>
              <w:rPr>
                <w:rFonts w:hint="cs"/>
                <w:b/>
                <w:bCs/>
                <w:sz w:val="24"/>
                <w:szCs w:val="24"/>
                <w:rtl/>
              </w:rPr>
              <w:t>השינוי שיתקיים עם הקמתו של בית משפט לשיפוט בעבירות מין</w:t>
            </w:r>
          </w:p>
        </w:tc>
      </w:tr>
      <w:tr w:rsidR="00A00FDA" w:rsidTr="00A00FDA">
        <w:tc>
          <w:tcPr>
            <w:tcW w:w="1690" w:type="dxa"/>
          </w:tcPr>
          <w:p w:rsidR="00A00FDA" w:rsidRDefault="00A00FDA" w:rsidP="006467AC">
            <w:pPr>
              <w:jc w:val="both"/>
              <w:rPr>
                <w:b/>
                <w:bCs/>
                <w:sz w:val="24"/>
                <w:szCs w:val="24"/>
                <w:rtl/>
              </w:rPr>
            </w:pPr>
            <w:r w:rsidRPr="003066E4">
              <w:rPr>
                <w:rFonts w:hint="cs"/>
                <w:b/>
                <w:bCs/>
                <w:sz w:val="24"/>
                <w:szCs w:val="24"/>
                <w:rtl/>
              </w:rPr>
              <w:t>בתי החולים</w:t>
            </w:r>
          </w:p>
        </w:tc>
        <w:tc>
          <w:tcPr>
            <w:tcW w:w="4110" w:type="dxa"/>
          </w:tcPr>
          <w:p w:rsidR="00A00FDA" w:rsidRPr="00A00FDA" w:rsidRDefault="00A00FDA" w:rsidP="002D2199">
            <w:pPr>
              <w:jc w:val="both"/>
              <w:rPr>
                <w:sz w:val="24"/>
                <w:szCs w:val="24"/>
                <w:rtl/>
              </w:rPr>
            </w:pPr>
            <w:r>
              <w:rPr>
                <w:rFonts w:hint="cs"/>
                <w:sz w:val="24"/>
                <w:szCs w:val="24"/>
                <w:rtl/>
              </w:rPr>
              <w:t>חדר 4 הקיים בחלק</w:t>
            </w:r>
            <w:r w:rsidRPr="003066E4">
              <w:rPr>
                <w:rFonts w:hint="cs"/>
                <w:sz w:val="24"/>
                <w:szCs w:val="24"/>
                <w:rtl/>
              </w:rPr>
              <w:t xml:space="preserve"> מבתי החולים</w:t>
            </w:r>
            <w:r>
              <w:rPr>
                <w:rFonts w:hint="cs"/>
                <w:sz w:val="24"/>
                <w:szCs w:val="24"/>
                <w:rtl/>
              </w:rPr>
              <w:t>,</w:t>
            </w:r>
            <w:r w:rsidRPr="003066E4">
              <w:rPr>
                <w:rFonts w:hint="cs"/>
                <w:sz w:val="24"/>
                <w:szCs w:val="24"/>
                <w:rtl/>
              </w:rPr>
              <w:t xml:space="preserve"> מיו</w:t>
            </w:r>
            <w:r>
              <w:rPr>
                <w:rFonts w:hint="cs"/>
                <w:sz w:val="24"/>
                <w:szCs w:val="24"/>
                <w:rtl/>
              </w:rPr>
              <w:t>עד</w:t>
            </w:r>
            <w:r w:rsidRPr="003066E4">
              <w:rPr>
                <w:rFonts w:hint="cs"/>
                <w:sz w:val="24"/>
                <w:szCs w:val="24"/>
                <w:rtl/>
              </w:rPr>
              <w:t xml:space="preserve"> </w:t>
            </w:r>
            <w:r>
              <w:rPr>
                <w:rFonts w:hint="cs"/>
                <w:sz w:val="24"/>
                <w:szCs w:val="24"/>
                <w:rtl/>
              </w:rPr>
              <w:t>ל</w:t>
            </w:r>
            <w:r w:rsidRPr="003066E4">
              <w:rPr>
                <w:rFonts w:hint="cs"/>
                <w:sz w:val="24"/>
                <w:szCs w:val="24"/>
                <w:rtl/>
              </w:rPr>
              <w:t>לק</w:t>
            </w:r>
            <w:r>
              <w:rPr>
                <w:rFonts w:hint="cs"/>
                <w:sz w:val="24"/>
                <w:szCs w:val="24"/>
                <w:rtl/>
              </w:rPr>
              <w:t>י</w:t>
            </w:r>
            <w:r w:rsidRPr="003066E4">
              <w:rPr>
                <w:rFonts w:hint="cs"/>
                <w:sz w:val="24"/>
                <w:szCs w:val="24"/>
                <w:rtl/>
              </w:rPr>
              <w:t>ח</w:t>
            </w:r>
            <w:r>
              <w:rPr>
                <w:rFonts w:hint="cs"/>
                <w:sz w:val="24"/>
                <w:szCs w:val="24"/>
                <w:rtl/>
              </w:rPr>
              <w:t>ת</w:t>
            </w:r>
            <w:r w:rsidRPr="003066E4">
              <w:rPr>
                <w:rFonts w:hint="cs"/>
                <w:sz w:val="24"/>
                <w:szCs w:val="24"/>
                <w:rtl/>
              </w:rPr>
              <w:t xml:space="preserve"> דגימות </w:t>
            </w:r>
            <w:r w:rsidRPr="003066E4">
              <w:rPr>
                <w:rFonts w:hint="cs"/>
                <w:sz w:val="24"/>
                <w:szCs w:val="24"/>
              </w:rPr>
              <w:t>DNA</w:t>
            </w:r>
            <w:r>
              <w:rPr>
                <w:rFonts w:hint="cs"/>
                <w:sz w:val="24"/>
                <w:szCs w:val="24"/>
                <w:rtl/>
              </w:rPr>
              <w:t xml:space="preserve">, </w:t>
            </w:r>
            <w:r w:rsidRPr="003066E4">
              <w:rPr>
                <w:rFonts w:hint="cs"/>
                <w:sz w:val="24"/>
                <w:szCs w:val="24"/>
                <w:rtl/>
              </w:rPr>
              <w:t xml:space="preserve">דם </w:t>
            </w:r>
            <w:r>
              <w:rPr>
                <w:rFonts w:hint="cs"/>
                <w:sz w:val="24"/>
                <w:szCs w:val="24"/>
                <w:rtl/>
              </w:rPr>
              <w:t xml:space="preserve">ושתן </w:t>
            </w:r>
            <w:proofErr w:type="spellStart"/>
            <w:r w:rsidRPr="003066E4">
              <w:rPr>
                <w:rFonts w:hint="cs"/>
                <w:sz w:val="24"/>
                <w:szCs w:val="24"/>
                <w:rtl/>
              </w:rPr>
              <w:t>מהמתלוננ</w:t>
            </w:r>
            <w:proofErr w:type="spellEnd"/>
            <w:r w:rsidRPr="003066E4">
              <w:rPr>
                <w:rFonts w:hint="cs"/>
                <w:sz w:val="24"/>
                <w:szCs w:val="24"/>
                <w:rtl/>
              </w:rPr>
              <w:t>/ת על האונס.</w:t>
            </w:r>
            <w:r>
              <w:rPr>
                <w:rFonts w:hint="cs"/>
                <w:sz w:val="24"/>
                <w:szCs w:val="24"/>
                <w:rtl/>
              </w:rPr>
              <w:t xml:space="preserve"> דגימות אלו </w:t>
            </w:r>
            <w:r w:rsidR="002D2199">
              <w:rPr>
                <w:rFonts w:hint="cs"/>
                <w:sz w:val="24"/>
                <w:szCs w:val="24"/>
                <w:rtl/>
              </w:rPr>
              <w:t>משמשות</w:t>
            </w:r>
            <w:r>
              <w:rPr>
                <w:rFonts w:hint="cs"/>
                <w:sz w:val="24"/>
                <w:szCs w:val="24"/>
                <w:rtl/>
              </w:rPr>
              <w:t xml:space="preserve"> את בית המשפט</w:t>
            </w:r>
            <w:r w:rsidR="002D2199">
              <w:rPr>
                <w:rFonts w:hint="cs"/>
                <w:sz w:val="24"/>
                <w:szCs w:val="24"/>
                <w:rtl/>
              </w:rPr>
              <w:t xml:space="preserve"> בתביעות האונס</w:t>
            </w:r>
            <w:r>
              <w:rPr>
                <w:rFonts w:hint="cs"/>
                <w:sz w:val="24"/>
                <w:szCs w:val="24"/>
                <w:rtl/>
              </w:rPr>
              <w:t xml:space="preserve">. הן </w:t>
            </w:r>
            <w:r w:rsidRPr="003066E4">
              <w:rPr>
                <w:rFonts w:hint="cs"/>
                <w:sz w:val="24"/>
                <w:szCs w:val="24"/>
                <w:rtl/>
              </w:rPr>
              <w:t>אמורות להישמר 3 חודשים</w:t>
            </w:r>
            <w:r w:rsidR="002D2199">
              <w:rPr>
                <w:rFonts w:hint="cs"/>
                <w:sz w:val="24"/>
                <w:szCs w:val="24"/>
                <w:rtl/>
              </w:rPr>
              <w:t xml:space="preserve">. </w:t>
            </w:r>
            <w:r w:rsidRPr="003066E4">
              <w:rPr>
                <w:rFonts w:hint="cs"/>
                <w:sz w:val="24"/>
                <w:szCs w:val="24"/>
                <w:rtl/>
              </w:rPr>
              <w:t xml:space="preserve">לאחרונה התברר שבחלק מהמקרים, הושמדו </w:t>
            </w:r>
            <w:r w:rsidRPr="003066E4">
              <w:rPr>
                <w:rFonts w:hint="cs"/>
                <w:sz w:val="24"/>
                <w:szCs w:val="24"/>
                <w:rtl/>
              </w:rPr>
              <w:lastRenderedPageBreak/>
              <w:t xml:space="preserve">הדגימות </w:t>
            </w:r>
            <w:proofErr w:type="spellStart"/>
            <w:r w:rsidRPr="003066E4">
              <w:rPr>
                <w:rFonts w:hint="cs"/>
                <w:sz w:val="24"/>
                <w:szCs w:val="24"/>
                <w:rtl/>
              </w:rPr>
              <w:t>הפרנזיות</w:t>
            </w:r>
            <w:proofErr w:type="spellEnd"/>
            <w:r w:rsidRPr="003066E4">
              <w:rPr>
                <w:rFonts w:hint="cs"/>
                <w:sz w:val="24"/>
                <w:szCs w:val="24"/>
                <w:rtl/>
              </w:rPr>
              <w:t xml:space="preserve"> החיוניות להגשת כתב האישום בתוך 24 שעות מרגע קבלתן (קרן </w:t>
            </w:r>
            <w:proofErr w:type="spellStart"/>
            <w:r w:rsidRPr="003066E4">
              <w:rPr>
                <w:rFonts w:hint="cs"/>
                <w:sz w:val="24"/>
                <w:szCs w:val="24"/>
                <w:rtl/>
              </w:rPr>
              <w:t>נויבך</w:t>
            </w:r>
            <w:proofErr w:type="spellEnd"/>
            <w:r w:rsidRPr="003066E4">
              <w:rPr>
                <w:rFonts w:hint="cs"/>
                <w:sz w:val="24"/>
                <w:szCs w:val="24"/>
                <w:rtl/>
              </w:rPr>
              <w:t xml:space="preserve"> העלתה בחודש יולי את הנושא לסדר היום). דגימות ובהן שרידים של סמי אונס ודגימות ובהן זרע האנס הושמדו והותירו את הנאנסת חסרת מענה</w:t>
            </w:r>
            <w:r w:rsidR="002D2199">
              <w:rPr>
                <w:rFonts w:hint="cs"/>
                <w:sz w:val="24"/>
                <w:szCs w:val="24"/>
                <w:rtl/>
              </w:rPr>
              <w:t xml:space="preserve"> וללא הוכחות לאונס</w:t>
            </w:r>
            <w:r w:rsidRPr="003066E4">
              <w:rPr>
                <w:rFonts w:hint="cs"/>
                <w:sz w:val="24"/>
                <w:szCs w:val="24"/>
                <w:rtl/>
              </w:rPr>
              <w:t xml:space="preserve">. </w:t>
            </w:r>
          </w:p>
        </w:tc>
        <w:tc>
          <w:tcPr>
            <w:tcW w:w="3828" w:type="dxa"/>
          </w:tcPr>
          <w:p w:rsidR="00A00FDA" w:rsidRDefault="002D2199" w:rsidP="002D2199">
            <w:pPr>
              <w:jc w:val="both"/>
              <w:rPr>
                <w:b/>
                <w:bCs/>
                <w:sz w:val="24"/>
                <w:szCs w:val="24"/>
                <w:rtl/>
              </w:rPr>
            </w:pPr>
            <w:r>
              <w:rPr>
                <w:rFonts w:hint="cs"/>
                <w:sz w:val="24"/>
                <w:szCs w:val="24"/>
                <w:rtl/>
              </w:rPr>
              <w:lastRenderedPageBreak/>
              <w:t xml:space="preserve">כל בתי החולים הגדולים יקימו חדר לבדיקת אונס, והם יחויבו </w:t>
            </w:r>
            <w:r w:rsidR="00A00FDA" w:rsidRPr="003066E4">
              <w:rPr>
                <w:rFonts w:hint="cs"/>
                <w:sz w:val="24"/>
                <w:szCs w:val="24"/>
                <w:rtl/>
              </w:rPr>
              <w:t>לשמור את ערכ</w:t>
            </w:r>
            <w:r>
              <w:rPr>
                <w:rFonts w:hint="cs"/>
                <w:sz w:val="24"/>
                <w:szCs w:val="24"/>
                <w:rtl/>
              </w:rPr>
              <w:t>ו</w:t>
            </w:r>
            <w:r w:rsidR="00A00FDA" w:rsidRPr="003066E4">
              <w:rPr>
                <w:rFonts w:hint="cs"/>
                <w:sz w:val="24"/>
                <w:szCs w:val="24"/>
                <w:rtl/>
              </w:rPr>
              <w:t>ת האונס</w:t>
            </w:r>
            <w:r>
              <w:rPr>
                <w:rFonts w:hint="cs"/>
                <w:sz w:val="24"/>
                <w:szCs w:val="24"/>
                <w:rtl/>
              </w:rPr>
              <w:t xml:space="preserve"> </w:t>
            </w:r>
            <w:proofErr w:type="spellStart"/>
            <w:r>
              <w:rPr>
                <w:rFonts w:hint="cs"/>
                <w:sz w:val="24"/>
                <w:szCs w:val="24"/>
                <w:rtl/>
              </w:rPr>
              <w:t>הדגומות</w:t>
            </w:r>
            <w:proofErr w:type="spellEnd"/>
            <w:r w:rsidR="00A00FDA" w:rsidRPr="003066E4">
              <w:rPr>
                <w:rFonts w:hint="cs"/>
                <w:sz w:val="24"/>
                <w:szCs w:val="24"/>
                <w:rtl/>
              </w:rPr>
              <w:t xml:space="preserve"> </w:t>
            </w:r>
            <w:r>
              <w:rPr>
                <w:rFonts w:hint="cs"/>
                <w:sz w:val="24"/>
                <w:szCs w:val="24"/>
                <w:rtl/>
              </w:rPr>
              <w:t xml:space="preserve">לאורך </w:t>
            </w:r>
            <w:r w:rsidR="00A00FDA" w:rsidRPr="003066E4">
              <w:rPr>
                <w:rFonts w:hint="cs"/>
                <w:sz w:val="24"/>
                <w:szCs w:val="24"/>
                <w:rtl/>
              </w:rPr>
              <w:t xml:space="preserve">כל התקופה החוקית העומדת לרשות הנאנס/ת כדי להגיש תלונה במשטרה לפני </w:t>
            </w:r>
            <w:r>
              <w:rPr>
                <w:rFonts w:hint="cs"/>
                <w:sz w:val="24"/>
                <w:szCs w:val="24"/>
                <w:rtl/>
              </w:rPr>
              <w:t xml:space="preserve">תום </w:t>
            </w:r>
            <w:r w:rsidR="00A00FDA" w:rsidRPr="003066E4">
              <w:rPr>
                <w:rFonts w:hint="cs"/>
                <w:sz w:val="24"/>
                <w:szCs w:val="24"/>
                <w:rtl/>
              </w:rPr>
              <w:t xml:space="preserve">תקופת ההתיישנות. זאת מכיוון </w:t>
            </w:r>
            <w:r w:rsidR="00A00FDA" w:rsidRPr="003066E4">
              <w:rPr>
                <w:rFonts w:hint="cs"/>
                <w:sz w:val="24"/>
                <w:szCs w:val="24"/>
                <w:rtl/>
              </w:rPr>
              <w:lastRenderedPageBreak/>
              <w:t>שבמקרים של אונס, עובר לעיתים זמן רב, עד שהקרבן עוזר/ת עוז להתלונן במשטרה.</w:t>
            </w:r>
          </w:p>
        </w:tc>
      </w:tr>
      <w:tr w:rsidR="00A00FDA" w:rsidTr="00A00FDA">
        <w:tc>
          <w:tcPr>
            <w:tcW w:w="1690" w:type="dxa"/>
          </w:tcPr>
          <w:p w:rsidR="00A00FDA" w:rsidRDefault="00A00FDA" w:rsidP="006467AC">
            <w:pPr>
              <w:jc w:val="both"/>
              <w:rPr>
                <w:b/>
                <w:bCs/>
                <w:sz w:val="24"/>
                <w:szCs w:val="24"/>
                <w:rtl/>
              </w:rPr>
            </w:pPr>
            <w:r w:rsidRPr="003066E4">
              <w:rPr>
                <w:rFonts w:hint="cs"/>
                <w:b/>
                <w:bCs/>
                <w:sz w:val="24"/>
                <w:szCs w:val="24"/>
                <w:rtl/>
              </w:rPr>
              <w:t>המשטרה</w:t>
            </w:r>
          </w:p>
        </w:tc>
        <w:tc>
          <w:tcPr>
            <w:tcW w:w="4110" w:type="dxa"/>
          </w:tcPr>
          <w:p w:rsidR="00A00FDA" w:rsidRPr="003066E4" w:rsidRDefault="00A00FDA" w:rsidP="00A00FDA">
            <w:pPr>
              <w:jc w:val="both"/>
              <w:rPr>
                <w:sz w:val="24"/>
                <w:szCs w:val="24"/>
                <w:rtl/>
              </w:rPr>
            </w:pPr>
            <w:r w:rsidRPr="003066E4">
              <w:rPr>
                <w:rFonts w:hint="cs"/>
                <w:sz w:val="24"/>
                <w:szCs w:val="24"/>
                <w:rtl/>
              </w:rPr>
              <w:t>עם הגעתה/ו של הנאנס/ת להגשת תלונה, הי/</w:t>
            </w:r>
            <w:proofErr w:type="spellStart"/>
            <w:r w:rsidRPr="003066E4">
              <w:rPr>
                <w:rFonts w:hint="cs"/>
                <w:sz w:val="24"/>
                <w:szCs w:val="24"/>
                <w:rtl/>
              </w:rPr>
              <w:t>וא</w:t>
            </w:r>
            <w:proofErr w:type="spellEnd"/>
            <w:r w:rsidRPr="003066E4">
              <w:rPr>
                <w:rFonts w:hint="cs"/>
                <w:sz w:val="24"/>
                <w:szCs w:val="24"/>
                <w:rtl/>
              </w:rPr>
              <w:t xml:space="preserve"> מוצא/ת את עצמו/ה חשופות/ים לשוטרים חסרי ידע ורגישות לטראומה אותה חוו. תהליך קבלת התלונה מתבצע לא אחת תוך שאלות המטילות אשמה על הנאנס/ת ובחוסר רגישות. </w:t>
            </w:r>
          </w:p>
          <w:p w:rsidR="00A00FDA" w:rsidRDefault="00A00FDA" w:rsidP="002D2199">
            <w:pPr>
              <w:jc w:val="both"/>
              <w:rPr>
                <w:b/>
                <w:bCs/>
                <w:sz w:val="24"/>
                <w:szCs w:val="24"/>
                <w:rtl/>
              </w:rPr>
            </w:pPr>
            <w:r w:rsidRPr="003066E4">
              <w:rPr>
                <w:rFonts w:hint="cs"/>
                <w:sz w:val="24"/>
                <w:szCs w:val="24"/>
                <w:rtl/>
              </w:rPr>
              <w:t>בנוסף, הנאנס</w:t>
            </w:r>
            <w:r w:rsidR="002D2199">
              <w:rPr>
                <w:rFonts w:hint="cs"/>
                <w:sz w:val="24"/>
                <w:szCs w:val="24"/>
                <w:rtl/>
              </w:rPr>
              <w:t>/</w:t>
            </w:r>
            <w:r w:rsidRPr="003066E4">
              <w:rPr>
                <w:rFonts w:hint="cs"/>
                <w:sz w:val="24"/>
                <w:szCs w:val="24"/>
                <w:rtl/>
              </w:rPr>
              <w:t>ת נדרש</w:t>
            </w:r>
            <w:r w:rsidR="002D2199">
              <w:rPr>
                <w:rFonts w:hint="cs"/>
                <w:sz w:val="24"/>
                <w:szCs w:val="24"/>
                <w:rtl/>
              </w:rPr>
              <w:t>/ת</w:t>
            </w:r>
            <w:r w:rsidRPr="003066E4">
              <w:rPr>
                <w:rFonts w:hint="cs"/>
                <w:sz w:val="24"/>
                <w:szCs w:val="24"/>
                <w:rtl/>
              </w:rPr>
              <w:t xml:space="preserve"> </w:t>
            </w:r>
            <w:r w:rsidR="002D2199">
              <w:rPr>
                <w:rFonts w:hint="cs"/>
                <w:sz w:val="24"/>
                <w:szCs w:val="24"/>
                <w:rtl/>
              </w:rPr>
              <w:t>להתעמת עם</w:t>
            </w:r>
            <w:r w:rsidRPr="003066E4">
              <w:rPr>
                <w:rFonts w:hint="cs"/>
                <w:sz w:val="24"/>
                <w:szCs w:val="24"/>
                <w:rtl/>
              </w:rPr>
              <w:t xml:space="preserve"> התוקף/ים</w:t>
            </w:r>
            <w:r w:rsidR="002D2199">
              <w:rPr>
                <w:rFonts w:hint="cs"/>
                <w:sz w:val="24"/>
                <w:szCs w:val="24"/>
                <w:rtl/>
              </w:rPr>
              <w:t>,</w:t>
            </w:r>
            <w:r w:rsidRPr="003066E4">
              <w:rPr>
                <w:rFonts w:hint="cs"/>
                <w:sz w:val="24"/>
                <w:szCs w:val="24"/>
                <w:rtl/>
              </w:rPr>
              <w:t xml:space="preserve"> דבר אשר ברוב המקרים הינו הרסני לה</w:t>
            </w:r>
            <w:r w:rsidR="002D2199">
              <w:rPr>
                <w:rFonts w:hint="cs"/>
                <w:sz w:val="24"/>
                <w:szCs w:val="24"/>
                <w:rtl/>
              </w:rPr>
              <w:t>/ו</w:t>
            </w:r>
            <w:r w:rsidRPr="003066E4">
              <w:rPr>
                <w:rFonts w:hint="cs"/>
                <w:sz w:val="24"/>
                <w:szCs w:val="24"/>
                <w:rtl/>
              </w:rPr>
              <w:t xml:space="preserve"> מבחינה נפשית. התוקף מקבל תדרוך והכנה מעורך הדין שלו, אבל הנאנס/ת אינה/ו מקבל/ת כל הכנה. לעתים העימות מול התוקף מכניס אותה/ו למצב של ניתוק</w:t>
            </w:r>
            <w:r w:rsidR="002D2199">
              <w:rPr>
                <w:rFonts w:hint="cs"/>
                <w:sz w:val="24"/>
                <w:szCs w:val="24"/>
                <w:rtl/>
              </w:rPr>
              <w:t>,</w:t>
            </w:r>
            <w:r w:rsidRPr="003066E4">
              <w:rPr>
                <w:rFonts w:hint="cs"/>
                <w:sz w:val="24"/>
                <w:szCs w:val="24"/>
                <w:rtl/>
              </w:rPr>
              <w:t xml:space="preserve"> היסטריה וחוסר יכולת לתפקד מולו. דבר זה מביא לעיתים לסגירת התיק מחוסר ראיות. </w:t>
            </w:r>
            <w:r w:rsidRPr="003066E4">
              <w:rPr>
                <w:b/>
                <w:bCs/>
                <w:sz w:val="24"/>
                <w:szCs w:val="24"/>
                <w:rtl/>
              </w:rPr>
              <w:t>לו יש עורך דין, לה יש טראומה</w:t>
            </w:r>
            <w:r w:rsidRPr="003066E4">
              <w:rPr>
                <w:b/>
                <w:bCs/>
                <w:sz w:val="24"/>
                <w:szCs w:val="24"/>
              </w:rPr>
              <w:t>.</w:t>
            </w:r>
          </w:p>
        </w:tc>
        <w:tc>
          <w:tcPr>
            <w:tcW w:w="3828" w:type="dxa"/>
          </w:tcPr>
          <w:p w:rsidR="00A00FDA" w:rsidRPr="00A00FDA" w:rsidRDefault="00A00FDA" w:rsidP="002D2199">
            <w:pPr>
              <w:ind w:left="84"/>
              <w:jc w:val="both"/>
              <w:rPr>
                <w:sz w:val="24"/>
                <w:szCs w:val="24"/>
                <w:rtl/>
              </w:rPr>
            </w:pPr>
            <w:r w:rsidRPr="00A00FDA">
              <w:rPr>
                <w:rFonts w:hint="cs"/>
                <w:sz w:val="24"/>
                <w:szCs w:val="24"/>
                <w:rtl/>
              </w:rPr>
              <w:t xml:space="preserve">כל השוטרים בלי יוצא מהכלל חייבים לעבור קורסים של התמודדות עם קורבן פגיעה מינית. עוד לפני שהנאנס/ת מגיע/ה לחוקר המיוחד, עליה/ו להתמודד </w:t>
            </w:r>
            <w:r w:rsidR="002D2199">
              <w:rPr>
                <w:rFonts w:hint="cs"/>
                <w:sz w:val="24"/>
                <w:szCs w:val="24"/>
                <w:rtl/>
              </w:rPr>
              <w:t xml:space="preserve">בדרך </w:t>
            </w:r>
            <w:r w:rsidRPr="00A00FDA">
              <w:rPr>
                <w:rFonts w:hint="cs"/>
                <w:sz w:val="24"/>
                <w:szCs w:val="24"/>
                <w:rtl/>
              </w:rPr>
              <w:t xml:space="preserve">עם היומנאי, מפקד/ת התחנה ועוד. אם הם לא יזכו להכשרה מיוחדת, הנאנס/ת ת/יחווה פגיעה כבר בצעדים הראשונים לפני הגשת התלונה. </w:t>
            </w:r>
          </w:p>
          <w:p w:rsidR="00A00FDA" w:rsidRPr="00A00FDA" w:rsidRDefault="00A00FDA" w:rsidP="002D2199">
            <w:pPr>
              <w:ind w:left="84"/>
              <w:jc w:val="both"/>
              <w:rPr>
                <w:sz w:val="24"/>
                <w:szCs w:val="24"/>
                <w:rtl/>
              </w:rPr>
            </w:pPr>
            <w:r w:rsidRPr="00A00FDA">
              <w:rPr>
                <w:rFonts w:hint="cs"/>
                <w:sz w:val="24"/>
                <w:szCs w:val="24"/>
                <w:rtl/>
              </w:rPr>
              <w:t>יש לחייב את המשטרה, להזעיק עו"ד מהסנגוריה הציבורית או מעמותת סנגור, שילוו משפטית את הנאנס/ת, יבהירו לו/ה לאורך כל הדרך מה קורה מבחינה משפטית, יסבירו לה/ו מה קורה בעימות ויבהירו לה/ו שהי/</w:t>
            </w:r>
            <w:proofErr w:type="spellStart"/>
            <w:r w:rsidRPr="00A00FDA">
              <w:rPr>
                <w:rFonts w:hint="cs"/>
                <w:sz w:val="24"/>
                <w:szCs w:val="24"/>
                <w:rtl/>
              </w:rPr>
              <w:t>וא</w:t>
            </w:r>
            <w:proofErr w:type="spellEnd"/>
            <w:r w:rsidRPr="00A00FDA">
              <w:rPr>
                <w:rFonts w:hint="cs"/>
                <w:sz w:val="24"/>
                <w:szCs w:val="24"/>
                <w:rtl/>
              </w:rPr>
              <w:t xml:space="preserve"> לא חייב/ת להשתתף בעימות שכזה. זאת בנוסף לחובתה של המשטרה, להזעיק בכל מקרה של תלונה על פגיעה מינית מתנדב/ת של מרכז הסיוע שתעמוד לצד המתלונן/ת. </w:t>
            </w:r>
          </w:p>
        </w:tc>
      </w:tr>
      <w:tr w:rsidR="00A00FDA" w:rsidTr="00A00FDA">
        <w:tc>
          <w:tcPr>
            <w:tcW w:w="1690" w:type="dxa"/>
          </w:tcPr>
          <w:p w:rsidR="00A00FDA" w:rsidRDefault="00A00FDA" w:rsidP="006467AC">
            <w:pPr>
              <w:jc w:val="both"/>
              <w:rPr>
                <w:b/>
                <w:bCs/>
                <w:sz w:val="24"/>
                <w:szCs w:val="24"/>
                <w:rtl/>
              </w:rPr>
            </w:pPr>
            <w:r w:rsidRPr="003066E4">
              <w:rPr>
                <w:rFonts w:hint="cs"/>
                <w:b/>
                <w:bCs/>
                <w:sz w:val="24"/>
                <w:szCs w:val="24"/>
                <w:rtl/>
              </w:rPr>
              <w:t>היועץ המשפטי לממשלה</w:t>
            </w:r>
          </w:p>
        </w:tc>
        <w:tc>
          <w:tcPr>
            <w:tcW w:w="4110" w:type="dxa"/>
          </w:tcPr>
          <w:p w:rsidR="00A00FDA" w:rsidRPr="00A00FDA" w:rsidRDefault="00A00FDA" w:rsidP="002D2199">
            <w:pPr>
              <w:jc w:val="both"/>
              <w:rPr>
                <w:sz w:val="24"/>
                <w:szCs w:val="24"/>
                <w:rtl/>
              </w:rPr>
            </w:pPr>
            <w:r w:rsidRPr="002D2199">
              <w:rPr>
                <w:rFonts w:hint="cs"/>
                <w:b/>
                <w:bCs/>
                <w:sz w:val="24"/>
                <w:szCs w:val="24"/>
                <w:rtl/>
              </w:rPr>
              <w:t xml:space="preserve">תפקידו של היועץ המשפטי לממשלה הוא </w:t>
            </w:r>
            <w:r w:rsidR="002D2199" w:rsidRPr="002D2199">
              <w:rPr>
                <w:rFonts w:hint="cs"/>
                <w:b/>
                <w:bCs/>
                <w:sz w:val="24"/>
                <w:szCs w:val="24"/>
                <w:rtl/>
              </w:rPr>
              <w:t>לפסוק אם להגיש</w:t>
            </w:r>
            <w:r w:rsidRPr="002D2199">
              <w:rPr>
                <w:rFonts w:hint="cs"/>
                <w:b/>
                <w:bCs/>
                <w:sz w:val="24"/>
                <w:szCs w:val="24"/>
                <w:rtl/>
              </w:rPr>
              <w:t xml:space="preserve"> כתב אישום</w:t>
            </w:r>
            <w:r w:rsidR="002D2199" w:rsidRPr="002D2199">
              <w:rPr>
                <w:rFonts w:hint="cs"/>
                <w:b/>
                <w:bCs/>
                <w:sz w:val="24"/>
                <w:szCs w:val="24"/>
                <w:rtl/>
              </w:rPr>
              <w:t xml:space="preserve"> בהתבסס על הראיות בתיק, אולם</w:t>
            </w:r>
            <w:r w:rsidRPr="002D2199">
              <w:rPr>
                <w:rFonts w:hint="cs"/>
                <w:b/>
                <w:bCs/>
                <w:sz w:val="24"/>
                <w:szCs w:val="24"/>
                <w:rtl/>
              </w:rPr>
              <w:t xml:space="preserve"> עשרות המלצות של משטרת ישראל להגשת כתבי אישום במקרים של פגיעות מיניות מסוגים שונים, נתקלו ב</w:t>
            </w:r>
            <w:r w:rsidR="002D2199" w:rsidRPr="002D2199">
              <w:rPr>
                <w:rFonts w:hint="cs"/>
                <w:b/>
                <w:bCs/>
                <w:sz w:val="24"/>
                <w:szCs w:val="24"/>
                <w:rtl/>
              </w:rPr>
              <w:t>החלטה</w:t>
            </w:r>
            <w:r w:rsidRPr="002D2199">
              <w:rPr>
                <w:rFonts w:hint="cs"/>
                <w:b/>
                <w:bCs/>
                <w:sz w:val="24"/>
                <w:szCs w:val="24"/>
                <w:rtl/>
              </w:rPr>
              <w:t xml:space="preserve"> התמוהה </w:t>
            </w:r>
            <w:r w:rsidR="002D2199" w:rsidRPr="002D2199">
              <w:rPr>
                <w:rFonts w:hint="cs"/>
                <w:b/>
                <w:bCs/>
                <w:sz w:val="24"/>
                <w:szCs w:val="24"/>
                <w:rtl/>
              </w:rPr>
              <w:t>-</w:t>
            </w:r>
            <w:r w:rsidRPr="002D2199">
              <w:rPr>
                <w:rFonts w:hint="cs"/>
                <w:b/>
                <w:bCs/>
                <w:sz w:val="24"/>
                <w:szCs w:val="24"/>
                <w:rtl/>
              </w:rPr>
              <w:t xml:space="preserve"> נסגר מחוסר עניין לציבור.</w:t>
            </w:r>
            <w:r w:rsidRPr="003066E4">
              <w:rPr>
                <w:rFonts w:hint="cs"/>
                <w:sz w:val="24"/>
                <w:szCs w:val="24"/>
                <w:rtl/>
              </w:rPr>
              <w:t xml:space="preserve"> נשאלת השאלה: מיהו אותו ציבור שבשמו נסגרים תיקי אונס? פסיקות הורסות חיים לנאנסות, שעזרו עוז והתלוננו ובסופו של דבר, לא הגיעו אפילו לבית משפט, לא זכו להצביע על מי שהרס את חייהן/ם, כל זה מחוסר עניין לציבור. </w:t>
            </w:r>
          </w:p>
        </w:tc>
        <w:tc>
          <w:tcPr>
            <w:tcW w:w="3828" w:type="dxa"/>
          </w:tcPr>
          <w:p w:rsidR="00A00FDA" w:rsidRPr="00A00FDA" w:rsidRDefault="00A00FDA" w:rsidP="002D2199">
            <w:pPr>
              <w:jc w:val="both"/>
              <w:rPr>
                <w:sz w:val="24"/>
                <w:szCs w:val="24"/>
                <w:rtl/>
              </w:rPr>
            </w:pPr>
            <w:r w:rsidRPr="002D2199">
              <w:rPr>
                <w:rFonts w:hint="cs"/>
                <w:b/>
                <w:bCs/>
                <w:color w:val="FF0000"/>
                <w:sz w:val="24"/>
                <w:szCs w:val="24"/>
                <w:rtl/>
              </w:rPr>
              <w:t xml:space="preserve">באופן גורף, </w:t>
            </w:r>
            <w:r w:rsidR="002D2199" w:rsidRPr="002D2199">
              <w:rPr>
                <w:rFonts w:hint="cs"/>
                <w:b/>
                <w:bCs/>
                <w:color w:val="FF0000"/>
                <w:sz w:val="24"/>
                <w:szCs w:val="24"/>
                <w:rtl/>
              </w:rPr>
              <w:t>לא ניתן יהיה</w:t>
            </w:r>
            <w:r w:rsidRPr="002D2199">
              <w:rPr>
                <w:rFonts w:hint="cs"/>
                <w:b/>
                <w:bCs/>
                <w:color w:val="FF0000"/>
                <w:sz w:val="24"/>
                <w:szCs w:val="24"/>
                <w:rtl/>
              </w:rPr>
              <w:t xml:space="preserve"> </w:t>
            </w:r>
            <w:r w:rsidR="002D2199" w:rsidRPr="002D2199">
              <w:rPr>
                <w:rFonts w:hint="cs"/>
                <w:b/>
                <w:bCs/>
                <w:color w:val="FF0000"/>
                <w:sz w:val="24"/>
                <w:szCs w:val="24"/>
                <w:rtl/>
              </w:rPr>
              <w:t>להורות</w:t>
            </w:r>
            <w:r w:rsidRPr="002D2199">
              <w:rPr>
                <w:rFonts w:hint="cs"/>
                <w:b/>
                <w:bCs/>
                <w:color w:val="FF0000"/>
                <w:sz w:val="24"/>
                <w:szCs w:val="24"/>
                <w:rtl/>
              </w:rPr>
              <w:t xml:space="preserve"> על סגירת תיק אונס מחוסר עניין לציבור. במידה והמשטרה תעביר מספיק ראיות להגשת כתב אישום </w:t>
            </w:r>
            <w:r w:rsidRPr="002D2199">
              <w:rPr>
                <w:b/>
                <w:bCs/>
                <w:color w:val="FF0000"/>
                <w:sz w:val="24"/>
                <w:szCs w:val="24"/>
                <w:rtl/>
              </w:rPr>
              <w:t>–</w:t>
            </w:r>
            <w:r w:rsidRPr="002D2199">
              <w:rPr>
                <w:rFonts w:hint="cs"/>
                <w:b/>
                <w:bCs/>
                <w:color w:val="FF0000"/>
                <w:sz w:val="24"/>
                <w:szCs w:val="24"/>
                <w:rtl/>
              </w:rPr>
              <w:t xml:space="preserve"> היועץ המשפטי יהיה מחויב בפתיחתו.</w:t>
            </w:r>
            <w:r w:rsidRPr="002D2199">
              <w:rPr>
                <w:rFonts w:hint="cs"/>
                <w:color w:val="FF0000"/>
                <w:sz w:val="24"/>
                <w:szCs w:val="24"/>
                <w:rtl/>
              </w:rPr>
              <w:t xml:space="preserve"> </w:t>
            </w:r>
          </w:p>
        </w:tc>
      </w:tr>
      <w:tr w:rsidR="00A00FDA" w:rsidTr="00A00FDA">
        <w:tc>
          <w:tcPr>
            <w:tcW w:w="1690" w:type="dxa"/>
          </w:tcPr>
          <w:p w:rsidR="00A00FDA" w:rsidRDefault="00A00FDA" w:rsidP="006467AC">
            <w:pPr>
              <w:jc w:val="both"/>
              <w:rPr>
                <w:b/>
                <w:bCs/>
                <w:sz w:val="24"/>
                <w:szCs w:val="24"/>
                <w:rtl/>
              </w:rPr>
            </w:pPr>
            <w:r w:rsidRPr="003066E4">
              <w:rPr>
                <w:rFonts w:hint="cs"/>
                <w:b/>
                <w:bCs/>
                <w:sz w:val="24"/>
                <w:szCs w:val="24"/>
                <w:rtl/>
              </w:rPr>
              <w:lastRenderedPageBreak/>
              <w:t>הסנגורים</w:t>
            </w:r>
          </w:p>
        </w:tc>
        <w:tc>
          <w:tcPr>
            <w:tcW w:w="4110" w:type="dxa"/>
          </w:tcPr>
          <w:p w:rsidR="00A00FDA" w:rsidRDefault="00A00FDA" w:rsidP="006467AC">
            <w:pPr>
              <w:jc w:val="both"/>
              <w:rPr>
                <w:b/>
                <w:bCs/>
                <w:sz w:val="24"/>
                <w:szCs w:val="24"/>
                <w:rtl/>
              </w:rPr>
            </w:pPr>
            <w:r w:rsidRPr="003066E4">
              <w:rPr>
                <w:rFonts w:hint="cs"/>
                <w:sz w:val="24"/>
                <w:szCs w:val="24"/>
                <w:rtl/>
              </w:rPr>
              <w:t>במצב הקיים, מותר לסניגור של האנס לשאול את הנאנס/ת שאלות לגבי עברה/ו המיני, לבושה/ו, פגיעות מיניות קודמות שלה/ו, האם הי/</w:t>
            </w:r>
            <w:proofErr w:type="spellStart"/>
            <w:r w:rsidRPr="003066E4">
              <w:rPr>
                <w:rFonts w:hint="cs"/>
                <w:sz w:val="24"/>
                <w:szCs w:val="24"/>
                <w:rtl/>
              </w:rPr>
              <w:t>וא</w:t>
            </w:r>
            <w:proofErr w:type="spellEnd"/>
            <w:r w:rsidRPr="003066E4">
              <w:rPr>
                <w:rFonts w:hint="cs"/>
                <w:sz w:val="24"/>
                <w:szCs w:val="24"/>
                <w:rtl/>
              </w:rPr>
              <w:t xml:space="preserve"> התנגד/ה? כמה משמעותית הייתה ההתנגדות? האם הי/</w:t>
            </w:r>
            <w:proofErr w:type="spellStart"/>
            <w:r w:rsidRPr="003066E4">
              <w:rPr>
                <w:rFonts w:hint="cs"/>
                <w:sz w:val="24"/>
                <w:szCs w:val="24"/>
                <w:rtl/>
              </w:rPr>
              <w:t>וא</w:t>
            </w:r>
            <w:proofErr w:type="spellEnd"/>
            <w:r w:rsidRPr="003066E4">
              <w:rPr>
                <w:rFonts w:hint="cs"/>
                <w:sz w:val="24"/>
                <w:szCs w:val="24"/>
                <w:rtl/>
              </w:rPr>
              <w:t xml:space="preserve"> </w:t>
            </w:r>
            <w:proofErr w:type="spellStart"/>
            <w:r w:rsidRPr="003066E4">
              <w:rPr>
                <w:rFonts w:hint="cs"/>
                <w:sz w:val="24"/>
                <w:szCs w:val="24"/>
                <w:rtl/>
              </w:rPr>
              <w:t>התכוונ</w:t>
            </w:r>
            <w:proofErr w:type="spellEnd"/>
            <w:r w:rsidRPr="003066E4">
              <w:rPr>
                <w:rFonts w:hint="cs"/>
                <w:sz w:val="24"/>
                <w:szCs w:val="24"/>
                <w:rtl/>
              </w:rPr>
              <w:t xml:space="preserve">/ה ל"לא", אולי בעצם לא? תפקידו של הסניגור אינו לנסות להוציא את </w:t>
            </w:r>
            <w:proofErr w:type="spellStart"/>
            <w:r w:rsidRPr="003066E4">
              <w:rPr>
                <w:rFonts w:hint="cs"/>
                <w:sz w:val="24"/>
                <w:szCs w:val="24"/>
                <w:rtl/>
              </w:rPr>
              <w:t>מרשו</w:t>
            </w:r>
            <w:proofErr w:type="spellEnd"/>
            <w:r w:rsidRPr="003066E4">
              <w:rPr>
                <w:rFonts w:hint="cs"/>
                <w:sz w:val="24"/>
                <w:szCs w:val="24"/>
                <w:rtl/>
              </w:rPr>
              <w:t xml:space="preserve"> זכאי, אלא לנסות להוציא את הנאנס/ת </w:t>
            </w:r>
            <w:proofErr w:type="spellStart"/>
            <w:r w:rsidRPr="003066E4">
              <w:rPr>
                <w:rFonts w:hint="cs"/>
                <w:sz w:val="24"/>
                <w:szCs w:val="24"/>
                <w:rtl/>
              </w:rPr>
              <w:t>אשמ</w:t>
            </w:r>
            <w:proofErr w:type="spellEnd"/>
            <w:r w:rsidRPr="003066E4">
              <w:rPr>
                <w:rFonts w:hint="cs"/>
                <w:sz w:val="24"/>
                <w:szCs w:val="24"/>
                <w:rtl/>
              </w:rPr>
              <w:t>/ה.</w:t>
            </w:r>
          </w:p>
        </w:tc>
        <w:tc>
          <w:tcPr>
            <w:tcW w:w="3828" w:type="dxa"/>
          </w:tcPr>
          <w:p w:rsidR="00A00FDA" w:rsidRPr="003066E4" w:rsidRDefault="00A00FDA" w:rsidP="00A00FDA">
            <w:pPr>
              <w:jc w:val="both"/>
              <w:rPr>
                <w:sz w:val="24"/>
                <w:szCs w:val="24"/>
                <w:rtl/>
              </w:rPr>
            </w:pPr>
            <w:r w:rsidRPr="003066E4">
              <w:rPr>
                <w:rFonts w:hint="cs"/>
                <w:sz w:val="24"/>
                <w:szCs w:val="24"/>
                <w:rtl/>
              </w:rPr>
              <w:t>תפקידו של הסניגור הוא ל</w:t>
            </w:r>
            <w:r>
              <w:rPr>
                <w:rFonts w:hint="cs"/>
                <w:sz w:val="24"/>
                <w:szCs w:val="24"/>
                <w:rtl/>
              </w:rPr>
              <w:t>הגן</w:t>
            </w:r>
            <w:r w:rsidRPr="003066E4">
              <w:rPr>
                <w:rFonts w:hint="cs"/>
                <w:sz w:val="24"/>
                <w:szCs w:val="24"/>
                <w:rtl/>
              </w:rPr>
              <w:t xml:space="preserve"> על </w:t>
            </w:r>
            <w:proofErr w:type="spellStart"/>
            <w:r w:rsidRPr="003066E4">
              <w:rPr>
                <w:rFonts w:hint="cs"/>
                <w:sz w:val="24"/>
                <w:szCs w:val="24"/>
                <w:rtl/>
              </w:rPr>
              <w:t>מרשו</w:t>
            </w:r>
            <w:proofErr w:type="spellEnd"/>
            <w:r w:rsidRPr="003066E4">
              <w:rPr>
                <w:rFonts w:hint="cs"/>
                <w:sz w:val="24"/>
                <w:szCs w:val="24"/>
                <w:rtl/>
              </w:rPr>
              <w:t xml:space="preserve"> ולנסות להוכיח שהוא זכאי. לא יורשה עוד לסנגור לפשפש בחייה/ו הפרטיים של הקורבן, בלבושו/ה, בהתנהגותו/ה לפני האונס, </w:t>
            </w:r>
            <w:proofErr w:type="spellStart"/>
            <w:r w:rsidRPr="003066E4">
              <w:rPr>
                <w:rFonts w:hint="cs"/>
                <w:sz w:val="24"/>
                <w:szCs w:val="24"/>
                <w:rtl/>
              </w:rPr>
              <w:t>בפייסבוק</w:t>
            </w:r>
            <w:proofErr w:type="spellEnd"/>
            <w:r w:rsidRPr="003066E4">
              <w:rPr>
                <w:rFonts w:hint="cs"/>
                <w:sz w:val="24"/>
                <w:szCs w:val="24"/>
                <w:rtl/>
              </w:rPr>
              <w:t xml:space="preserve"> שלו/ה או בכל אספקט אחר הנוגע לחייה/ו הפרטיים. </w:t>
            </w:r>
          </w:p>
          <w:p w:rsidR="00A00FDA" w:rsidRDefault="00A00FDA" w:rsidP="006467AC">
            <w:pPr>
              <w:jc w:val="both"/>
              <w:rPr>
                <w:b/>
                <w:bCs/>
                <w:sz w:val="24"/>
                <w:szCs w:val="24"/>
                <w:rtl/>
              </w:rPr>
            </w:pPr>
          </w:p>
        </w:tc>
      </w:tr>
      <w:tr w:rsidR="00A00FDA" w:rsidTr="00A00FDA">
        <w:tc>
          <w:tcPr>
            <w:tcW w:w="1690" w:type="dxa"/>
          </w:tcPr>
          <w:p w:rsidR="00A00FDA" w:rsidRDefault="00A00FDA" w:rsidP="006467AC">
            <w:pPr>
              <w:jc w:val="both"/>
              <w:rPr>
                <w:b/>
                <w:bCs/>
                <w:sz w:val="24"/>
                <w:szCs w:val="24"/>
                <w:rtl/>
              </w:rPr>
            </w:pPr>
            <w:r w:rsidRPr="003066E4">
              <w:rPr>
                <w:rFonts w:hint="cs"/>
                <w:b/>
                <w:bCs/>
                <w:sz w:val="24"/>
                <w:szCs w:val="24"/>
                <w:rtl/>
              </w:rPr>
              <w:t>הגנה משפטית</w:t>
            </w:r>
          </w:p>
        </w:tc>
        <w:tc>
          <w:tcPr>
            <w:tcW w:w="4110" w:type="dxa"/>
          </w:tcPr>
          <w:p w:rsidR="00A00FDA" w:rsidRPr="00A00FDA" w:rsidRDefault="00A00FDA" w:rsidP="00A00FDA">
            <w:pPr>
              <w:jc w:val="both"/>
              <w:rPr>
                <w:sz w:val="24"/>
                <w:szCs w:val="24"/>
                <w:rtl/>
              </w:rPr>
            </w:pPr>
            <w:r w:rsidRPr="003066E4">
              <w:rPr>
                <w:rFonts w:hint="cs"/>
                <w:sz w:val="24"/>
                <w:szCs w:val="24"/>
                <w:rtl/>
              </w:rPr>
              <w:t>הנאנס/ת אינו/ה נחשב/ת לצד בבית המשפט אלא לעד/ה בלבד. לכן הי/</w:t>
            </w:r>
            <w:proofErr w:type="spellStart"/>
            <w:r w:rsidRPr="003066E4">
              <w:rPr>
                <w:rFonts w:hint="cs"/>
                <w:sz w:val="24"/>
                <w:szCs w:val="24"/>
                <w:rtl/>
              </w:rPr>
              <w:t>וא</w:t>
            </w:r>
            <w:proofErr w:type="spellEnd"/>
            <w:r w:rsidRPr="003066E4">
              <w:rPr>
                <w:rFonts w:hint="cs"/>
                <w:sz w:val="24"/>
                <w:szCs w:val="24"/>
                <w:rtl/>
              </w:rPr>
              <w:t xml:space="preserve"> לא מוגן/ת. </w:t>
            </w:r>
          </w:p>
        </w:tc>
        <w:tc>
          <w:tcPr>
            <w:tcW w:w="3828" w:type="dxa"/>
          </w:tcPr>
          <w:p w:rsidR="00A00FDA" w:rsidRPr="00A00FDA" w:rsidRDefault="00A00FDA" w:rsidP="00440765">
            <w:pPr>
              <w:pStyle w:val="NormalWeb"/>
              <w:shd w:val="clear" w:color="auto" w:fill="FFFFFF"/>
              <w:bidi/>
              <w:spacing w:before="90" w:beforeAutospacing="0" w:after="90" w:afterAutospacing="0"/>
              <w:jc w:val="both"/>
              <w:rPr>
                <w:rFonts w:cstheme="minorBidi"/>
                <w:rtl/>
              </w:rPr>
            </w:pPr>
            <w:r w:rsidRPr="003066E4">
              <w:rPr>
                <w:rFonts w:cstheme="minorBidi" w:hint="cs"/>
                <w:rtl/>
              </w:rPr>
              <w:t>הנאנס/ת תחשב לצד במשפט. המדינה תממן לה יועץ משפטי שכל תפקידו להגן על זכויותיה הן כאשר היא מעידה והן בכל שלב אחר של המשפט. הח</w:t>
            </w:r>
            <w:r w:rsidRPr="003066E4">
              <w:rPr>
                <w:rFonts w:cstheme="minorBidi"/>
                <w:rtl/>
              </w:rPr>
              <w:t xml:space="preserve">קירה בבית המשפט לא תורשה לצאת מנקודת הפתיחה בה הנאנסת אשמה באונס שלה. </w:t>
            </w:r>
          </w:p>
        </w:tc>
      </w:tr>
      <w:tr w:rsidR="00A00FDA" w:rsidTr="00A00FDA">
        <w:tc>
          <w:tcPr>
            <w:tcW w:w="1690" w:type="dxa"/>
          </w:tcPr>
          <w:p w:rsidR="00A00FDA" w:rsidRDefault="00A00FDA" w:rsidP="006467AC">
            <w:pPr>
              <w:jc w:val="both"/>
              <w:rPr>
                <w:b/>
                <w:bCs/>
                <w:sz w:val="24"/>
                <w:szCs w:val="24"/>
                <w:rtl/>
              </w:rPr>
            </w:pPr>
            <w:r w:rsidRPr="003066E4">
              <w:rPr>
                <w:rFonts w:hint="cs"/>
                <w:b/>
                <w:bCs/>
                <w:sz w:val="24"/>
                <w:szCs w:val="24"/>
                <w:rtl/>
              </w:rPr>
              <w:t>השופטים</w:t>
            </w:r>
          </w:p>
        </w:tc>
        <w:tc>
          <w:tcPr>
            <w:tcW w:w="4110" w:type="dxa"/>
          </w:tcPr>
          <w:p w:rsidR="00A00FDA" w:rsidRPr="00A00FDA" w:rsidRDefault="00A00FDA" w:rsidP="00EC01D9">
            <w:pPr>
              <w:jc w:val="both"/>
              <w:rPr>
                <w:sz w:val="24"/>
                <w:szCs w:val="24"/>
                <w:rtl/>
              </w:rPr>
            </w:pPr>
            <w:r w:rsidRPr="003066E4">
              <w:rPr>
                <w:rFonts w:hint="cs"/>
                <w:sz w:val="24"/>
                <w:szCs w:val="24"/>
                <w:rtl/>
              </w:rPr>
              <w:t xml:space="preserve">נשים שהעידו בפני השופטים על האונס, אמרו לאחר מכן שהן חוו אונס שני על הדוכן. השופטים </w:t>
            </w:r>
            <w:r w:rsidR="00EC01D9">
              <w:rPr>
                <w:rFonts w:hint="cs"/>
                <w:sz w:val="24"/>
                <w:szCs w:val="24"/>
                <w:rtl/>
              </w:rPr>
              <w:t>ש</w:t>
            </w:r>
            <w:r w:rsidRPr="003066E4">
              <w:rPr>
                <w:rFonts w:hint="cs"/>
                <w:sz w:val="24"/>
                <w:szCs w:val="24"/>
                <w:rtl/>
              </w:rPr>
              <w:t xml:space="preserve">אמונים על ההגנה על הקורבן. </w:t>
            </w:r>
            <w:r w:rsidR="00EC01D9">
              <w:rPr>
                <w:rFonts w:hint="cs"/>
                <w:sz w:val="24"/>
                <w:szCs w:val="24"/>
                <w:rtl/>
              </w:rPr>
              <w:t>מאפשרים לסנגורים לרסק את הנאנסת על הדוכן</w:t>
            </w:r>
            <w:r w:rsidRPr="003066E4">
              <w:rPr>
                <w:rFonts w:hint="cs"/>
                <w:sz w:val="24"/>
                <w:szCs w:val="24"/>
                <w:rtl/>
              </w:rPr>
              <w:t xml:space="preserve">. נתקלנו בשופט/ת שאמרו שבתה לא הייתה נאנסת, </w:t>
            </w:r>
            <w:r w:rsidR="00EC01D9">
              <w:rPr>
                <w:rFonts w:hint="cs"/>
                <w:sz w:val="24"/>
                <w:szCs w:val="24"/>
                <w:rtl/>
              </w:rPr>
              <w:t xml:space="preserve">שופטים </w:t>
            </w:r>
            <w:r w:rsidRPr="003066E4">
              <w:rPr>
                <w:rFonts w:hint="cs"/>
                <w:sz w:val="24"/>
                <w:szCs w:val="24"/>
                <w:rtl/>
              </w:rPr>
              <w:t xml:space="preserve">שהאשימו את הנאנסת שלא סיפרה לחבריה על האונס ולכן כנראה בדתה אותו מלבה, השיא היה בשופטים שדרשו </w:t>
            </w:r>
            <w:proofErr w:type="spellStart"/>
            <w:r w:rsidRPr="003066E4">
              <w:rPr>
                <w:rFonts w:hint="cs"/>
                <w:sz w:val="24"/>
                <w:szCs w:val="24"/>
                <w:rtl/>
              </w:rPr>
              <w:t>מנאנסת</w:t>
            </w:r>
            <w:proofErr w:type="spellEnd"/>
            <w:r w:rsidRPr="003066E4">
              <w:rPr>
                <w:rFonts w:hint="cs"/>
                <w:sz w:val="24"/>
                <w:szCs w:val="24"/>
                <w:rtl/>
              </w:rPr>
              <w:t xml:space="preserve"> בת 14 לרדת על 4 ולהראות בדיוק באיזו תנוחה היא הייתה כשהיא נאנסה אונס קבוצתי, והתעקשו לדעת בדיוק מי עשה לה מה תוך כדי. </w:t>
            </w:r>
          </w:p>
        </w:tc>
        <w:tc>
          <w:tcPr>
            <w:tcW w:w="3828" w:type="dxa"/>
          </w:tcPr>
          <w:p w:rsidR="00A00FDA" w:rsidRPr="00A00FDA" w:rsidRDefault="00A00FDA" w:rsidP="00A00FDA">
            <w:pPr>
              <w:ind w:left="84"/>
              <w:jc w:val="both"/>
              <w:rPr>
                <w:sz w:val="24"/>
                <w:szCs w:val="24"/>
                <w:rtl/>
              </w:rPr>
            </w:pPr>
            <w:r w:rsidRPr="00A00FDA">
              <w:rPr>
                <w:rFonts w:hint="cs"/>
                <w:sz w:val="24"/>
                <w:szCs w:val="24"/>
                <w:rtl/>
              </w:rPr>
              <w:t xml:space="preserve">כל השופטים הדנים בתיקי עבירות מיניות, יעברו הכשרה מיוחדת על ידי מרכזי הסיוע. </w:t>
            </w:r>
          </w:p>
          <w:p w:rsidR="00A00FDA" w:rsidRPr="00A00FDA" w:rsidRDefault="00A00FDA" w:rsidP="00A00FDA">
            <w:pPr>
              <w:ind w:left="84"/>
              <w:jc w:val="both"/>
              <w:rPr>
                <w:sz w:val="24"/>
                <w:szCs w:val="24"/>
                <w:rtl/>
              </w:rPr>
            </w:pPr>
            <w:r w:rsidRPr="00A00FDA">
              <w:rPr>
                <w:rFonts w:hint="cs"/>
                <w:sz w:val="24"/>
                <w:szCs w:val="24"/>
                <w:rtl/>
              </w:rPr>
              <w:t xml:space="preserve">כאשר 3 שופטים ישבו בדין, לפחות אחת מהם תהיה אישה. </w:t>
            </w:r>
          </w:p>
          <w:p w:rsidR="00A00FDA" w:rsidRPr="00A00FDA" w:rsidRDefault="00A00FDA" w:rsidP="00A00FDA">
            <w:pPr>
              <w:ind w:left="84"/>
              <w:jc w:val="both"/>
              <w:rPr>
                <w:sz w:val="24"/>
                <w:szCs w:val="24"/>
                <w:rtl/>
              </w:rPr>
            </w:pPr>
            <w:r w:rsidRPr="00A00FDA">
              <w:rPr>
                <w:rFonts w:hint="cs"/>
                <w:sz w:val="24"/>
                <w:szCs w:val="24"/>
                <w:rtl/>
              </w:rPr>
              <w:t xml:space="preserve">השופטים יעברו קורסים בהם ילמדו מה מותר להם לאפשר בבית המשפט או לשאול בעצמם ומה לא. תפקידם בין השאר להגן על הנאנס/ת. </w:t>
            </w:r>
          </w:p>
          <w:p w:rsidR="00A00FDA" w:rsidRPr="00440765" w:rsidRDefault="00A00FDA" w:rsidP="00440765">
            <w:pPr>
              <w:ind w:left="84"/>
              <w:jc w:val="both"/>
              <w:rPr>
                <w:sz w:val="24"/>
                <w:szCs w:val="24"/>
                <w:rtl/>
              </w:rPr>
            </w:pPr>
            <w:r w:rsidRPr="00A00FDA">
              <w:rPr>
                <w:rFonts w:hint="cs"/>
                <w:sz w:val="24"/>
                <w:szCs w:val="24"/>
                <w:rtl/>
              </w:rPr>
              <w:t xml:space="preserve">השופטים יידרשו לרצפת ענישה, כלומר: אנס לא יוכל עוד לצאת במאסר על תנאי. אנסת - עליך לשבת בכלא. </w:t>
            </w:r>
          </w:p>
        </w:tc>
      </w:tr>
      <w:tr w:rsidR="00A00FDA" w:rsidTr="00A00FDA">
        <w:tc>
          <w:tcPr>
            <w:tcW w:w="1690" w:type="dxa"/>
          </w:tcPr>
          <w:p w:rsidR="00A00FDA" w:rsidRPr="003066E4" w:rsidRDefault="00A00FDA" w:rsidP="006467AC">
            <w:pPr>
              <w:jc w:val="both"/>
              <w:rPr>
                <w:rFonts w:hint="cs"/>
                <w:b/>
                <w:bCs/>
                <w:sz w:val="24"/>
                <w:szCs w:val="24"/>
                <w:rtl/>
              </w:rPr>
            </w:pPr>
            <w:r>
              <w:rPr>
                <w:rFonts w:hint="cs"/>
                <w:b/>
                <w:bCs/>
                <w:sz w:val="24"/>
                <w:szCs w:val="24"/>
                <w:rtl/>
              </w:rPr>
              <w:t>בית המשפט</w:t>
            </w:r>
          </w:p>
        </w:tc>
        <w:tc>
          <w:tcPr>
            <w:tcW w:w="4110" w:type="dxa"/>
          </w:tcPr>
          <w:p w:rsidR="00A00FDA" w:rsidRPr="003066E4" w:rsidRDefault="00440765" w:rsidP="00440765">
            <w:pPr>
              <w:jc w:val="both"/>
              <w:rPr>
                <w:rFonts w:hint="cs"/>
                <w:sz w:val="24"/>
                <w:szCs w:val="24"/>
                <w:rtl/>
              </w:rPr>
            </w:pPr>
            <w:r>
              <w:rPr>
                <w:rFonts w:hint="cs"/>
                <w:sz w:val="24"/>
                <w:szCs w:val="24"/>
                <w:rtl/>
              </w:rPr>
              <w:t xml:space="preserve">ההגנה היחידה שבתי המשפט מעניקים לנאנס/ת היא הזכות להעיד בדלתיים סגורות. </w:t>
            </w:r>
          </w:p>
        </w:tc>
        <w:tc>
          <w:tcPr>
            <w:tcW w:w="3828" w:type="dxa"/>
          </w:tcPr>
          <w:p w:rsidR="00A00FDA" w:rsidRPr="00A00FDA" w:rsidRDefault="00A00FDA" w:rsidP="00A00FDA">
            <w:pPr>
              <w:ind w:left="84"/>
              <w:jc w:val="both"/>
              <w:rPr>
                <w:sz w:val="24"/>
                <w:szCs w:val="24"/>
                <w:rtl/>
              </w:rPr>
            </w:pPr>
            <w:r w:rsidRPr="00A00FDA">
              <w:rPr>
                <w:rFonts w:hint="cs"/>
                <w:sz w:val="24"/>
                <w:szCs w:val="24"/>
                <w:rtl/>
              </w:rPr>
              <w:t>כדי להגן על קרבן התקיפה, תתקיים חציצה בין הנאנס/ת ובין האנס. היא תוכל להיכנס מכניסה נפרדת לאולם הדיונים, כך שבשום שלב הוא לא יוכל לאיים עליה. במידת הצורך, עדותה תימסר בוידאו לייב, כדי להגן עליה מפני החשיפה לאנס.</w:t>
            </w:r>
          </w:p>
          <w:p w:rsidR="00A00FDA" w:rsidRPr="003066E4" w:rsidRDefault="00A00FDA" w:rsidP="00A00FDA">
            <w:pPr>
              <w:pStyle w:val="NormalWeb"/>
              <w:shd w:val="clear" w:color="auto" w:fill="FFFFFF"/>
              <w:bidi/>
              <w:spacing w:before="90" w:beforeAutospacing="0" w:after="90" w:afterAutospacing="0" w:line="240" w:lineRule="auto"/>
              <w:ind w:left="84"/>
              <w:jc w:val="both"/>
              <w:rPr>
                <w:rFonts w:cstheme="minorBidi"/>
                <w:rtl/>
              </w:rPr>
            </w:pPr>
            <w:r w:rsidRPr="003066E4">
              <w:rPr>
                <w:rFonts w:cstheme="minorBidi"/>
                <w:rtl/>
              </w:rPr>
              <w:t xml:space="preserve">כל נאשם זכאי עד להוכחת אשמתו, אבל ההגנה על הנאנסת תעמוד בראש </w:t>
            </w:r>
            <w:r w:rsidRPr="003066E4">
              <w:rPr>
                <w:rFonts w:cstheme="minorBidi"/>
                <w:rtl/>
              </w:rPr>
              <w:lastRenderedPageBreak/>
              <w:t>מעייניו של בית המשפט - לאורך כל התהליך. מההחלטה על המעצר ועד לגזר הדין</w:t>
            </w:r>
            <w:r w:rsidRPr="003066E4">
              <w:rPr>
                <w:rFonts w:cstheme="minorBidi"/>
              </w:rPr>
              <w:t>.</w:t>
            </w:r>
          </w:p>
          <w:p w:rsidR="00A00FDA" w:rsidRDefault="00A00FDA" w:rsidP="00A00FDA">
            <w:pPr>
              <w:pStyle w:val="NormalWeb"/>
              <w:shd w:val="clear" w:color="auto" w:fill="FFFFFF"/>
              <w:bidi/>
              <w:spacing w:before="90" w:beforeAutospacing="0" w:after="90" w:afterAutospacing="0" w:line="240" w:lineRule="auto"/>
              <w:ind w:left="84"/>
              <w:jc w:val="both"/>
              <w:rPr>
                <w:rFonts w:cstheme="minorBidi"/>
                <w:rtl/>
              </w:rPr>
            </w:pPr>
            <w:r w:rsidRPr="003066E4">
              <w:rPr>
                <w:rFonts w:cstheme="minorBidi"/>
                <w:rtl/>
              </w:rPr>
              <w:t>כל נאנסת תקבל עו"ס / פסיכולוג/</w:t>
            </w:r>
            <w:proofErr w:type="spellStart"/>
            <w:r w:rsidRPr="003066E4">
              <w:rPr>
                <w:rFonts w:cstheme="minorBidi"/>
                <w:rtl/>
              </w:rPr>
              <w:t>ית</w:t>
            </w:r>
            <w:proofErr w:type="spellEnd"/>
            <w:r w:rsidRPr="003066E4">
              <w:rPr>
                <w:rFonts w:cstheme="minorBidi"/>
                <w:rtl/>
              </w:rPr>
              <w:t xml:space="preserve"> שתגיש במידת הצורך לבית המשפט תשקיף על מצבה הנפשי של הנפגעת מאז האונס ותעניק לה עזרה ורשת בטחון שתסייע לה לעבור את תקופת המשפט</w:t>
            </w:r>
            <w:r>
              <w:rPr>
                <w:rFonts w:cstheme="minorBidi" w:hint="cs"/>
                <w:rtl/>
              </w:rPr>
              <w:t>.</w:t>
            </w:r>
          </w:p>
          <w:p w:rsidR="00A00FDA" w:rsidRPr="00A00FDA" w:rsidRDefault="00A00FDA" w:rsidP="00A00FDA">
            <w:pPr>
              <w:pStyle w:val="NormalWeb"/>
              <w:shd w:val="clear" w:color="auto" w:fill="FFFFFF"/>
              <w:bidi/>
              <w:spacing w:before="90" w:beforeAutospacing="0" w:after="90" w:afterAutospacing="0" w:line="240" w:lineRule="auto"/>
              <w:ind w:left="84"/>
              <w:jc w:val="both"/>
              <w:rPr>
                <w:rFonts w:cstheme="minorBidi"/>
                <w:rtl/>
              </w:rPr>
            </w:pPr>
            <w:r>
              <w:rPr>
                <w:rFonts w:cstheme="minorBidi" w:hint="cs"/>
                <w:rtl/>
              </w:rPr>
              <w:t>קצין המבחן יקבל סמכויות נרחבות של פיקוח הכוללות מפגשים שבועיים ובדיקה בפוליגרף של הנאשם על מנת למנוע חזרה על פשעיו.</w:t>
            </w:r>
          </w:p>
        </w:tc>
      </w:tr>
      <w:tr w:rsidR="00440765" w:rsidTr="00A00FDA">
        <w:tc>
          <w:tcPr>
            <w:tcW w:w="1690" w:type="dxa"/>
          </w:tcPr>
          <w:p w:rsidR="00440765" w:rsidRDefault="00440765" w:rsidP="006467AC">
            <w:pPr>
              <w:jc w:val="both"/>
              <w:rPr>
                <w:rFonts w:hint="cs"/>
                <w:b/>
                <w:bCs/>
                <w:sz w:val="24"/>
                <w:szCs w:val="24"/>
                <w:rtl/>
              </w:rPr>
            </w:pPr>
            <w:r>
              <w:rPr>
                <w:rFonts w:hint="cs"/>
                <w:b/>
                <w:bCs/>
                <w:sz w:val="24"/>
                <w:szCs w:val="24"/>
                <w:rtl/>
              </w:rPr>
              <w:lastRenderedPageBreak/>
              <w:t>טיפול</w:t>
            </w:r>
          </w:p>
        </w:tc>
        <w:tc>
          <w:tcPr>
            <w:tcW w:w="4110" w:type="dxa"/>
          </w:tcPr>
          <w:p w:rsidR="00440765" w:rsidRDefault="00440765" w:rsidP="00440765">
            <w:pPr>
              <w:jc w:val="both"/>
              <w:rPr>
                <w:rFonts w:hint="cs"/>
                <w:sz w:val="24"/>
                <w:szCs w:val="24"/>
                <w:rtl/>
              </w:rPr>
            </w:pPr>
          </w:p>
        </w:tc>
        <w:tc>
          <w:tcPr>
            <w:tcW w:w="3828" w:type="dxa"/>
          </w:tcPr>
          <w:p w:rsidR="00EC01D9" w:rsidRDefault="00440765" w:rsidP="00A00FDA">
            <w:pPr>
              <w:ind w:left="84"/>
              <w:jc w:val="both"/>
              <w:rPr>
                <w:sz w:val="24"/>
                <w:szCs w:val="24"/>
                <w:rtl/>
              </w:rPr>
            </w:pPr>
            <w:r>
              <w:rPr>
                <w:rFonts w:hint="cs"/>
                <w:sz w:val="24"/>
                <w:szCs w:val="24"/>
                <w:rtl/>
              </w:rPr>
              <w:t>המדינה תקים קרן שתמומן מקנס אוטומטי שיושת על כל מי שיורשע בעבירות מין. קרן זו תממן טיפול נפשי לנפגעות/י עבירות מין לזמן בלתי מוגבל.</w:t>
            </w:r>
          </w:p>
          <w:p w:rsidR="00EC01D9" w:rsidRDefault="00EC01D9" w:rsidP="00A00FDA">
            <w:pPr>
              <w:ind w:left="84"/>
              <w:jc w:val="both"/>
              <w:rPr>
                <w:sz w:val="24"/>
                <w:szCs w:val="24"/>
                <w:rtl/>
              </w:rPr>
            </w:pPr>
            <w:r>
              <w:rPr>
                <w:rFonts w:hint="cs"/>
                <w:sz w:val="24"/>
                <w:szCs w:val="24"/>
                <w:rtl/>
              </w:rPr>
              <w:t>עברייני מין יידרשו לסירוס כימי</w:t>
            </w:r>
          </w:p>
          <w:p w:rsidR="00440765" w:rsidRPr="00A00FDA" w:rsidRDefault="00EC01D9" w:rsidP="00A00FDA">
            <w:pPr>
              <w:ind w:left="84"/>
              <w:jc w:val="both"/>
              <w:rPr>
                <w:rFonts w:hint="cs"/>
                <w:sz w:val="24"/>
                <w:szCs w:val="24"/>
                <w:rtl/>
              </w:rPr>
            </w:pPr>
            <w:r>
              <w:rPr>
                <w:rFonts w:hint="cs"/>
                <w:sz w:val="24"/>
                <w:szCs w:val="24"/>
                <w:rtl/>
              </w:rPr>
              <w:t xml:space="preserve">יבוצע רישום עברייני מין שיהיה פתוח לקהילה במטרה לסייע בהגנה עליה. </w:t>
            </w:r>
            <w:r w:rsidR="00440765">
              <w:rPr>
                <w:rFonts w:hint="cs"/>
                <w:sz w:val="24"/>
                <w:szCs w:val="24"/>
                <w:rtl/>
              </w:rPr>
              <w:t xml:space="preserve"> </w:t>
            </w:r>
          </w:p>
        </w:tc>
      </w:tr>
    </w:tbl>
    <w:p w:rsidR="006467AC" w:rsidRPr="003066E4" w:rsidRDefault="006467AC" w:rsidP="006467AC">
      <w:pPr>
        <w:jc w:val="both"/>
        <w:rPr>
          <w:b/>
          <w:bCs/>
          <w:sz w:val="24"/>
          <w:szCs w:val="24"/>
          <w:rtl/>
        </w:rPr>
      </w:pPr>
    </w:p>
    <w:p w:rsidR="006467AC" w:rsidRDefault="006467AC" w:rsidP="006467AC">
      <w:pPr>
        <w:pStyle w:val="NormalWeb"/>
        <w:shd w:val="clear" w:color="auto" w:fill="FFFFFF"/>
        <w:bidi/>
        <w:spacing w:before="90" w:beforeAutospacing="0" w:after="90" w:afterAutospacing="0"/>
        <w:jc w:val="both"/>
        <w:rPr>
          <w:rFonts w:cstheme="minorBidi"/>
          <w:rtl/>
        </w:rPr>
      </w:pPr>
      <w:r w:rsidRPr="003066E4">
        <w:rPr>
          <w:rFonts w:cstheme="minorBidi"/>
          <w:rtl/>
        </w:rPr>
        <w:t>יש בישראל בתי משפט ל: תעבורה, עבודה, כלכלה, משפחה, תביעות קטנות, בית משפט לעניינים מקומיים, בתי דין צבאיים, בתי דין רבניים, בית משפט השלום, בית משפט מחוזי ואפילו בית משפט עליון, בית משפט שרעי ובתי הדין הדתיים הדרוזיים. כל כך הרבה בתי משפט חשובים, ועדיין לעבירה הנפוצה ביותר שקוראת לשליש מהנשים בישראל - אין בית משפט ייעודי</w:t>
      </w:r>
      <w:r w:rsidRPr="003066E4">
        <w:rPr>
          <w:rFonts w:cstheme="minorBidi"/>
        </w:rPr>
        <w:t>.</w:t>
      </w:r>
    </w:p>
    <w:p w:rsidR="00045AA7" w:rsidRDefault="00045AA7" w:rsidP="00045AA7">
      <w:pPr>
        <w:pStyle w:val="NormalWeb"/>
        <w:shd w:val="clear" w:color="auto" w:fill="FFFFFF"/>
        <w:bidi/>
        <w:spacing w:before="90" w:beforeAutospacing="0" w:after="90" w:afterAutospacing="0"/>
        <w:jc w:val="both"/>
        <w:rPr>
          <w:rFonts w:cstheme="minorBidi"/>
          <w:rtl/>
        </w:rPr>
      </w:pPr>
      <w:r>
        <w:rPr>
          <w:rFonts w:cstheme="minorBidi" w:hint="cs"/>
          <w:rtl/>
        </w:rPr>
        <w:t xml:space="preserve">אנחנו מתחילות מהפכה שיפוטית, ולא נעצור עד שנביא לשינוי. </w:t>
      </w:r>
    </w:p>
    <w:p w:rsidR="00045AA7" w:rsidRDefault="00045AA7" w:rsidP="00045AA7">
      <w:pPr>
        <w:pStyle w:val="NormalWeb"/>
        <w:shd w:val="clear" w:color="auto" w:fill="FFFFFF"/>
        <w:bidi/>
        <w:spacing w:before="90" w:beforeAutospacing="0" w:after="90" w:afterAutospacing="0"/>
        <w:jc w:val="both"/>
        <w:rPr>
          <w:rFonts w:cstheme="minorBidi"/>
          <w:rtl/>
        </w:rPr>
      </w:pPr>
    </w:p>
    <w:p w:rsidR="00045AA7" w:rsidRDefault="00045AA7" w:rsidP="00045AA7">
      <w:pPr>
        <w:pStyle w:val="NormalWeb"/>
        <w:shd w:val="clear" w:color="auto" w:fill="FFFFFF"/>
        <w:bidi/>
        <w:spacing w:before="90" w:beforeAutospacing="0" w:after="90" w:afterAutospacing="0"/>
        <w:jc w:val="both"/>
        <w:rPr>
          <w:rFonts w:cstheme="minorBidi"/>
          <w:rtl/>
        </w:rPr>
      </w:pPr>
      <w:r>
        <w:rPr>
          <w:rFonts w:cstheme="minorBidi" w:hint="cs"/>
          <w:rtl/>
        </w:rPr>
        <w:t xml:space="preserve">אור מרוני (50), היא פעילה פמיניסטית שחוותה בילדותה אונס ע"י בעלה של אימה מגיל שש ועד גיל 12.5. שלוש פעמים התלוננה במשטרה והיא ניסתה להגיע למשפט. פעם אחת נסגר התיק בשל עזיבתה את הארץ בגיל 14, ופעמיים התיק נסגר מחוסר עניין לציבור על אף המלצות חד משמעיות של המשטרה להעמיד את האנס לדין. בגיל 25, כחלק ממאבקה בהחלטת היועץ המשפטי לממשלה, היא הייתה האישה הראשונה שהתראיינה לעיתונות בפנים גלויים על האונס שלה, בטענה שלא היא זו שצריכה להסתתר ולהתבייש במה שעשו לה. מאז ועד היום, אור היא ממובילות המאבק לשינוי שיטת השיפוט של אנסים בישראל. </w:t>
      </w:r>
    </w:p>
    <w:p w:rsidR="00045AA7" w:rsidRDefault="00045AA7" w:rsidP="00045AA7">
      <w:pPr>
        <w:pStyle w:val="NormalWeb"/>
        <w:shd w:val="clear" w:color="auto" w:fill="FFFFFF"/>
        <w:bidi/>
        <w:spacing w:before="90" w:beforeAutospacing="0" w:after="90" w:afterAutospacing="0"/>
        <w:jc w:val="both"/>
        <w:rPr>
          <w:rFonts w:cstheme="minorBidi"/>
          <w:rtl/>
        </w:rPr>
      </w:pPr>
    </w:p>
    <w:p w:rsidR="00045AA7" w:rsidRPr="00752970" w:rsidRDefault="00045AA7" w:rsidP="00045AA7">
      <w:pPr>
        <w:pStyle w:val="NormalWeb"/>
        <w:shd w:val="clear" w:color="auto" w:fill="FFFFFF"/>
        <w:bidi/>
        <w:spacing w:before="90" w:beforeAutospacing="0" w:after="90" w:afterAutospacing="0"/>
        <w:jc w:val="both"/>
        <w:rPr>
          <w:rFonts w:cstheme="minorBidi"/>
          <w:b/>
          <w:bCs/>
          <w:rtl/>
        </w:rPr>
      </w:pPr>
      <w:r w:rsidRPr="00752970">
        <w:rPr>
          <w:rFonts w:cstheme="minorBidi" w:hint="cs"/>
          <w:b/>
          <w:bCs/>
          <w:rtl/>
        </w:rPr>
        <w:t xml:space="preserve">מחר בשעה 14:00, אור מרוני תשא דברים בוועדת חוקה חוק ומשפט של הכנסת, בתביעה להקים במדינת ישראל בית משפט לשיפוט בעבירות מין ובאלימות במשפחה. </w:t>
      </w:r>
    </w:p>
    <w:p w:rsidR="00045AA7" w:rsidRPr="003066E4" w:rsidRDefault="00045AA7" w:rsidP="00752970">
      <w:pPr>
        <w:pStyle w:val="NormalWeb"/>
        <w:shd w:val="clear" w:color="auto" w:fill="FFFFFF"/>
        <w:bidi/>
        <w:spacing w:before="90" w:beforeAutospacing="0" w:after="90" w:afterAutospacing="0"/>
        <w:jc w:val="both"/>
        <w:rPr>
          <w:rFonts w:cstheme="minorBidi"/>
        </w:rPr>
      </w:pPr>
      <w:r w:rsidRPr="00752970">
        <w:rPr>
          <w:rFonts w:cstheme="minorBidi" w:hint="cs"/>
          <w:b/>
          <w:bCs/>
          <w:rtl/>
        </w:rPr>
        <w:t>לפרטים נוספים: 04-6461404, 052-5634826</w:t>
      </w:r>
      <w:bookmarkStart w:id="0" w:name="_GoBack"/>
      <w:bookmarkEnd w:id="0"/>
    </w:p>
    <w:sectPr w:rsidR="00045AA7" w:rsidRPr="003066E4" w:rsidSect="00942AA3">
      <w:headerReference w:type="default" r:id="rId8"/>
      <w:footerReference w:type="default" r:id="rId9"/>
      <w:pgSz w:w="11906" w:h="16838"/>
      <w:pgMar w:top="2268" w:right="1134" w:bottom="1361" w:left="1134" w:header="709" w:footer="567"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55" w:rsidRDefault="006C2455">
      <w:r>
        <w:separator/>
      </w:r>
    </w:p>
  </w:endnote>
  <w:endnote w:type="continuationSeparator" w:id="0">
    <w:p w:rsidR="006C2455" w:rsidRDefault="006C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D6" w:rsidRPr="00942AA3" w:rsidRDefault="00E648D6" w:rsidP="00385DBB">
    <w:pPr>
      <w:pStyle w:val="a4"/>
      <w:spacing w:after="0"/>
      <w:jc w:val="center"/>
      <w:rPr>
        <w:rFonts w:ascii="Arial" w:hAnsi="Arial" w:cs="Arial"/>
        <w:b/>
        <w:bCs/>
        <w:color w:val="C00000"/>
        <w:sz w:val="18"/>
        <w:szCs w:val="18"/>
        <w:rtl/>
      </w:rPr>
    </w:pPr>
    <w:r w:rsidRPr="00942AA3">
      <w:rPr>
        <w:rFonts w:ascii="Arial" w:hAnsi="Arial" w:cs="Arial"/>
        <w:b/>
        <w:bCs/>
        <w:color w:val="C00000"/>
        <w:sz w:val="20"/>
        <w:szCs w:val="20"/>
      </w:rPr>
      <w:sym w:font="Wingdings" w:char="F09F"/>
    </w:r>
    <w:r w:rsidRPr="00942AA3">
      <w:rPr>
        <w:rFonts w:ascii="Arial" w:hAnsi="Arial" w:cs="Arial"/>
        <w:b/>
        <w:bCs/>
        <w:color w:val="C00000"/>
        <w:sz w:val="24"/>
        <w:szCs w:val="24"/>
      </w:rPr>
      <w:t xml:space="preserve"> </w:t>
    </w:r>
    <w:r w:rsidRPr="00942AA3">
      <w:rPr>
        <w:rFonts w:ascii="Arial" w:hAnsi="Arial" w:cs="Arial"/>
        <w:b/>
        <w:bCs/>
        <w:color w:val="C00000"/>
      </w:rPr>
      <w:t>http://www.ormedia-</w:t>
    </w:r>
    <w:r w:rsidR="00237DB0">
      <w:rPr>
        <w:rFonts w:ascii="Arial" w:hAnsi="Arial" w:cs="Arial"/>
        <w:b/>
        <w:bCs/>
        <w:color w:val="C00000"/>
      </w:rPr>
      <w:t>pr</w:t>
    </w:r>
    <w:r w:rsidRPr="00942AA3">
      <w:rPr>
        <w:rFonts w:ascii="Arial" w:hAnsi="Arial" w:cs="Arial"/>
        <w:b/>
        <w:bCs/>
        <w:color w:val="C00000"/>
      </w:rPr>
      <w:t xml:space="preserve">.com </w:t>
    </w:r>
    <w:r w:rsidRPr="00942AA3">
      <w:rPr>
        <w:rFonts w:ascii="Arial" w:hAnsi="Arial" w:cs="Arial"/>
        <w:b/>
        <w:bCs/>
        <w:color w:val="C00000"/>
        <w:sz w:val="18"/>
        <w:szCs w:val="18"/>
      </w:rPr>
      <w:sym w:font="Wingdings" w:char="F09F"/>
    </w:r>
  </w:p>
  <w:p w:rsidR="00E648D6" w:rsidRPr="00942AA3" w:rsidRDefault="00E648D6" w:rsidP="00385DBB">
    <w:pPr>
      <w:pStyle w:val="a4"/>
      <w:spacing w:after="0"/>
      <w:jc w:val="center"/>
      <w:rPr>
        <w:rFonts w:ascii="Arial" w:hAnsi="Arial" w:cs="Arial"/>
        <w:color w:val="C00000"/>
        <w:sz w:val="24"/>
        <w:szCs w:val="24"/>
      </w:rPr>
    </w:pPr>
    <w:r w:rsidRPr="00942AA3">
      <w:rPr>
        <w:rFonts w:ascii="Arial" w:hAnsi="Arial" w:cs="Arial" w:hint="cs"/>
        <w:b/>
        <w:bCs/>
        <w:color w:val="C00000"/>
        <w:sz w:val="24"/>
        <w:szCs w:val="24"/>
        <w:rtl/>
      </w:rPr>
      <w:t xml:space="preserve">טלפון: </w:t>
    </w:r>
    <w:r w:rsidR="009B6386">
      <w:rPr>
        <w:rFonts w:ascii="Arial" w:hAnsi="Arial" w:cs="Arial"/>
        <w:b/>
        <w:bCs/>
        <w:color w:val="C00000"/>
      </w:rPr>
      <w:t>04-6461404</w:t>
    </w:r>
    <w:r w:rsidRPr="00942AA3">
      <w:rPr>
        <w:rFonts w:ascii="Arial" w:hAnsi="Arial" w:cs="Arial" w:hint="cs"/>
        <w:b/>
        <w:bCs/>
        <w:color w:val="C00000"/>
        <w:sz w:val="24"/>
        <w:szCs w:val="24"/>
        <w:rtl/>
      </w:rPr>
      <w:t xml:space="preserve">, נייד: </w:t>
    </w:r>
    <w:r w:rsidRPr="00942AA3">
      <w:rPr>
        <w:rFonts w:ascii="Arial" w:hAnsi="Arial" w:cs="Arial" w:hint="cs"/>
        <w:b/>
        <w:bCs/>
        <w:color w:val="C00000"/>
        <w:rtl/>
      </w:rPr>
      <w:t>052-5634826</w:t>
    </w:r>
    <w:r w:rsidRPr="00942AA3">
      <w:rPr>
        <w:rFonts w:ascii="Arial" w:hAnsi="Arial" w:cs="Arial"/>
        <w:b/>
        <w:bCs/>
        <w:color w:val="C00000"/>
        <w:sz w:val="24"/>
        <w:szCs w:val="24"/>
        <w:rtl/>
      </w:rPr>
      <w:t xml:space="preserve">      </w:t>
    </w:r>
    <w:r w:rsidRPr="00942AA3">
      <w:rPr>
        <w:rFonts w:ascii="Arial" w:hAnsi="Arial" w:cs="Arial"/>
        <w:b/>
        <w:bCs/>
        <w:color w:val="C00000"/>
      </w:rPr>
      <w:t>ormedia.pr@gmail.com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55" w:rsidRDefault="006C2455">
      <w:r>
        <w:separator/>
      </w:r>
    </w:p>
  </w:footnote>
  <w:footnote w:type="continuationSeparator" w:id="0">
    <w:p w:rsidR="006C2455" w:rsidRDefault="006C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22" w:rsidRDefault="00237DB0" w:rsidP="00237DB0">
    <w:pPr>
      <w:pStyle w:val="a3"/>
      <w:jc w:val="right"/>
      <w:rPr>
        <w:rtl/>
      </w:rPr>
    </w:pPr>
    <w:r>
      <w:rPr>
        <w:noProof/>
        <w:rtl/>
      </w:rPr>
      <w:drawing>
        <wp:anchor distT="0" distB="0" distL="114300" distR="114300" simplePos="0" relativeHeight="251658240" behindDoc="0" locked="0" layoutInCell="1" allowOverlap="1">
          <wp:simplePos x="0" y="0"/>
          <wp:positionH relativeFrom="margin">
            <wp:align>center</wp:align>
          </wp:positionH>
          <wp:positionV relativeFrom="paragraph">
            <wp:posOffset>-450215</wp:posOffset>
          </wp:positionV>
          <wp:extent cx="4888448" cy="1277543"/>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6-14.png"/>
                  <pic:cNvPicPr/>
                </pic:nvPicPr>
                <pic:blipFill>
                  <a:blip r:embed="rId1">
                    <a:extLst>
                      <a:ext uri="{28A0092B-C50C-407E-A947-70E740481C1C}">
                        <a14:useLocalDpi xmlns:a14="http://schemas.microsoft.com/office/drawing/2010/main" val="0"/>
                      </a:ext>
                    </a:extLst>
                  </a:blip>
                  <a:stretch>
                    <a:fillRect/>
                  </a:stretch>
                </pic:blipFill>
                <pic:spPr>
                  <a:xfrm>
                    <a:off x="0" y="0"/>
                    <a:ext cx="4888448" cy="1277543"/>
                  </a:xfrm>
                  <a:prstGeom prst="rect">
                    <a:avLst/>
                  </a:prstGeom>
                </pic:spPr>
              </pic:pic>
            </a:graphicData>
          </a:graphic>
          <wp14:sizeRelH relativeFrom="page">
            <wp14:pctWidth>0</wp14:pctWidth>
          </wp14:sizeRelH>
          <wp14:sizeRelV relativeFrom="page">
            <wp14:pctHeight>0</wp14:pctHeight>
          </wp14:sizeRelV>
        </wp:anchor>
      </w:drawing>
    </w:r>
  </w:p>
  <w:p w:rsidR="00237DB0" w:rsidRDefault="00237DB0" w:rsidP="00237DB0">
    <w:pPr>
      <w:pStyle w:val="a3"/>
      <w:jc w:val="right"/>
      <w:rPr>
        <w:rtl/>
      </w:rPr>
    </w:pPr>
  </w:p>
  <w:p w:rsidR="009B6386" w:rsidRDefault="009B6386" w:rsidP="00237DB0">
    <w:pPr>
      <w:pStyle w:val="a3"/>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609"/>
    <w:multiLevelType w:val="hybridMultilevel"/>
    <w:tmpl w:val="751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1C0D"/>
    <w:multiLevelType w:val="hybridMultilevel"/>
    <w:tmpl w:val="BC8CCEEC"/>
    <w:lvl w:ilvl="0" w:tplc="04090001">
      <w:start w:val="1"/>
      <w:numFmt w:val="bullet"/>
      <w:lvlText w:val=""/>
      <w:lvlJc w:val="left"/>
      <w:pPr>
        <w:tabs>
          <w:tab w:val="num" w:pos="970"/>
        </w:tabs>
        <w:ind w:left="970" w:hanging="360"/>
      </w:pPr>
      <w:rPr>
        <w:rFonts w:ascii="Symbol" w:hAnsi="Symbol"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2" w15:restartNumberingAfterBreak="0">
    <w:nsid w:val="109C5931"/>
    <w:multiLevelType w:val="hybridMultilevel"/>
    <w:tmpl w:val="E25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6711C"/>
    <w:multiLevelType w:val="hybridMultilevel"/>
    <w:tmpl w:val="2630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11AFF"/>
    <w:multiLevelType w:val="hybridMultilevel"/>
    <w:tmpl w:val="B44C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64363"/>
    <w:multiLevelType w:val="hybridMultilevel"/>
    <w:tmpl w:val="7C646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F44AC9"/>
    <w:multiLevelType w:val="hybridMultilevel"/>
    <w:tmpl w:val="1818D460"/>
    <w:lvl w:ilvl="0" w:tplc="98D467AA">
      <w:start w:val="1"/>
      <w:numFmt w:val="hebrew1"/>
      <w:lvlText w:val="%1."/>
      <w:lvlJc w:val="left"/>
      <w:pPr>
        <w:tabs>
          <w:tab w:val="num" w:pos="720"/>
        </w:tabs>
        <w:ind w:left="720" w:right="720" w:hanging="360"/>
      </w:pPr>
      <w:rPr>
        <w:rFonts w:hint="cs"/>
      </w:rPr>
    </w:lvl>
    <w:lvl w:ilvl="1" w:tplc="B3A68C72">
      <w:start w:val="5"/>
      <w:numFmt w:val="bullet"/>
      <w:lvlText w:val="-"/>
      <w:lvlJc w:val="left"/>
      <w:pPr>
        <w:tabs>
          <w:tab w:val="num" w:pos="1440"/>
        </w:tabs>
        <w:ind w:left="1440" w:right="1440" w:hanging="360"/>
      </w:pPr>
      <w:rPr>
        <w:rFonts w:ascii="Times New Roman" w:eastAsia="Times New Roman" w:hAnsi="Times New Roman" w:cs="FrankRuehl" w:hint="default"/>
      </w:rPr>
    </w:lvl>
    <w:lvl w:ilvl="2" w:tplc="1E5E751C">
      <w:start w:val="1"/>
      <w:numFmt w:val="decimal"/>
      <w:pStyle w:val="8"/>
      <w:lvlText w:val="%3."/>
      <w:lvlJc w:val="left"/>
      <w:pPr>
        <w:tabs>
          <w:tab w:val="num" w:pos="2340"/>
        </w:tabs>
        <w:ind w:left="2340" w:right="2340" w:hanging="360"/>
      </w:pPr>
      <w:rPr>
        <w:rFonts w:hint="cs"/>
      </w:rPr>
    </w:lvl>
    <w:lvl w:ilvl="3" w:tplc="6D247DCA">
      <w:start w:val="2"/>
      <w:numFmt w:val="bullet"/>
      <w:lvlText w:val=""/>
      <w:lvlJc w:val="left"/>
      <w:pPr>
        <w:tabs>
          <w:tab w:val="num" w:pos="2880"/>
        </w:tabs>
        <w:ind w:left="2880" w:right="2880" w:hanging="360"/>
      </w:pPr>
      <w:rPr>
        <w:rFonts w:ascii="Symbol" w:eastAsia="Times New Roman" w:hAnsi="Symbol" w:cs="FrankRuehl" w:hint="default"/>
      </w:r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2CA333D2"/>
    <w:multiLevelType w:val="hybridMultilevel"/>
    <w:tmpl w:val="A066EF8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31B764EF"/>
    <w:multiLevelType w:val="hybridMultilevel"/>
    <w:tmpl w:val="E63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B23EC"/>
    <w:multiLevelType w:val="hybridMultilevel"/>
    <w:tmpl w:val="767E2E4A"/>
    <w:lvl w:ilvl="0" w:tplc="0409000F">
      <w:start w:val="1"/>
      <w:numFmt w:val="decimal"/>
      <w:lvlText w:val="%1."/>
      <w:lvlJc w:val="left"/>
      <w:pPr>
        <w:tabs>
          <w:tab w:val="num" w:pos="999"/>
        </w:tabs>
        <w:ind w:left="999" w:hanging="360"/>
      </w:pPr>
    </w:lvl>
    <w:lvl w:ilvl="1" w:tplc="04090019" w:tentative="1">
      <w:start w:val="1"/>
      <w:numFmt w:val="lowerLetter"/>
      <w:lvlText w:val="%2."/>
      <w:lvlJc w:val="left"/>
      <w:pPr>
        <w:tabs>
          <w:tab w:val="num" w:pos="1719"/>
        </w:tabs>
        <w:ind w:left="1719" w:hanging="360"/>
      </w:pPr>
    </w:lvl>
    <w:lvl w:ilvl="2" w:tplc="0409001B" w:tentative="1">
      <w:start w:val="1"/>
      <w:numFmt w:val="lowerRoman"/>
      <w:lvlText w:val="%3."/>
      <w:lvlJc w:val="right"/>
      <w:pPr>
        <w:tabs>
          <w:tab w:val="num" w:pos="2439"/>
        </w:tabs>
        <w:ind w:left="2439" w:hanging="180"/>
      </w:pPr>
    </w:lvl>
    <w:lvl w:ilvl="3" w:tplc="0409000F" w:tentative="1">
      <w:start w:val="1"/>
      <w:numFmt w:val="decimal"/>
      <w:lvlText w:val="%4."/>
      <w:lvlJc w:val="left"/>
      <w:pPr>
        <w:tabs>
          <w:tab w:val="num" w:pos="3159"/>
        </w:tabs>
        <w:ind w:left="3159" w:hanging="360"/>
      </w:pPr>
    </w:lvl>
    <w:lvl w:ilvl="4" w:tplc="04090019" w:tentative="1">
      <w:start w:val="1"/>
      <w:numFmt w:val="lowerLetter"/>
      <w:lvlText w:val="%5."/>
      <w:lvlJc w:val="left"/>
      <w:pPr>
        <w:tabs>
          <w:tab w:val="num" w:pos="3879"/>
        </w:tabs>
        <w:ind w:left="3879" w:hanging="360"/>
      </w:pPr>
    </w:lvl>
    <w:lvl w:ilvl="5" w:tplc="0409001B" w:tentative="1">
      <w:start w:val="1"/>
      <w:numFmt w:val="lowerRoman"/>
      <w:lvlText w:val="%6."/>
      <w:lvlJc w:val="right"/>
      <w:pPr>
        <w:tabs>
          <w:tab w:val="num" w:pos="4599"/>
        </w:tabs>
        <w:ind w:left="4599" w:hanging="180"/>
      </w:pPr>
    </w:lvl>
    <w:lvl w:ilvl="6" w:tplc="0409000F" w:tentative="1">
      <w:start w:val="1"/>
      <w:numFmt w:val="decimal"/>
      <w:lvlText w:val="%7."/>
      <w:lvlJc w:val="left"/>
      <w:pPr>
        <w:tabs>
          <w:tab w:val="num" w:pos="5319"/>
        </w:tabs>
        <w:ind w:left="5319" w:hanging="360"/>
      </w:pPr>
    </w:lvl>
    <w:lvl w:ilvl="7" w:tplc="04090019" w:tentative="1">
      <w:start w:val="1"/>
      <w:numFmt w:val="lowerLetter"/>
      <w:lvlText w:val="%8."/>
      <w:lvlJc w:val="left"/>
      <w:pPr>
        <w:tabs>
          <w:tab w:val="num" w:pos="6039"/>
        </w:tabs>
        <w:ind w:left="6039" w:hanging="360"/>
      </w:pPr>
    </w:lvl>
    <w:lvl w:ilvl="8" w:tplc="0409001B" w:tentative="1">
      <w:start w:val="1"/>
      <w:numFmt w:val="lowerRoman"/>
      <w:lvlText w:val="%9."/>
      <w:lvlJc w:val="right"/>
      <w:pPr>
        <w:tabs>
          <w:tab w:val="num" w:pos="6759"/>
        </w:tabs>
        <w:ind w:left="6759" w:hanging="180"/>
      </w:pPr>
    </w:lvl>
  </w:abstractNum>
  <w:abstractNum w:abstractNumId="10" w15:restartNumberingAfterBreak="0">
    <w:nsid w:val="44967332"/>
    <w:multiLevelType w:val="hybridMultilevel"/>
    <w:tmpl w:val="1D88715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E4203"/>
    <w:multiLevelType w:val="hybridMultilevel"/>
    <w:tmpl w:val="7A40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F0217"/>
    <w:multiLevelType w:val="hybridMultilevel"/>
    <w:tmpl w:val="919A4DCC"/>
    <w:lvl w:ilvl="0" w:tplc="04090005">
      <w:start w:val="1"/>
      <w:numFmt w:val="bullet"/>
      <w:lvlText w:val=""/>
      <w:lvlJc w:val="left"/>
      <w:pPr>
        <w:tabs>
          <w:tab w:val="num" w:pos="999"/>
        </w:tabs>
        <w:ind w:left="999" w:hanging="360"/>
      </w:pPr>
      <w:rPr>
        <w:rFonts w:ascii="Wingdings" w:hAnsi="Wingdings" w:hint="default"/>
      </w:rPr>
    </w:lvl>
    <w:lvl w:ilvl="1" w:tplc="04090003" w:tentative="1">
      <w:start w:val="1"/>
      <w:numFmt w:val="bullet"/>
      <w:lvlText w:val="o"/>
      <w:lvlJc w:val="left"/>
      <w:pPr>
        <w:tabs>
          <w:tab w:val="num" w:pos="1719"/>
        </w:tabs>
        <w:ind w:left="1719" w:hanging="360"/>
      </w:pPr>
      <w:rPr>
        <w:rFonts w:ascii="Courier New" w:hAnsi="Courier New" w:cs="Courier New" w:hint="default"/>
      </w:rPr>
    </w:lvl>
    <w:lvl w:ilvl="2" w:tplc="04090005" w:tentative="1">
      <w:start w:val="1"/>
      <w:numFmt w:val="bullet"/>
      <w:lvlText w:val=""/>
      <w:lvlJc w:val="left"/>
      <w:pPr>
        <w:tabs>
          <w:tab w:val="num" w:pos="2439"/>
        </w:tabs>
        <w:ind w:left="2439" w:hanging="360"/>
      </w:pPr>
      <w:rPr>
        <w:rFonts w:ascii="Wingdings" w:hAnsi="Wingdings" w:hint="default"/>
      </w:rPr>
    </w:lvl>
    <w:lvl w:ilvl="3" w:tplc="04090001" w:tentative="1">
      <w:start w:val="1"/>
      <w:numFmt w:val="bullet"/>
      <w:lvlText w:val=""/>
      <w:lvlJc w:val="left"/>
      <w:pPr>
        <w:tabs>
          <w:tab w:val="num" w:pos="3159"/>
        </w:tabs>
        <w:ind w:left="3159" w:hanging="360"/>
      </w:pPr>
      <w:rPr>
        <w:rFonts w:ascii="Symbol" w:hAnsi="Symbol" w:hint="default"/>
      </w:rPr>
    </w:lvl>
    <w:lvl w:ilvl="4" w:tplc="04090003" w:tentative="1">
      <w:start w:val="1"/>
      <w:numFmt w:val="bullet"/>
      <w:lvlText w:val="o"/>
      <w:lvlJc w:val="left"/>
      <w:pPr>
        <w:tabs>
          <w:tab w:val="num" w:pos="3879"/>
        </w:tabs>
        <w:ind w:left="3879" w:hanging="360"/>
      </w:pPr>
      <w:rPr>
        <w:rFonts w:ascii="Courier New" w:hAnsi="Courier New" w:cs="Courier New" w:hint="default"/>
      </w:rPr>
    </w:lvl>
    <w:lvl w:ilvl="5" w:tplc="04090005" w:tentative="1">
      <w:start w:val="1"/>
      <w:numFmt w:val="bullet"/>
      <w:lvlText w:val=""/>
      <w:lvlJc w:val="left"/>
      <w:pPr>
        <w:tabs>
          <w:tab w:val="num" w:pos="4599"/>
        </w:tabs>
        <w:ind w:left="4599" w:hanging="360"/>
      </w:pPr>
      <w:rPr>
        <w:rFonts w:ascii="Wingdings" w:hAnsi="Wingdings" w:hint="default"/>
      </w:rPr>
    </w:lvl>
    <w:lvl w:ilvl="6" w:tplc="04090001" w:tentative="1">
      <w:start w:val="1"/>
      <w:numFmt w:val="bullet"/>
      <w:lvlText w:val=""/>
      <w:lvlJc w:val="left"/>
      <w:pPr>
        <w:tabs>
          <w:tab w:val="num" w:pos="5319"/>
        </w:tabs>
        <w:ind w:left="5319" w:hanging="360"/>
      </w:pPr>
      <w:rPr>
        <w:rFonts w:ascii="Symbol" w:hAnsi="Symbol" w:hint="default"/>
      </w:rPr>
    </w:lvl>
    <w:lvl w:ilvl="7" w:tplc="04090003" w:tentative="1">
      <w:start w:val="1"/>
      <w:numFmt w:val="bullet"/>
      <w:lvlText w:val="o"/>
      <w:lvlJc w:val="left"/>
      <w:pPr>
        <w:tabs>
          <w:tab w:val="num" w:pos="6039"/>
        </w:tabs>
        <w:ind w:left="6039" w:hanging="360"/>
      </w:pPr>
      <w:rPr>
        <w:rFonts w:ascii="Courier New" w:hAnsi="Courier New" w:cs="Courier New" w:hint="default"/>
      </w:rPr>
    </w:lvl>
    <w:lvl w:ilvl="8" w:tplc="04090005" w:tentative="1">
      <w:start w:val="1"/>
      <w:numFmt w:val="bullet"/>
      <w:lvlText w:val=""/>
      <w:lvlJc w:val="left"/>
      <w:pPr>
        <w:tabs>
          <w:tab w:val="num" w:pos="6759"/>
        </w:tabs>
        <w:ind w:left="6759" w:hanging="360"/>
      </w:pPr>
      <w:rPr>
        <w:rFonts w:ascii="Wingdings" w:hAnsi="Wingdings" w:hint="default"/>
      </w:rPr>
    </w:lvl>
  </w:abstractNum>
  <w:abstractNum w:abstractNumId="13" w15:restartNumberingAfterBreak="0">
    <w:nsid w:val="5FA87E29"/>
    <w:multiLevelType w:val="hybridMultilevel"/>
    <w:tmpl w:val="766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F6840"/>
    <w:multiLevelType w:val="hybridMultilevel"/>
    <w:tmpl w:val="34D8AC1C"/>
    <w:lvl w:ilvl="0" w:tplc="6FAA4C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A5B22"/>
    <w:multiLevelType w:val="hybridMultilevel"/>
    <w:tmpl w:val="E08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502BB"/>
    <w:multiLevelType w:val="hybridMultilevel"/>
    <w:tmpl w:val="C4AE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1251B"/>
    <w:multiLevelType w:val="hybridMultilevel"/>
    <w:tmpl w:val="86E6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4661F8"/>
    <w:multiLevelType w:val="hybridMultilevel"/>
    <w:tmpl w:val="5F84C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7"/>
  </w:num>
  <w:num w:numId="4">
    <w:abstractNumId w:val="10"/>
  </w:num>
  <w:num w:numId="5">
    <w:abstractNumId w:val="9"/>
  </w:num>
  <w:num w:numId="6">
    <w:abstractNumId w:val="1"/>
  </w:num>
  <w:num w:numId="7">
    <w:abstractNumId w:val="13"/>
  </w:num>
  <w:num w:numId="8">
    <w:abstractNumId w:val="16"/>
  </w:num>
  <w:num w:numId="9">
    <w:abstractNumId w:val="5"/>
  </w:num>
  <w:num w:numId="10">
    <w:abstractNumId w:val="18"/>
  </w:num>
  <w:num w:numId="11">
    <w:abstractNumId w:val="11"/>
  </w:num>
  <w:num w:numId="12">
    <w:abstractNumId w:val="3"/>
  </w:num>
  <w:num w:numId="13">
    <w:abstractNumId w:val="0"/>
  </w:num>
  <w:num w:numId="14">
    <w:abstractNumId w:val="7"/>
  </w:num>
  <w:num w:numId="15">
    <w:abstractNumId w:val="14"/>
  </w:num>
  <w:num w:numId="16">
    <w:abstractNumId w:val="15"/>
  </w:num>
  <w:num w:numId="17">
    <w:abstractNumId w:val="2"/>
  </w:num>
  <w:num w:numId="18">
    <w:abstractNumId w:val="4"/>
  </w:num>
  <w:num w:numId="1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AC"/>
    <w:rsid w:val="00000F96"/>
    <w:rsid w:val="00010D0C"/>
    <w:rsid w:val="000451A2"/>
    <w:rsid w:val="00045AA7"/>
    <w:rsid w:val="00045CC9"/>
    <w:rsid w:val="00046E22"/>
    <w:rsid w:val="000A29CD"/>
    <w:rsid w:val="000E5728"/>
    <w:rsid w:val="00123491"/>
    <w:rsid w:val="00181B25"/>
    <w:rsid w:val="00183D90"/>
    <w:rsid w:val="00197698"/>
    <w:rsid w:val="001A3E93"/>
    <w:rsid w:val="001B6A41"/>
    <w:rsid w:val="001E2B11"/>
    <w:rsid w:val="00213D8C"/>
    <w:rsid w:val="00235517"/>
    <w:rsid w:val="00237DB0"/>
    <w:rsid w:val="00257A1A"/>
    <w:rsid w:val="00267DA3"/>
    <w:rsid w:val="002728F7"/>
    <w:rsid w:val="002A27D3"/>
    <w:rsid w:val="002D2199"/>
    <w:rsid w:val="002D3EAC"/>
    <w:rsid w:val="002E67D0"/>
    <w:rsid w:val="002E784C"/>
    <w:rsid w:val="0032409E"/>
    <w:rsid w:val="003705D1"/>
    <w:rsid w:val="00385DBB"/>
    <w:rsid w:val="003916F1"/>
    <w:rsid w:val="003A512E"/>
    <w:rsid w:val="003B1ED3"/>
    <w:rsid w:val="003D163F"/>
    <w:rsid w:val="003D3D6E"/>
    <w:rsid w:val="00416512"/>
    <w:rsid w:val="00437E5F"/>
    <w:rsid w:val="00440765"/>
    <w:rsid w:val="004C2A5D"/>
    <w:rsid w:val="004C7B71"/>
    <w:rsid w:val="004E50A2"/>
    <w:rsid w:val="00520674"/>
    <w:rsid w:val="005473A8"/>
    <w:rsid w:val="00583D61"/>
    <w:rsid w:val="0058705B"/>
    <w:rsid w:val="005B3C61"/>
    <w:rsid w:val="005E12B1"/>
    <w:rsid w:val="0061160A"/>
    <w:rsid w:val="006349F6"/>
    <w:rsid w:val="0063718B"/>
    <w:rsid w:val="006426F9"/>
    <w:rsid w:val="006467AC"/>
    <w:rsid w:val="00671E1C"/>
    <w:rsid w:val="0068270B"/>
    <w:rsid w:val="00692E43"/>
    <w:rsid w:val="006A3AD6"/>
    <w:rsid w:val="006B0D80"/>
    <w:rsid w:val="006C2455"/>
    <w:rsid w:val="00723733"/>
    <w:rsid w:val="00752970"/>
    <w:rsid w:val="0077244E"/>
    <w:rsid w:val="0082528E"/>
    <w:rsid w:val="008576ED"/>
    <w:rsid w:val="00860715"/>
    <w:rsid w:val="00895EB0"/>
    <w:rsid w:val="00896C9F"/>
    <w:rsid w:val="008B025A"/>
    <w:rsid w:val="009055AD"/>
    <w:rsid w:val="009405D6"/>
    <w:rsid w:val="00942AA3"/>
    <w:rsid w:val="00995CA5"/>
    <w:rsid w:val="009A20C7"/>
    <w:rsid w:val="009A3631"/>
    <w:rsid w:val="009A43FC"/>
    <w:rsid w:val="009A5654"/>
    <w:rsid w:val="009B6386"/>
    <w:rsid w:val="009C1600"/>
    <w:rsid w:val="009C20C8"/>
    <w:rsid w:val="009F4ADF"/>
    <w:rsid w:val="00A00FDA"/>
    <w:rsid w:val="00A2449F"/>
    <w:rsid w:val="00A428FC"/>
    <w:rsid w:val="00A45383"/>
    <w:rsid w:val="00A55B2D"/>
    <w:rsid w:val="00A614CF"/>
    <w:rsid w:val="00A850FD"/>
    <w:rsid w:val="00B31E50"/>
    <w:rsid w:val="00B3396F"/>
    <w:rsid w:val="00B81455"/>
    <w:rsid w:val="00BA2B52"/>
    <w:rsid w:val="00BE0AA2"/>
    <w:rsid w:val="00BE6A6C"/>
    <w:rsid w:val="00C227DE"/>
    <w:rsid w:val="00C9643E"/>
    <w:rsid w:val="00CC68C2"/>
    <w:rsid w:val="00CD6488"/>
    <w:rsid w:val="00D00AAE"/>
    <w:rsid w:val="00D07640"/>
    <w:rsid w:val="00D140AC"/>
    <w:rsid w:val="00D5709E"/>
    <w:rsid w:val="00D95A7F"/>
    <w:rsid w:val="00D95F15"/>
    <w:rsid w:val="00E013AE"/>
    <w:rsid w:val="00E0172D"/>
    <w:rsid w:val="00E15235"/>
    <w:rsid w:val="00E22EC2"/>
    <w:rsid w:val="00E25279"/>
    <w:rsid w:val="00E42F79"/>
    <w:rsid w:val="00E648D6"/>
    <w:rsid w:val="00EC01D9"/>
    <w:rsid w:val="00EF7423"/>
    <w:rsid w:val="00F0423F"/>
    <w:rsid w:val="00F72E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01CDA8-FDE7-44BD-86C7-7C4AD984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7AC"/>
    <w:pPr>
      <w:bidi/>
      <w:spacing w:after="200" w:line="276" w:lineRule="auto"/>
    </w:pPr>
    <w:rPr>
      <w:rFonts w:asciiTheme="minorHAnsi" w:eastAsiaTheme="minorHAnsi" w:hAnsiTheme="minorHAnsi" w:cstheme="minorBidi"/>
      <w:sz w:val="22"/>
      <w:szCs w:val="22"/>
    </w:rPr>
  </w:style>
  <w:style w:type="paragraph" w:styleId="1">
    <w:name w:val="heading 1"/>
    <w:basedOn w:val="a"/>
    <w:next w:val="a"/>
    <w:qFormat/>
    <w:pPr>
      <w:keepNext/>
      <w:jc w:val="center"/>
      <w:outlineLvl w:val="0"/>
    </w:pPr>
    <w:rPr>
      <w:b/>
      <w:bCs/>
      <w:color w:val="0000FF"/>
    </w:rPr>
  </w:style>
  <w:style w:type="paragraph" w:styleId="2">
    <w:name w:val="heading 2"/>
    <w:basedOn w:val="a"/>
    <w:next w:val="a"/>
    <w:qFormat/>
    <w:pPr>
      <w:keepNext/>
      <w:spacing w:line="360" w:lineRule="auto"/>
      <w:jc w:val="both"/>
      <w:outlineLvl w:val="1"/>
    </w:pPr>
    <w:rPr>
      <w:rFonts w:ascii="Arial" w:hAnsi="Arial" w:cs="Arial"/>
      <w:b/>
      <w:bCs/>
      <w:color w:val="800000"/>
      <w:sz w:val="20"/>
      <w:szCs w:val="20"/>
    </w:rPr>
  </w:style>
  <w:style w:type="paragraph" w:styleId="5">
    <w:name w:val="heading 5"/>
    <w:basedOn w:val="a"/>
    <w:next w:val="a"/>
    <w:qFormat/>
    <w:pPr>
      <w:keepNext/>
      <w:spacing w:line="360" w:lineRule="auto"/>
      <w:ind w:left="306"/>
      <w:outlineLvl w:val="4"/>
    </w:pPr>
    <w:rPr>
      <w:u w:val="single"/>
    </w:rPr>
  </w:style>
  <w:style w:type="paragraph" w:styleId="7">
    <w:name w:val="heading 7"/>
    <w:basedOn w:val="a"/>
    <w:next w:val="a"/>
    <w:qFormat/>
    <w:rsid w:val="00583D61"/>
    <w:pPr>
      <w:keepNext/>
      <w:spacing w:line="360" w:lineRule="auto"/>
      <w:jc w:val="center"/>
      <w:outlineLvl w:val="6"/>
    </w:pPr>
    <w:rPr>
      <w:color w:val="996600"/>
      <w:sz w:val="44"/>
      <w:szCs w:val="44"/>
    </w:rPr>
  </w:style>
  <w:style w:type="paragraph" w:styleId="8">
    <w:name w:val="heading 8"/>
    <w:basedOn w:val="a"/>
    <w:next w:val="a"/>
    <w:qFormat/>
    <w:pPr>
      <w:keepNext/>
      <w:numPr>
        <w:ilvl w:val="2"/>
        <w:numId w:val="1"/>
      </w:numPr>
      <w:tabs>
        <w:tab w:val="clear" w:pos="2340"/>
      </w:tabs>
      <w:spacing w:line="360" w:lineRule="auto"/>
      <w:ind w:left="764" w:right="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center"/>
    </w:pPr>
  </w:style>
  <w:style w:type="character" w:styleId="Hyperlink">
    <w:name w:val="Hyperlink"/>
    <w:rPr>
      <w:color w:val="0000FF"/>
      <w:u w:val="single"/>
    </w:rPr>
  </w:style>
  <w:style w:type="paragraph" w:styleId="20">
    <w:name w:val="Body Text 2"/>
    <w:basedOn w:val="a"/>
    <w:rPr>
      <w:b/>
      <w:bCs/>
      <w:color w:val="FF0000"/>
    </w:rPr>
  </w:style>
  <w:style w:type="paragraph" w:styleId="a6">
    <w:name w:val="Title"/>
    <w:basedOn w:val="a"/>
    <w:qFormat/>
    <w:pPr>
      <w:jc w:val="center"/>
    </w:pPr>
    <w:rPr>
      <w:color w:val="333399"/>
      <w:sz w:val="48"/>
      <w:szCs w:val="48"/>
      <w14:shadow w14:blurRad="50800" w14:dist="38100" w14:dir="2700000" w14:sx="100000" w14:sy="100000" w14:kx="0" w14:ky="0" w14:algn="tl">
        <w14:srgbClr w14:val="000000">
          <w14:alpha w14:val="60000"/>
        </w14:srgbClr>
      </w14:shadow>
    </w:rPr>
  </w:style>
  <w:style w:type="character" w:styleId="FollowedHyperlink">
    <w:name w:val="FollowedHyperlink"/>
    <w:rPr>
      <w:color w:val="800080"/>
      <w:u w:val="single"/>
    </w:rPr>
  </w:style>
  <w:style w:type="paragraph" w:styleId="NormalWeb">
    <w:name w:val="Normal (Web)"/>
    <w:basedOn w:val="a"/>
    <w:uiPriority w:val="99"/>
    <w:unhideWhenUsed/>
    <w:rsid w:val="009A43FC"/>
    <w:pPr>
      <w:bidi w:val="0"/>
      <w:spacing w:before="100" w:beforeAutospacing="1" w:after="100" w:afterAutospacing="1"/>
    </w:pPr>
    <w:rPr>
      <w:rFonts w:cs="Times New Roman"/>
      <w:sz w:val="24"/>
      <w:szCs w:val="24"/>
    </w:rPr>
  </w:style>
  <w:style w:type="character" w:styleId="a7">
    <w:name w:val="Strong"/>
    <w:qFormat/>
    <w:rsid w:val="009A43FC"/>
    <w:rPr>
      <w:b/>
      <w:bCs/>
    </w:rPr>
  </w:style>
  <w:style w:type="character" w:customStyle="1" w:styleId="apple-converted-space">
    <w:name w:val="apple-converted-space"/>
    <w:basedOn w:val="a0"/>
    <w:rsid w:val="009A43FC"/>
  </w:style>
  <w:style w:type="character" w:customStyle="1" w:styleId="red12">
    <w:name w:val="red12"/>
    <w:basedOn w:val="a0"/>
    <w:rsid w:val="00010D0C"/>
  </w:style>
  <w:style w:type="table" w:styleId="a8">
    <w:name w:val="Table Grid"/>
    <w:basedOn w:val="a1"/>
    <w:rsid w:val="009A565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qFormat/>
    <w:rsid w:val="00D140AC"/>
    <w:pPr>
      <w:spacing w:after="60"/>
      <w:jc w:val="center"/>
      <w:outlineLvl w:val="1"/>
    </w:pPr>
    <w:rPr>
      <w:rFonts w:ascii="Cambria" w:hAnsi="Cambria" w:cs="Times New Roman"/>
      <w:sz w:val="24"/>
      <w:szCs w:val="24"/>
    </w:rPr>
  </w:style>
  <w:style w:type="character" w:customStyle="1" w:styleId="aa">
    <w:name w:val="כותרת משנה תו"/>
    <w:link w:val="a9"/>
    <w:rsid w:val="00D140AC"/>
    <w:rPr>
      <w:rFonts w:ascii="Cambria" w:eastAsia="Times New Roman" w:hAnsi="Cambria" w:cs="Times New Roman"/>
      <w:sz w:val="24"/>
      <w:szCs w:val="24"/>
      <w:lang w:eastAsia="he-IL"/>
    </w:rPr>
  </w:style>
  <w:style w:type="paragraph" w:styleId="ab">
    <w:name w:val="Balloon Text"/>
    <w:basedOn w:val="a"/>
    <w:link w:val="ac"/>
    <w:rsid w:val="0058705B"/>
    <w:rPr>
      <w:rFonts w:ascii="Tahoma" w:hAnsi="Tahoma" w:cs="Tahoma"/>
      <w:sz w:val="16"/>
      <w:szCs w:val="16"/>
    </w:rPr>
  </w:style>
  <w:style w:type="character" w:customStyle="1" w:styleId="ac">
    <w:name w:val="טקסט בלונים תו"/>
    <w:basedOn w:val="a0"/>
    <w:link w:val="ab"/>
    <w:rsid w:val="0058705B"/>
    <w:rPr>
      <w:rFonts w:ascii="Tahoma" w:hAnsi="Tahoma" w:cs="Tahoma"/>
      <w:sz w:val="16"/>
      <w:szCs w:val="16"/>
      <w:lang w:eastAsia="he-IL"/>
    </w:rPr>
  </w:style>
  <w:style w:type="paragraph" w:styleId="ad">
    <w:name w:val="List Paragraph"/>
    <w:basedOn w:val="a"/>
    <w:uiPriority w:val="34"/>
    <w:qFormat/>
    <w:rsid w:val="0068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1574">
      <w:bodyDiv w:val="1"/>
      <w:marLeft w:val="0"/>
      <w:marRight w:val="0"/>
      <w:marTop w:val="0"/>
      <w:marBottom w:val="0"/>
      <w:divBdr>
        <w:top w:val="none" w:sz="0" w:space="0" w:color="auto"/>
        <w:left w:val="none" w:sz="0" w:space="0" w:color="auto"/>
        <w:bottom w:val="none" w:sz="0" w:space="0" w:color="auto"/>
        <w:right w:val="none" w:sz="0" w:space="0" w:color="auto"/>
      </w:divBdr>
    </w:div>
    <w:div w:id="521940043">
      <w:bodyDiv w:val="1"/>
      <w:marLeft w:val="0"/>
      <w:marRight w:val="0"/>
      <w:marTop w:val="0"/>
      <w:marBottom w:val="0"/>
      <w:divBdr>
        <w:top w:val="none" w:sz="0" w:space="0" w:color="auto"/>
        <w:left w:val="none" w:sz="0" w:space="0" w:color="auto"/>
        <w:bottom w:val="none" w:sz="0" w:space="0" w:color="auto"/>
        <w:right w:val="none" w:sz="0" w:space="0" w:color="auto"/>
      </w:divBdr>
      <w:divsChild>
        <w:div w:id="1232764607">
          <w:marLeft w:val="0"/>
          <w:marRight w:val="0"/>
          <w:marTop w:val="0"/>
          <w:marBottom w:val="0"/>
          <w:divBdr>
            <w:top w:val="none" w:sz="0" w:space="0" w:color="auto"/>
            <w:left w:val="none" w:sz="0" w:space="0" w:color="auto"/>
            <w:bottom w:val="none" w:sz="0" w:space="0" w:color="auto"/>
            <w:right w:val="none" w:sz="0" w:space="0" w:color="auto"/>
          </w:divBdr>
        </w:div>
        <w:div w:id="1308900441">
          <w:marLeft w:val="0"/>
          <w:marRight w:val="0"/>
          <w:marTop w:val="0"/>
          <w:marBottom w:val="0"/>
          <w:divBdr>
            <w:top w:val="none" w:sz="0" w:space="0" w:color="auto"/>
            <w:left w:val="none" w:sz="0" w:space="0" w:color="auto"/>
            <w:bottom w:val="none" w:sz="0" w:space="0" w:color="auto"/>
            <w:right w:val="none" w:sz="0" w:space="0" w:color="auto"/>
          </w:divBdr>
        </w:div>
      </w:divsChild>
    </w:div>
    <w:div w:id="1296371806">
      <w:bodyDiv w:val="1"/>
      <w:marLeft w:val="0"/>
      <w:marRight w:val="0"/>
      <w:marTop w:val="0"/>
      <w:marBottom w:val="0"/>
      <w:divBdr>
        <w:top w:val="none" w:sz="0" w:space="0" w:color="auto"/>
        <w:left w:val="none" w:sz="0" w:space="0" w:color="auto"/>
        <w:bottom w:val="none" w:sz="0" w:space="0" w:color="auto"/>
        <w:right w:val="none" w:sz="0" w:space="0" w:color="auto"/>
      </w:divBdr>
    </w:div>
    <w:div w:id="1720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Dropbox\gyus\Templates\&#1488;&#1493;&#1512;%20&#1514;&#1511;&#1513;&#1493;&#1512;&#1514;%20&#1493;&#1508;&#1512;&#1505;&#1493;&#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904C-0497-4061-B213-F2EC1FB7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אור תקשורת ופרסום</Template>
  <TotalTime>53</TotalTime>
  <Pages>4</Pages>
  <Words>1327</Words>
  <Characters>6636</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7948</CharactersWithSpaces>
  <SharedDoc>false</SharedDoc>
  <HLinks>
    <vt:vector size="6" baseType="variant">
      <vt:variant>
        <vt:i4>4390981</vt:i4>
      </vt:variant>
      <vt:variant>
        <vt:i4>3</vt:i4>
      </vt:variant>
      <vt:variant>
        <vt:i4>0</vt:i4>
      </vt:variant>
      <vt:variant>
        <vt:i4>5</vt:i4>
      </vt:variant>
      <vt:variant>
        <vt:lpwstr>http://www.livecity.co.il/site/detail/detail/detailDetail.asp?detail_id=99435&amp;depart_id=17914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אור מרוני</cp:lastModifiedBy>
  <cp:revision>6</cp:revision>
  <cp:lastPrinted>2003-05-20T07:33:00Z</cp:lastPrinted>
  <dcterms:created xsi:type="dcterms:W3CDTF">2017-07-24T17:26:00Z</dcterms:created>
  <dcterms:modified xsi:type="dcterms:W3CDTF">2017-07-24T18:20:00Z</dcterms:modified>
</cp:coreProperties>
</file>