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26180" w:rsidRPr="00035689" w:rsidRDefault="00826180" w:rsidP="00035689">
      <w:pPr>
        <w:rPr>
          <w:rFonts w:ascii="David" w:hAnsi="David" w:cs="David"/>
          <w:sz w:val="24"/>
          <w:szCs w:val="24"/>
          <w:rtl/>
        </w:rPr>
      </w:pPr>
    </w:p>
    <w:p w:rsidR="000A6E65" w:rsidRPr="00035689" w:rsidRDefault="000A6E65" w:rsidP="00035689">
      <w:pPr>
        <w:rPr>
          <w:rFonts w:ascii="David" w:hAnsi="David" w:cs="David"/>
          <w:sz w:val="24"/>
          <w:szCs w:val="24"/>
          <w:rtl/>
        </w:rPr>
      </w:pPr>
    </w:p>
    <w:p w:rsidR="006F2B70" w:rsidRPr="00035689" w:rsidRDefault="00035689" w:rsidP="00035689">
      <w:pPr>
        <w:spacing w:line="360" w:lineRule="auto"/>
        <w:jc w:val="right"/>
        <w:rPr>
          <w:rFonts w:ascii="David" w:hAnsi="David" w:cs="David"/>
          <w:sz w:val="24"/>
          <w:szCs w:val="24"/>
          <w:rtl/>
        </w:rPr>
      </w:pPr>
      <w:r w:rsidRPr="00035689">
        <w:rPr>
          <w:rFonts w:ascii="David" w:hAnsi="David" w:cs="David"/>
          <w:sz w:val="24"/>
          <w:szCs w:val="24"/>
          <w:rtl/>
        </w:rPr>
        <w:t>16</w:t>
      </w:r>
      <w:r w:rsidR="006F2B70" w:rsidRPr="00035689">
        <w:rPr>
          <w:rFonts w:ascii="David" w:hAnsi="David" w:cs="David"/>
          <w:sz w:val="24"/>
          <w:szCs w:val="24"/>
          <w:rtl/>
        </w:rPr>
        <w:t xml:space="preserve"> ב</w:t>
      </w:r>
      <w:r w:rsidRPr="00035689">
        <w:rPr>
          <w:rFonts w:ascii="David" w:hAnsi="David" w:cs="David"/>
          <w:sz w:val="24"/>
          <w:szCs w:val="24"/>
          <w:rtl/>
        </w:rPr>
        <w:t>אפריל</w:t>
      </w:r>
      <w:r w:rsidR="00E0441E" w:rsidRPr="00035689">
        <w:rPr>
          <w:rFonts w:ascii="David" w:hAnsi="David" w:cs="David"/>
          <w:sz w:val="24"/>
          <w:szCs w:val="24"/>
          <w:rtl/>
        </w:rPr>
        <w:t xml:space="preserve"> </w:t>
      </w:r>
      <w:r w:rsidR="006F2B70" w:rsidRPr="00035689">
        <w:rPr>
          <w:rFonts w:ascii="David" w:hAnsi="David" w:cs="David"/>
          <w:sz w:val="24"/>
          <w:szCs w:val="24"/>
          <w:rtl/>
        </w:rPr>
        <w:t>201</w:t>
      </w:r>
      <w:r w:rsidR="00E0441E" w:rsidRPr="00035689">
        <w:rPr>
          <w:rFonts w:ascii="David" w:hAnsi="David" w:cs="David"/>
          <w:sz w:val="24"/>
          <w:szCs w:val="24"/>
          <w:rtl/>
        </w:rPr>
        <w:t xml:space="preserve">8  </w:t>
      </w:r>
    </w:p>
    <w:p w:rsidR="00197D4E" w:rsidRPr="00035689" w:rsidRDefault="00197D4E" w:rsidP="00035689">
      <w:pPr>
        <w:spacing w:line="360" w:lineRule="auto"/>
        <w:rPr>
          <w:rFonts w:ascii="David" w:hAnsi="David" w:cs="David"/>
          <w:sz w:val="24"/>
          <w:szCs w:val="24"/>
          <w:rtl/>
        </w:rPr>
      </w:pPr>
      <w:r w:rsidRPr="00035689">
        <w:rPr>
          <w:rFonts w:ascii="David" w:hAnsi="David" w:cs="David"/>
          <w:sz w:val="24"/>
          <w:szCs w:val="24"/>
          <w:rtl/>
        </w:rPr>
        <w:t>הודעה לעיתונות</w:t>
      </w:r>
    </w:p>
    <w:p w:rsidR="00035689" w:rsidRDefault="00035689" w:rsidP="00035689">
      <w:pPr>
        <w:spacing w:line="360" w:lineRule="auto"/>
        <w:rPr>
          <w:rFonts w:ascii="David" w:eastAsia="Times New Roman" w:hAnsi="David" w:cs="David"/>
          <w:sz w:val="28"/>
          <w:szCs w:val="28"/>
          <w:rtl/>
        </w:rPr>
      </w:pPr>
      <w:r w:rsidRPr="00035689">
        <w:rPr>
          <w:rFonts w:ascii="David" w:eastAsia="Times New Roman" w:hAnsi="David" w:cs="David"/>
          <w:sz w:val="24"/>
          <w:szCs w:val="24"/>
        </w:rPr>
        <w:br/>
      </w:r>
      <w:r w:rsidRPr="00035689">
        <w:rPr>
          <w:rFonts w:ascii="David" w:eastAsia="Times New Roman" w:hAnsi="David" w:cs="David"/>
          <w:sz w:val="24"/>
          <w:szCs w:val="24"/>
        </w:rPr>
        <w:br/>
      </w:r>
      <w:r w:rsidRPr="00035689">
        <w:rPr>
          <w:rFonts w:ascii="David" w:eastAsia="Times New Roman" w:hAnsi="David" w:cs="David"/>
          <w:b/>
          <w:bCs/>
          <w:sz w:val="28"/>
          <w:szCs w:val="28"/>
        </w:rPr>
        <w:br/>
      </w:r>
      <w:r w:rsidRPr="00035689">
        <w:rPr>
          <w:rFonts w:ascii="David" w:eastAsia="Times New Roman" w:hAnsi="David" w:cs="David"/>
          <w:b/>
          <w:bCs/>
          <w:sz w:val="40"/>
          <w:szCs w:val="40"/>
        </w:rPr>
        <w:t>*</w:t>
      </w:r>
      <w:bookmarkStart w:id="0" w:name="_GoBack"/>
      <w:r w:rsidRPr="00035689">
        <w:rPr>
          <w:rFonts w:ascii="David" w:eastAsia="Times New Roman" w:hAnsi="David" w:cs="David"/>
          <w:b/>
          <w:bCs/>
          <w:sz w:val="40"/>
          <w:szCs w:val="40"/>
          <w:rtl/>
        </w:rPr>
        <w:t xml:space="preserve">ביוזמת השרה גילה גמליאל – מבצע סבא-נכד חוגג עצמאות: הטבה ייחודית לאזרחים ותיקים ביום העצמאות השבעים כרטיסי סבא-נכד לקולנוע ב </w:t>
      </w:r>
      <w:proofErr w:type="gramStart"/>
      <w:r w:rsidRPr="00035689">
        <w:rPr>
          <w:rFonts w:ascii="David" w:eastAsia="Times New Roman" w:hAnsi="David" w:cs="David"/>
          <w:b/>
          <w:bCs/>
          <w:sz w:val="40"/>
          <w:szCs w:val="40"/>
          <w:rtl/>
        </w:rPr>
        <w:t>10 ₪</w:t>
      </w:r>
      <w:proofErr w:type="gramEnd"/>
      <w:r w:rsidRPr="00035689">
        <w:rPr>
          <w:rFonts w:ascii="David" w:eastAsia="Times New Roman" w:hAnsi="David" w:cs="David"/>
          <w:b/>
          <w:bCs/>
          <w:sz w:val="40"/>
          <w:szCs w:val="40"/>
          <w:rtl/>
        </w:rPr>
        <w:t xml:space="preserve"> בלבד</w:t>
      </w:r>
      <w:bookmarkEnd w:id="0"/>
      <w:r w:rsidRPr="00035689">
        <w:rPr>
          <w:rFonts w:ascii="David" w:eastAsia="Times New Roman" w:hAnsi="David" w:cs="David"/>
          <w:b/>
          <w:bCs/>
          <w:sz w:val="40"/>
          <w:szCs w:val="40"/>
        </w:rPr>
        <w:t>*</w:t>
      </w:r>
      <w:r w:rsidRPr="00035689">
        <w:rPr>
          <w:rFonts w:ascii="David" w:eastAsia="Times New Roman" w:hAnsi="David" w:cs="David"/>
          <w:sz w:val="40"/>
          <w:szCs w:val="40"/>
        </w:rPr>
        <w:t xml:space="preserve"> </w:t>
      </w:r>
      <w:r w:rsidRPr="00035689">
        <w:rPr>
          <w:rFonts w:ascii="David" w:eastAsia="Times New Roman" w:hAnsi="David" w:cs="David"/>
          <w:sz w:val="28"/>
          <w:szCs w:val="28"/>
        </w:rPr>
        <w:br/>
      </w:r>
      <w:r w:rsidRPr="00035689">
        <w:rPr>
          <w:rFonts w:ascii="David" w:eastAsia="Times New Roman" w:hAnsi="David" w:cs="David"/>
          <w:sz w:val="28"/>
          <w:szCs w:val="28"/>
        </w:rPr>
        <w:br/>
        <w:t>*</w:t>
      </w:r>
      <w:r w:rsidRPr="00035689">
        <w:rPr>
          <w:rFonts w:ascii="David" w:eastAsia="Times New Roman" w:hAnsi="David" w:cs="David"/>
          <w:b/>
          <w:bCs/>
          <w:sz w:val="28"/>
          <w:szCs w:val="28"/>
          <w:rtl/>
        </w:rPr>
        <w:t>השרה גילה גמליאל</w:t>
      </w:r>
      <w:r w:rsidRPr="00035689">
        <w:rPr>
          <w:rFonts w:ascii="David" w:eastAsia="Times New Roman" w:hAnsi="David" w:cs="David"/>
          <w:b/>
          <w:bCs/>
          <w:sz w:val="28"/>
          <w:szCs w:val="28"/>
        </w:rPr>
        <w:t>:* "</w:t>
      </w:r>
      <w:r w:rsidRPr="00035689">
        <w:rPr>
          <w:rFonts w:ascii="David" w:eastAsia="Times New Roman" w:hAnsi="David" w:cs="David"/>
          <w:b/>
          <w:bCs/>
          <w:sz w:val="28"/>
          <w:szCs w:val="28"/>
          <w:rtl/>
        </w:rPr>
        <w:t>מבצע סבא נכד חוגג עצמאות הוא המשך למיזמי המשרד לשוויון חברתי לחיזוק הקשר הבין דורי. זה מגיע לאזרחים הוותיקים שלנו, זה חינוכי לדורות העתיד וזה חיוני כל כך למדינת ישראל כי גם בכך נמדד חוסננו הלאומי והחברתי. אז ביום העצמאות השבעים של מדינת ישראל, חובתנו ואחריותנו להעמקת הקשר הבין דורי גדולה לאין ערוך</w:t>
      </w:r>
      <w:r w:rsidRPr="00035689">
        <w:rPr>
          <w:rFonts w:ascii="David" w:eastAsia="Times New Roman" w:hAnsi="David" w:cs="David"/>
          <w:b/>
          <w:bCs/>
          <w:sz w:val="28"/>
          <w:szCs w:val="28"/>
        </w:rPr>
        <w:t>".</w:t>
      </w:r>
      <w:r w:rsidRPr="00035689">
        <w:rPr>
          <w:rFonts w:ascii="David" w:eastAsia="Times New Roman" w:hAnsi="David" w:cs="David"/>
          <w:sz w:val="28"/>
          <w:szCs w:val="28"/>
        </w:rPr>
        <w:t xml:space="preserve"> </w:t>
      </w:r>
      <w:r w:rsidRPr="00035689">
        <w:rPr>
          <w:rFonts w:ascii="David" w:eastAsia="Times New Roman" w:hAnsi="David" w:cs="David"/>
          <w:sz w:val="28"/>
          <w:szCs w:val="28"/>
        </w:rPr>
        <w:br/>
      </w:r>
      <w:r w:rsidRPr="00035689">
        <w:rPr>
          <w:rFonts w:ascii="David" w:eastAsia="Times New Roman" w:hAnsi="David" w:cs="David"/>
          <w:sz w:val="28"/>
          <w:szCs w:val="28"/>
        </w:rPr>
        <w:br/>
      </w:r>
      <w:r w:rsidRPr="00035689">
        <w:rPr>
          <w:rFonts w:ascii="David" w:eastAsia="Times New Roman" w:hAnsi="David" w:cs="David"/>
          <w:sz w:val="28"/>
          <w:szCs w:val="28"/>
          <w:rtl/>
        </w:rPr>
        <w:t>לרגל יום העצמאות השבעים של מדינת ישראל, יוזמת השרה לשוויון חברתי ח</w:t>
      </w:r>
      <w:r w:rsidRPr="00035689">
        <w:rPr>
          <w:rFonts w:ascii="David" w:eastAsia="Times New Roman" w:hAnsi="David" w:cs="David"/>
          <w:sz w:val="28"/>
          <w:szCs w:val="28"/>
        </w:rPr>
        <w:t>"</w:t>
      </w:r>
      <w:r w:rsidRPr="00035689">
        <w:rPr>
          <w:rFonts w:ascii="David" w:eastAsia="Times New Roman" w:hAnsi="David" w:cs="David"/>
          <w:sz w:val="28"/>
          <w:szCs w:val="28"/>
          <w:rtl/>
        </w:rPr>
        <w:t>כ גילה גמליאל מבצע מיוחד במסגרת מיזם שלישי בשלייקס פלוס, ולפיו ביום העצמאות הקרוב ייהנו אזרחים ואזרחיות ותיקים ייהנו מכניסה לקולנוע ב 10 ₪ בלבד לכרטיס, להם ולנכדיהם</w:t>
      </w:r>
      <w:r w:rsidRPr="00035689">
        <w:rPr>
          <w:rFonts w:ascii="David" w:eastAsia="Times New Roman" w:hAnsi="David" w:cs="David"/>
          <w:sz w:val="28"/>
          <w:szCs w:val="28"/>
        </w:rPr>
        <w:t xml:space="preserve">. </w:t>
      </w:r>
      <w:r w:rsidRPr="00035689">
        <w:rPr>
          <w:rFonts w:ascii="David" w:eastAsia="Times New Roman" w:hAnsi="David" w:cs="David"/>
          <w:sz w:val="28"/>
          <w:szCs w:val="28"/>
        </w:rPr>
        <w:br/>
      </w:r>
      <w:r w:rsidRPr="00035689">
        <w:rPr>
          <w:rFonts w:ascii="David" w:eastAsia="Times New Roman" w:hAnsi="David" w:cs="David"/>
          <w:sz w:val="28"/>
          <w:szCs w:val="28"/>
          <w:rtl/>
        </w:rPr>
        <w:t xml:space="preserve">לכבוד יום העצמאות ה- 70 למדינת ישראל, המשרד לשוויון חברתי יוצא במבצע מיוחד ומציע לאזרחים הוותיקים לממש הטבה ייחודית במספר בתי קולנוע ברחבי הארץ במסגרת מבצע </w:t>
      </w:r>
      <w:r w:rsidRPr="00035689">
        <w:rPr>
          <w:rFonts w:ascii="David" w:eastAsia="Times New Roman" w:hAnsi="David" w:cs="David"/>
          <w:sz w:val="28"/>
          <w:szCs w:val="28"/>
        </w:rPr>
        <w:t>"</w:t>
      </w:r>
      <w:r w:rsidRPr="00035689">
        <w:rPr>
          <w:rFonts w:ascii="David" w:eastAsia="Times New Roman" w:hAnsi="David" w:cs="David"/>
          <w:sz w:val="28"/>
          <w:szCs w:val="28"/>
          <w:rtl/>
        </w:rPr>
        <w:t>סבא - נכד חוגגים עצמאות</w:t>
      </w:r>
      <w:r w:rsidRPr="00035689">
        <w:rPr>
          <w:rFonts w:ascii="David" w:eastAsia="Times New Roman" w:hAnsi="David" w:cs="David"/>
          <w:sz w:val="28"/>
          <w:szCs w:val="28"/>
        </w:rPr>
        <w:t xml:space="preserve">". </w:t>
      </w:r>
      <w:r w:rsidRPr="00035689">
        <w:rPr>
          <w:rFonts w:ascii="David" w:eastAsia="Times New Roman" w:hAnsi="David" w:cs="David"/>
          <w:sz w:val="28"/>
          <w:szCs w:val="28"/>
          <w:rtl/>
        </w:rPr>
        <w:t>כרטיס קולנוע לאזרח/</w:t>
      </w:r>
      <w:proofErr w:type="spellStart"/>
      <w:r w:rsidRPr="00035689">
        <w:rPr>
          <w:rFonts w:ascii="David" w:eastAsia="Times New Roman" w:hAnsi="David" w:cs="David"/>
          <w:sz w:val="28"/>
          <w:szCs w:val="28"/>
          <w:rtl/>
        </w:rPr>
        <w:t>ית</w:t>
      </w:r>
      <w:proofErr w:type="spellEnd"/>
      <w:r w:rsidRPr="00035689">
        <w:rPr>
          <w:rFonts w:ascii="David" w:eastAsia="Times New Roman" w:hAnsi="David" w:cs="David"/>
          <w:sz w:val="28"/>
          <w:szCs w:val="28"/>
          <w:rtl/>
        </w:rPr>
        <w:t xml:space="preserve"> הוותיק/ה וגם לנכד/ה אחד/אחת בעלות של 10 ₪ לכרטיס</w:t>
      </w:r>
      <w:r w:rsidRPr="00035689">
        <w:rPr>
          <w:rFonts w:ascii="David" w:eastAsia="Times New Roman" w:hAnsi="David" w:cs="David"/>
          <w:sz w:val="28"/>
          <w:szCs w:val="28"/>
        </w:rPr>
        <w:t>.</w:t>
      </w:r>
      <w:r w:rsidRPr="00035689">
        <w:rPr>
          <w:rFonts w:ascii="David" w:eastAsia="Times New Roman" w:hAnsi="David" w:cs="David"/>
          <w:sz w:val="28"/>
          <w:szCs w:val="28"/>
        </w:rPr>
        <w:br/>
      </w:r>
      <w:r w:rsidRPr="00035689">
        <w:rPr>
          <w:rFonts w:ascii="David" w:eastAsia="Times New Roman" w:hAnsi="David" w:cs="David"/>
          <w:sz w:val="28"/>
          <w:szCs w:val="28"/>
          <w:rtl/>
        </w:rPr>
        <w:t>במסגרת המבצע, אזרח/</w:t>
      </w:r>
      <w:proofErr w:type="spellStart"/>
      <w:r w:rsidRPr="00035689">
        <w:rPr>
          <w:rFonts w:ascii="David" w:eastAsia="Times New Roman" w:hAnsi="David" w:cs="David"/>
          <w:sz w:val="28"/>
          <w:szCs w:val="28"/>
          <w:rtl/>
        </w:rPr>
        <w:t>ית</w:t>
      </w:r>
      <w:proofErr w:type="spellEnd"/>
      <w:r w:rsidRPr="00035689">
        <w:rPr>
          <w:rFonts w:ascii="David" w:eastAsia="Times New Roman" w:hAnsi="David" w:cs="David"/>
          <w:sz w:val="28"/>
          <w:szCs w:val="28"/>
          <w:rtl/>
        </w:rPr>
        <w:t xml:space="preserve"> ותיק/ה זכאי/ת לרכוש עבור עצמו/ה כרטיס אחד בעלות 10 ₪ וכרטיס נוסף אחד בלבד בעלות של 10 ₪  עבור נכד/ה אחד/אחת שטרם מלאו לו/לה 18 שנים. ההטבה תינתן בבתי קולנוע ברחבי הארץ [רשת סינמה סיטי, רשת יס </w:t>
      </w:r>
      <w:proofErr w:type="spellStart"/>
      <w:r w:rsidRPr="00035689">
        <w:rPr>
          <w:rFonts w:ascii="David" w:eastAsia="Times New Roman" w:hAnsi="David" w:cs="David"/>
          <w:sz w:val="28"/>
          <w:szCs w:val="28"/>
          <w:rtl/>
        </w:rPr>
        <w:t>פלאנט</w:t>
      </w:r>
      <w:proofErr w:type="spellEnd"/>
      <w:r w:rsidRPr="00035689">
        <w:rPr>
          <w:rFonts w:ascii="David" w:eastAsia="Times New Roman" w:hAnsi="David" w:cs="David"/>
          <w:sz w:val="28"/>
          <w:szCs w:val="28"/>
          <w:rtl/>
        </w:rPr>
        <w:t xml:space="preserve">, רשת רב חן, רשת גלובוס מקס, רשת קולנוע לב, בית גבריאל, קולנוע כוכב, קולנוע ארז (עממי) חיפה </w:t>
      </w:r>
      <w:proofErr w:type="spellStart"/>
      <w:r w:rsidRPr="00035689">
        <w:rPr>
          <w:rFonts w:ascii="David" w:eastAsia="Times New Roman" w:hAnsi="David" w:cs="David"/>
          <w:sz w:val="28"/>
          <w:szCs w:val="28"/>
          <w:rtl/>
        </w:rPr>
        <w:t>ופרימיום</w:t>
      </w:r>
      <w:proofErr w:type="spellEnd"/>
      <w:r w:rsidRPr="00035689">
        <w:rPr>
          <w:rFonts w:ascii="David" w:eastAsia="Times New Roman" w:hAnsi="David" w:cs="David"/>
          <w:sz w:val="28"/>
          <w:szCs w:val="28"/>
          <w:rtl/>
        </w:rPr>
        <w:t xml:space="preserve"> סינמה בכרמיאל] וזאת</w:t>
      </w:r>
      <w:r w:rsidRPr="00035689">
        <w:rPr>
          <w:rFonts w:ascii="David" w:eastAsia="Times New Roman" w:hAnsi="David" w:cs="David"/>
          <w:sz w:val="28"/>
          <w:szCs w:val="28"/>
        </w:rPr>
        <w:t xml:space="preserve">,  </w:t>
      </w:r>
      <w:r w:rsidRPr="00035689">
        <w:rPr>
          <w:rFonts w:ascii="David" w:eastAsia="Times New Roman" w:hAnsi="David" w:cs="David"/>
          <w:sz w:val="28"/>
          <w:szCs w:val="28"/>
          <w:rtl/>
        </w:rPr>
        <w:t xml:space="preserve">בהצגת תעודת </w:t>
      </w:r>
    </w:p>
    <w:p w:rsidR="00035689" w:rsidRDefault="00035689" w:rsidP="00035689">
      <w:pPr>
        <w:spacing w:line="360" w:lineRule="auto"/>
        <w:rPr>
          <w:rFonts w:ascii="David" w:eastAsia="Times New Roman" w:hAnsi="David" w:cs="David"/>
          <w:sz w:val="28"/>
          <w:szCs w:val="28"/>
          <w:rtl/>
        </w:rPr>
      </w:pPr>
    </w:p>
    <w:p w:rsidR="00035689" w:rsidRDefault="00035689" w:rsidP="00035689">
      <w:pPr>
        <w:spacing w:line="360" w:lineRule="auto"/>
        <w:rPr>
          <w:rFonts w:ascii="David" w:eastAsia="Times New Roman" w:hAnsi="David" w:cs="David"/>
          <w:sz w:val="28"/>
          <w:szCs w:val="28"/>
          <w:rtl/>
        </w:rPr>
      </w:pPr>
    </w:p>
    <w:p w:rsidR="00035689" w:rsidRDefault="00035689" w:rsidP="00035689">
      <w:pPr>
        <w:spacing w:line="360" w:lineRule="auto"/>
        <w:rPr>
          <w:rFonts w:ascii="David" w:eastAsia="Times New Roman" w:hAnsi="David" w:cs="David"/>
          <w:sz w:val="28"/>
          <w:szCs w:val="28"/>
          <w:rtl/>
        </w:rPr>
      </w:pPr>
    </w:p>
    <w:p w:rsidR="00035689" w:rsidRPr="00035689" w:rsidRDefault="00035689" w:rsidP="00035689">
      <w:pPr>
        <w:spacing w:line="360" w:lineRule="auto"/>
        <w:rPr>
          <w:rFonts w:ascii="David" w:eastAsia="Times New Roman" w:hAnsi="David" w:cs="David"/>
          <w:sz w:val="28"/>
          <w:szCs w:val="28"/>
          <w:rtl/>
        </w:rPr>
      </w:pPr>
      <w:r w:rsidRPr="00035689">
        <w:rPr>
          <w:rFonts w:ascii="David" w:eastAsia="Times New Roman" w:hAnsi="David" w:cs="David"/>
          <w:sz w:val="28"/>
          <w:szCs w:val="28"/>
          <w:rtl/>
        </w:rPr>
        <w:t>אזרח ותיק בצירוף תעודה מזהה נושאת תמונה וכן מסמך המתייחס לגיל הנכד/ה, במידה ונדרש</w:t>
      </w:r>
      <w:r w:rsidRPr="00035689">
        <w:rPr>
          <w:rFonts w:ascii="David" w:eastAsia="Times New Roman" w:hAnsi="David" w:cs="David"/>
          <w:sz w:val="28"/>
          <w:szCs w:val="28"/>
        </w:rPr>
        <w:t xml:space="preserve">. </w:t>
      </w:r>
    </w:p>
    <w:p w:rsidR="00035689" w:rsidRPr="00035689" w:rsidRDefault="00035689" w:rsidP="00035689">
      <w:pPr>
        <w:spacing w:line="360" w:lineRule="auto"/>
        <w:rPr>
          <w:rFonts w:ascii="David" w:eastAsia="Times New Roman" w:hAnsi="David" w:cs="David"/>
          <w:sz w:val="28"/>
          <w:szCs w:val="28"/>
        </w:rPr>
      </w:pPr>
    </w:p>
    <w:p w:rsidR="00035689" w:rsidRPr="00035689" w:rsidRDefault="00035689" w:rsidP="00035689">
      <w:pPr>
        <w:spacing w:line="360" w:lineRule="auto"/>
        <w:rPr>
          <w:rFonts w:ascii="David" w:eastAsia="Times New Roman" w:hAnsi="David" w:cs="David"/>
          <w:sz w:val="28"/>
          <w:szCs w:val="28"/>
        </w:rPr>
      </w:pPr>
      <w:r w:rsidRPr="00035689">
        <w:rPr>
          <w:rFonts w:ascii="David" w:eastAsia="Times New Roman" w:hAnsi="David" w:cs="David"/>
          <w:sz w:val="28"/>
          <w:szCs w:val="28"/>
          <w:rtl/>
        </w:rPr>
        <w:t>ההטבה תקפה לתאריך 19.4.2018 בלבד!</w:t>
      </w:r>
      <w:r w:rsidRPr="00035689">
        <w:rPr>
          <w:rFonts w:ascii="David" w:eastAsia="Times New Roman" w:hAnsi="David" w:cs="David"/>
          <w:sz w:val="28"/>
          <w:szCs w:val="28"/>
        </w:rPr>
        <w:br/>
      </w:r>
      <w:r w:rsidRPr="00035689">
        <w:rPr>
          <w:rFonts w:ascii="David" w:eastAsia="Times New Roman" w:hAnsi="David" w:cs="David"/>
          <w:sz w:val="28"/>
          <w:szCs w:val="28"/>
        </w:rPr>
        <w:br/>
        <w:t>*</w:t>
      </w:r>
      <w:r w:rsidRPr="00035689">
        <w:rPr>
          <w:rFonts w:ascii="David" w:eastAsia="Times New Roman" w:hAnsi="David" w:cs="David"/>
          <w:sz w:val="28"/>
          <w:szCs w:val="28"/>
          <w:rtl/>
        </w:rPr>
        <w:t>השרה גילה גמליאל</w:t>
      </w:r>
      <w:r w:rsidRPr="00035689">
        <w:rPr>
          <w:rFonts w:ascii="David" w:eastAsia="Times New Roman" w:hAnsi="David" w:cs="David"/>
          <w:sz w:val="28"/>
          <w:szCs w:val="28"/>
        </w:rPr>
        <w:t>:* "</w:t>
      </w:r>
      <w:r w:rsidRPr="00035689">
        <w:rPr>
          <w:rFonts w:ascii="David" w:eastAsia="Times New Roman" w:hAnsi="David" w:cs="David"/>
          <w:sz w:val="28"/>
          <w:szCs w:val="28"/>
          <w:rtl/>
        </w:rPr>
        <w:t>מבצע סבא נכד חוגג עצמאות הוא המשך למיזמי המשרד לשוויון חברתי לחיזוק הקשר הבין דורי. זה מגיע לאזרחים הוותיקים שלנו, זה חינוכי לדורות העתיד וזה חיוני כל כך למדינת ישראל כי גם בכך נמדד חוסננו הלאומי והחברתי. אז ביום העצמאות השבעים של מדינת ישראל, חובתנו ואחריותנו להעמקת הקשר הבין דורי גדולה לאין ערוך</w:t>
      </w:r>
      <w:r w:rsidRPr="00035689">
        <w:rPr>
          <w:rFonts w:ascii="David" w:eastAsia="Times New Roman" w:hAnsi="David" w:cs="David"/>
          <w:sz w:val="28"/>
          <w:szCs w:val="28"/>
        </w:rPr>
        <w:t xml:space="preserve">" </w:t>
      </w:r>
    </w:p>
    <w:p w:rsidR="00035689" w:rsidRPr="00035689" w:rsidRDefault="00035689" w:rsidP="00035689">
      <w:pPr>
        <w:rPr>
          <w:rFonts w:ascii="David" w:eastAsia="Times New Roman" w:hAnsi="David" w:cs="David"/>
          <w:sz w:val="24"/>
          <w:szCs w:val="24"/>
        </w:rPr>
      </w:pPr>
      <w:r w:rsidRPr="00035689">
        <w:rPr>
          <w:rFonts w:ascii="David" w:eastAsia="Times New Roman" w:hAnsi="David" w:cs="David"/>
          <w:sz w:val="24"/>
          <w:szCs w:val="24"/>
        </w:rPr>
        <w:br/>
      </w:r>
      <w:r w:rsidRPr="00035689">
        <w:rPr>
          <w:rFonts w:ascii="David" w:eastAsia="Times New Roman" w:hAnsi="David" w:cs="David"/>
          <w:sz w:val="24"/>
          <w:szCs w:val="24"/>
        </w:rPr>
        <w:br/>
      </w:r>
    </w:p>
    <w:p w:rsidR="00035689" w:rsidRPr="00035689" w:rsidRDefault="00035689" w:rsidP="00035689">
      <w:pPr>
        <w:rPr>
          <w:rFonts w:ascii="David" w:eastAsia="Times New Roman" w:hAnsi="David" w:cs="David"/>
          <w:sz w:val="24"/>
          <w:szCs w:val="24"/>
        </w:rPr>
      </w:pPr>
    </w:p>
    <w:p w:rsidR="00035689" w:rsidRPr="00035689" w:rsidRDefault="00035689" w:rsidP="00035689">
      <w:pPr>
        <w:rPr>
          <w:rFonts w:ascii="David" w:eastAsia="Times New Roman" w:hAnsi="David" w:cs="David"/>
          <w:sz w:val="24"/>
          <w:szCs w:val="24"/>
        </w:rPr>
      </w:pPr>
    </w:p>
    <w:p w:rsidR="00035689" w:rsidRPr="00035689" w:rsidRDefault="00035689" w:rsidP="00035689">
      <w:pPr>
        <w:rPr>
          <w:rFonts w:ascii="David" w:eastAsia="Times New Roman" w:hAnsi="David" w:cs="David"/>
          <w:sz w:val="24"/>
          <w:szCs w:val="24"/>
        </w:rPr>
      </w:pPr>
    </w:p>
    <w:p w:rsidR="00035689" w:rsidRPr="00035689" w:rsidRDefault="00035689" w:rsidP="00035689">
      <w:pPr>
        <w:rPr>
          <w:rFonts w:ascii="David" w:eastAsia="Times New Roman" w:hAnsi="David" w:cs="David"/>
          <w:sz w:val="24"/>
          <w:szCs w:val="24"/>
        </w:rPr>
      </w:pPr>
    </w:p>
    <w:p w:rsidR="00035689" w:rsidRPr="00035689" w:rsidRDefault="00035689" w:rsidP="00035689">
      <w:pPr>
        <w:rPr>
          <w:rFonts w:ascii="David" w:eastAsia="Times New Roman" w:hAnsi="David" w:cs="David"/>
          <w:sz w:val="24"/>
          <w:szCs w:val="24"/>
        </w:rPr>
      </w:pPr>
      <w:r>
        <w:rPr>
          <w:rFonts w:ascii="David" w:eastAsia="Times New Roman" w:hAnsi="David" w:cs="David" w:hint="cs"/>
          <w:sz w:val="24"/>
          <w:szCs w:val="24"/>
          <w:rtl/>
        </w:rPr>
        <w:t xml:space="preserve">קרדיט תמונה: דוברות המשרד </w:t>
      </w:r>
      <w:proofErr w:type="spellStart"/>
      <w:r>
        <w:rPr>
          <w:rFonts w:ascii="David" w:eastAsia="Times New Roman" w:hAnsi="David" w:cs="David" w:hint="cs"/>
          <w:sz w:val="24"/>
          <w:szCs w:val="24"/>
          <w:rtl/>
        </w:rPr>
        <w:t>לשוייון</w:t>
      </w:r>
      <w:proofErr w:type="spellEnd"/>
      <w:r>
        <w:rPr>
          <w:rFonts w:ascii="David" w:eastAsia="Times New Roman" w:hAnsi="David" w:cs="David" w:hint="cs"/>
          <w:sz w:val="24"/>
          <w:szCs w:val="24"/>
          <w:rtl/>
        </w:rPr>
        <w:t xml:space="preserve"> חברתי </w:t>
      </w:r>
      <w:r>
        <w:rPr>
          <w:rFonts w:ascii="David" w:eastAsia="Times New Roman" w:hAnsi="David" w:cs="David"/>
          <w:sz w:val="24"/>
          <w:szCs w:val="24"/>
          <w:rtl/>
        </w:rPr>
        <w:t>–</w:t>
      </w:r>
      <w:r>
        <w:rPr>
          <w:rFonts w:ascii="David" w:eastAsia="Times New Roman" w:hAnsi="David" w:cs="David" w:hint="cs"/>
          <w:sz w:val="24"/>
          <w:szCs w:val="24"/>
          <w:rtl/>
        </w:rPr>
        <w:t xml:space="preserve"> מותרת לשימוש</w:t>
      </w:r>
      <w:r w:rsidRPr="00035689">
        <w:rPr>
          <w:rFonts w:ascii="David" w:eastAsia="Times New Roman" w:hAnsi="David" w:cs="David"/>
          <w:sz w:val="24"/>
          <w:szCs w:val="24"/>
        </w:rPr>
        <w:br/>
      </w:r>
      <w:r w:rsidRPr="00035689">
        <w:rPr>
          <w:rFonts w:ascii="David" w:eastAsia="Times New Roman" w:hAnsi="David" w:cs="David"/>
          <w:sz w:val="24"/>
          <w:szCs w:val="24"/>
        </w:rPr>
        <w:br/>
      </w:r>
      <w:r w:rsidRPr="00035689">
        <w:rPr>
          <w:rFonts w:ascii="David" w:eastAsia="Times New Roman" w:hAnsi="David" w:cs="David"/>
          <w:sz w:val="24"/>
          <w:szCs w:val="24"/>
        </w:rPr>
        <w:br/>
        <w:t>*</w:t>
      </w:r>
      <w:r w:rsidRPr="00035689">
        <w:rPr>
          <w:rFonts w:ascii="David" w:eastAsia="Times New Roman" w:hAnsi="David" w:cs="David"/>
          <w:sz w:val="28"/>
          <w:szCs w:val="28"/>
          <w:rtl/>
        </w:rPr>
        <w:t>לפרטים וראיונות</w:t>
      </w:r>
      <w:r w:rsidRPr="00035689">
        <w:rPr>
          <w:rFonts w:ascii="David" w:eastAsia="Times New Roman" w:hAnsi="David" w:cs="David"/>
          <w:sz w:val="28"/>
          <w:szCs w:val="28"/>
        </w:rPr>
        <w:t>:*</w:t>
      </w:r>
      <w:r w:rsidRPr="00035689">
        <w:rPr>
          <w:rFonts w:ascii="David" w:eastAsia="Times New Roman" w:hAnsi="David" w:cs="David"/>
          <w:sz w:val="28"/>
          <w:szCs w:val="28"/>
        </w:rPr>
        <w:br/>
      </w:r>
      <w:r w:rsidRPr="00035689">
        <w:rPr>
          <w:rFonts w:ascii="David" w:eastAsia="Times New Roman" w:hAnsi="David" w:cs="David"/>
          <w:sz w:val="28"/>
          <w:szCs w:val="28"/>
        </w:rPr>
        <w:br/>
      </w:r>
      <w:r w:rsidRPr="00035689">
        <w:rPr>
          <w:rFonts w:ascii="David" w:eastAsia="Times New Roman" w:hAnsi="David" w:cs="David"/>
          <w:sz w:val="28"/>
          <w:szCs w:val="28"/>
          <w:rtl/>
        </w:rPr>
        <w:t>יקותיאל צפרי</w:t>
      </w:r>
      <w:r w:rsidRPr="00035689">
        <w:rPr>
          <w:rFonts w:ascii="David" w:eastAsia="Times New Roman" w:hAnsi="David" w:cs="David"/>
          <w:sz w:val="28"/>
          <w:szCs w:val="28"/>
        </w:rPr>
        <w:t>,</w:t>
      </w:r>
      <w:r w:rsidRPr="00035689">
        <w:rPr>
          <w:rFonts w:ascii="David" w:eastAsia="Times New Roman" w:hAnsi="David" w:cs="David"/>
          <w:sz w:val="28"/>
          <w:szCs w:val="28"/>
        </w:rPr>
        <w:br/>
      </w:r>
      <w:r w:rsidRPr="00035689">
        <w:rPr>
          <w:rFonts w:ascii="David" w:eastAsia="Times New Roman" w:hAnsi="David" w:cs="David"/>
          <w:sz w:val="28"/>
          <w:szCs w:val="28"/>
          <w:rtl/>
        </w:rPr>
        <w:t xml:space="preserve">דובר המשרד לשוויון חברתי </w:t>
      </w:r>
      <w:r w:rsidRPr="00035689">
        <w:rPr>
          <w:rFonts w:ascii="David" w:eastAsia="Times New Roman" w:hAnsi="David" w:cs="David"/>
          <w:sz w:val="28"/>
          <w:szCs w:val="28"/>
        </w:rPr>
        <w:br/>
        <w:t>050-6237666</w:t>
      </w:r>
      <w:r w:rsidRPr="00035689">
        <w:rPr>
          <w:rFonts w:ascii="David" w:eastAsia="Times New Roman" w:hAnsi="David" w:cs="David"/>
          <w:sz w:val="28"/>
          <w:szCs w:val="28"/>
        </w:rPr>
        <w:br/>
      </w:r>
      <w:r w:rsidRPr="00035689">
        <w:rPr>
          <w:rFonts w:ascii="David" w:eastAsia="Times New Roman" w:hAnsi="David" w:cs="David"/>
          <w:sz w:val="28"/>
          <w:szCs w:val="28"/>
        </w:rPr>
        <w:br/>
      </w:r>
      <w:r w:rsidRPr="00035689">
        <w:rPr>
          <w:rFonts w:ascii="David" w:eastAsia="Times New Roman" w:hAnsi="David" w:cs="David"/>
          <w:sz w:val="28"/>
          <w:szCs w:val="28"/>
          <w:rtl/>
        </w:rPr>
        <w:t>עדי עדואן</w:t>
      </w:r>
      <w:r w:rsidRPr="00035689">
        <w:rPr>
          <w:rFonts w:ascii="David" w:eastAsia="Times New Roman" w:hAnsi="David" w:cs="David"/>
          <w:sz w:val="28"/>
          <w:szCs w:val="28"/>
        </w:rPr>
        <w:t xml:space="preserve">, </w:t>
      </w:r>
      <w:r w:rsidRPr="00035689">
        <w:rPr>
          <w:rFonts w:ascii="David" w:eastAsia="Times New Roman" w:hAnsi="David" w:cs="David"/>
          <w:sz w:val="28"/>
          <w:szCs w:val="28"/>
        </w:rPr>
        <w:br/>
      </w:r>
      <w:r w:rsidRPr="00035689">
        <w:rPr>
          <w:rFonts w:ascii="David" w:eastAsia="Times New Roman" w:hAnsi="David" w:cs="David"/>
          <w:sz w:val="28"/>
          <w:szCs w:val="28"/>
          <w:rtl/>
        </w:rPr>
        <w:t xml:space="preserve">מרכז בכיר, אגף דוברות </w:t>
      </w:r>
      <w:r w:rsidRPr="00035689">
        <w:rPr>
          <w:rFonts w:ascii="David" w:eastAsia="Times New Roman" w:hAnsi="David" w:cs="David"/>
          <w:sz w:val="28"/>
          <w:szCs w:val="28"/>
        </w:rPr>
        <w:br/>
        <w:t>054-9791990</w:t>
      </w:r>
      <w:r w:rsidRPr="00035689">
        <w:rPr>
          <w:rFonts w:ascii="David" w:eastAsia="Times New Roman" w:hAnsi="David" w:cs="David"/>
          <w:sz w:val="28"/>
          <w:szCs w:val="28"/>
        </w:rPr>
        <w:br/>
      </w:r>
      <w:r w:rsidRPr="00035689">
        <w:rPr>
          <w:rFonts w:ascii="David" w:eastAsia="Times New Roman" w:hAnsi="David" w:cs="David"/>
          <w:sz w:val="28"/>
          <w:szCs w:val="28"/>
        </w:rPr>
        <w:br/>
      </w:r>
      <w:r w:rsidRPr="00035689">
        <w:rPr>
          <w:rFonts w:ascii="David" w:eastAsia="Times New Roman" w:hAnsi="David" w:cs="David"/>
          <w:sz w:val="28"/>
          <w:szCs w:val="28"/>
          <w:rtl/>
        </w:rPr>
        <w:t>אוהד כהן</w:t>
      </w:r>
      <w:r w:rsidRPr="00035689">
        <w:rPr>
          <w:rFonts w:ascii="David" w:eastAsia="Times New Roman" w:hAnsi="David" w:cs="David"/>
          <w:sz w:val="28"/>
          <w:szCs w:val="28"/>
        </w:rPr>
        <w:t xml:space="preserve">, </w:t>
      </w:r>
      <w:r w:rsidRPr="00035689">
        <w:rPr>
          <w:rFonts w:ascii="David" w:eastAsia="Times New Roman" w:hAnsi="David" w:cs="David"/>
          <w:sz w:val="28"/>
          <w:szCs w:val="28"/>
        </w:rPr>
        <w:br/>
      </w:r>
      <w:r w:rsidRPr="00035689">
        <w:rPr>
          <w:rFonts w:ascii="David" w:eastAsia="Times New Roman" w:hAnsi="David" w:cs="David"/>
          <w:sz w:val="28"/>
          <w:szCs w:val="28"/>
          <w:rtl/>
        </w:rPr>
        <w:t>דוברות המשרד לשוויון חברתי</w:t>
      </w:r>
      <w:r w:rsidRPr="00035689">
        <w:rPr>
          <w:rFonts w:ascii="David" w:eastAsia="Times New Roman" w:hAnsi="David" w:cs="David"/>
          <w:sz w:val="28"/>
          <w:szCs w:val="28"/>
        </w:rPr>
        <w:br/>
        <w:t>050-6796100</w:t>
      </w:r>
    </w:p>
    <w:p w:rsidR="00035689" w:rsidRPr="00035689" w:rsidRDefault="00035689" w:rsidP="00035689">
      <w:pPr>
        <w:spacing w:after="240"/>
        <w:rPr>
          <w:rFonts w:ascii="David" w:eastAsia="Times New Roman" w:hAnsi="David" w:cs="David"/>
          <w:sz w:val="24"/>
          <w:szCs w:val="24"/>
        </w:rPr>
      </w:pPr>
    </w:p>
    <w:p w:rsidR="00754BD7" w:rsidRPr="00035689" w:rsidRDefault="00754BD7" w:rsidP="00035689">
      <w:pPr>
        <w:spacing w:line="360" w:lineRule="auto"/>
        <w:jc w:val="both"/>
        <w:rPr>
          <w:rFonts w:ascii="David" w:hAnsi="David" w:cs="David"/>
          <w:sz w:val="24"/>
          <w:szCs w:val="24"/>
        </w:rPr>
      </w:pPr>
    </w:p>
    <w:sectPr w:rsidR="00754BD7" w:rsidRPr="00035689" w:rsidSect="002C3B65">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402E9" w:rsidRDefault="000402E9" w:rsidP="00B95E08">
      <w:r>
        <w:separator/>
      </w:r>
    </w:p>
  </w:endnote>
  <w:endnote w:type="continuationSeparator" w:id="0">
    <w:p w:rsidR="000402E9" w:rsidRDefault="000402E9" w:rsidP="00B95E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David">
    <w:panose1 w:val="020E0502060401010101"/>
    <w:charset w:val="00"/>
    <w:family w:val="swiss"/>
    <w:pitch w:val="variable"/>
    <w:sig w:usb0="00000803" w:usb1="00000000" w:usb2="00000000" w:usb3="00000000" w:csb0="0000002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Narkisim">
    <w:panose1 w:val="020E0502050101010101"/>
    <w:charset w:val="00"/>
    <w:family w:val="swiss"/>
    <w:pitch w:val="variable"/>
    <w:sig w:usb0="00000803" w:usb1="00000000" w:usb2="00000000" w:usb3="00000000" w:csb0="0000002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rsidP="00D1418E">
    <w:pPr>
      <w:pStyle w:val="a3"/>
      <w:jc w:val="center"/>
      <w:rPr>
        <w:rFonts w:cs="Narkisim"/>
        <w:b/>
        <w:bCs/>
        <w:color w:val="0070C0"/>
        <w:sz w:val="18"/>
        <w:szCs w:val="18"/>
      </w:rPr>
    </w:pPr>
    <w:r>
      <w:rPr>
        <w:rFonts w:cs="Narkisim" w:hint="cs"/>
        <w:b/>
        <w:bCs/>
        <w:color w:val="0070C0"/>
        <w:sz w:val="18"/>
        <w:szCs w:val="18"/>
        <w:rtl/>
      </w:rPr>
      <w:t>המשרד לשוויון חברתי, רח' עם ועולמו 3, בית יעד, ירושלים, טל: 02-6547022, פקס: 02-6547034</w:t>
    </w:r>
  </w:p>
  <w:p w:rsidR="00197D4E" w:rsidRDefault="00197D4E" w:rsidP="00D1418E">
    <w:pPr>
      <w:pStyle w:val="a3"/>
      <w:jc w:val="center"/>
      <w:rPr>
        <w:rFonts w:cs="Narkisim"/>
        <w:b/>
        <w:bCs/>
        <w:color w:val="0070C0"/>
        <w:sz w:val="18"/>
        <w:szCs w:val="18"/>
        <w:rtl/>
      </w:rPr>
    </w:pPr>
    <w:r>
      <w:rPr>
        <w:rFonts w:cs="Narkisim" w:hint="cs"/>
        <w:b/>
        <w:bCs/>
        <w:color w:val="0070C0"/>
        <w:sz w:val="18"/>
        <w:szCs w:val="18"/>
        <w:rtl/>
      </w:rPr>
      <w:t>__________________________________________________________________________________________</w:t>
    </w:r>
  </w:p>
  <w:p w:rsidR="00197D4E" w:rsidRDefault="00197D4E" w:rsidP="00D1418E">
    <w:pPr>
      <w:pStyle w:val="a3"/>
      <w:bidi w:val="0"/>
      <w:jc w:val="center"/>
      <w:rPr>
        <w:rFonts w:cs="Narkisim"/>
        <w:b/>
        <w:bCs/>
        <w:color w:val="0070C0"/>
        <w:sz w:val="16"/>
        <w:szCs w:val="16"/>
        <w:rtl/>
      </w:rPr>
    </w:pPr>
    <w:r>
      <w:rPr>
        <w:rFonts w:cs="Narkisim"/>
        <w:b/>
        <w:bCs/>
        <w:color w:val="0070C0"/>
        <w:sz w:val="16"/>
        <w:szCs w:val="16"/>
      </w:rPr>
      <w:t xml:space="preserve">Ministry for Social Equality, 3 Am </w:t>
    </w:r>
    <w:proofErr w:type="spellStart"/>
    <w:r>
      <w:rPr>
        <w:rFonts w:cs="Narkisim"/>
        <w:b/>
        <w:bCs/>
        <w:color w:val="0070C0"/>
        <w:sz w:val="16"/>
        <w:szCs w:val="16"/>
      </w:rPr>
      <w:t>Ve'olamo</w:t>
    </w:r>
    <w:proofErr w:type="spellEnd"/>
    <w:r>
      <w:rPr>
        <w:rFonts w:cs="Narkisim"/>
        <w:b/>
        <w:bCs/>
        <w:color w:val="0070C0"/>
        <w:sz w:val="16"/>
        <w:szCs w:val="16"/>
      </w:rPr>
      <w:t xml:space="preserve"> St. Beit </w:t>
    </w:r>
    <w:proofErr w:type="spellStart"/>
    <w:r>
      <w:rPr>
        <w:rFonts w:cs="Narkisim"/>
        <w:b/>
        <w:bCs/>
        <w:color w:val="0070C0"/>
        <w:sz w:val="16"/>
        <w:szCs w:val="16"/>
      </w:rPr>
      <w:t>Ya'ad</w:t>
    </w:r>
    <w:proofErr w:type="spellEnd"/>
    <w:r>
      <w:rPr>
        <w:rFonts w:cs="Narkisim"/>
        <w:b/>
        <w:bCs/>
        <w:color w:val="0070C0"/>
        <w:sz w:val="16"/>
        <w:szCs w:val="16"/>
      </w:rPr>
      <w:t>, Jerusalem, Tel: +972-2-6547022, Fax: +972-2-6547034</w:t>
    </w:r>
  </w:p>
  <w:p w:rsidR="00197D4E" w:rsidRDefault="00197D4E" w:rsidP="00D1418E">
    <w:pPr>
      <w:pStyle w:val="a5"/>
      <w:jc w:val="center"/>
      <w:rPr>
        <w:sz w:val="18"/>
        <w:szCs w:val="18"/>
      </w:rPr>
    </w:pPr>
  </w:p>
  <w:p w:rsidR="00197D4E" w:rsidRPr="00D1418E" w:rsidRDefault="00197D4E" w:rsidP="00D1418E">
    <w:pPr>
      <w:pStyle w:val="a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402E9" w:rsidRDefault="000402E9" w:rsidP="00B95E08">
      <w:r>
        <w:separator/>
      </w:r>
    </w:p>
  </w:footnote>
  <w:footnote w:type="continuationSeparator" w:id="0">
    <w:p w:rsidR="000402E9" w:rsidRDefault="000402E9" w:rsidP="00B95E0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rsidP="00826180">
    <w:pPr>
      <w:pStyle w:val="a3"/>
      <w:jc w:val="center"/>
      <w:rPr>
        <w:rtl/>
      </w:rPr>
    </w:pPr>
    <w:r>
      <w:rPr>
        <w:noProof/>
      </w:rPr>
      <w:drawing>
        <wp:inline distT="0" distB="0" distL="0" distR="0" wp14:anchorId="2DA2F8D0" wp14:editId="60301C47">
          <wp:extent cx="551800" cy="455512"/>
          <wp:effectExtent l="0" t="0" r="1270" b="1905"/>
          <wp:docPr id="1" name="תמונה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59295" cy="461699"/>
                  </a:xfrm>
                  <a:prstGeom prst="rect">
                    <a:avLst/>
                  </a:prstGeom>
                </pic:spPr>
              </pic:pic>
            </a:graphicData>
          </a:graphic>
        </wp:inline>
      </w:drawing>
    </w:r>
  </w:p>
  <w:p w:rsidR="00197D4E" w:rsidRPr="00F0558E" w:rsidRDefault="00197D4E" w:rsidP="00826180">
    <w:pPr>
      <w:pStyle w:val="a3"/>
      <w:jc w:val="center"/>
      <w:rPr>
        <w:rFonts w:cs="Narkisim"/>
        <w:b/>
        <w:bCs/>
        <w:color w:val="0070C0"/>
        <w:sz w:val="24"/>
        <w:szCs w:val="24"/>
        <w:rtl/>
      </w:rPr>
    </w:pPr>
    <w:r w:rsidRPr="00F0558E">
      <w:rPr>
        <w:rFonts w:cs="Narkisim" w:hint="cs"/>
        <w:b/>
        <w:bCs/>
        <w:color w:val="0070C0"/>
        <w:sz w:val="24"/>
        <w:szCs w:val="24"/>
        <w:rtl/>
      </w:rPr>
      <w:t xml:space="preserve">המשרד לשוויון חברתי </w:t>
    </w:r>
  </w:p>
  <w:p w:rsidR="00197D4E" w:rsidRPr="00F0558E" w:rsidRDefault="00197D4E" w:rsidP="00826180">
    <w:pPr>
      <w:pStyle w:val="a3"/>
      <w:jc w:val="center"/>
      <w:rPr>
        <w:rFonts w:cs="Narkisim"/>
        <w:b/>
        <w:bCs/>
        <w:color w:val="0070C0"/>
        <w:sz w:val="20"/>
        <w:szCs w:val="20"/>
        <w:rtl/>
      </w:rPr>
    </w:pPr>
    <w:r>
      <w:rPr>
        <w:rFonts w:cs="Narkisim" w:hint="cs"/>
        <w:b/>
        <w:bCs/>
        <w:color w:val="0070C0"/>
        <w:sz w:val="20"/>
        <w:szCs w:val="20"/>
        <w:rtl/>
      </w:rPr>
      <w:t>דוברות והסברה</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7D4E" w:rsidRDefault="00197D4E">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9E59BC"/>
    <w:multiLevelType w:val="hybridMultilevel"/>
    <w:tmpl w:val="E90ACDD8"/>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 w15:restartNumberingAfterBreak="0">
    <w:nsid w:val="14732AF8"/>
    <w:multiLevelType w:val="hybridMultilevel"/>
    <w:tmpl w:val="E0B2C18E"/>
    <w:lvl w:ilvl="0" w:tplc="79902D44">
      <w:numFmt w:val="bullet"/>
      <w:lvlText w:val="-"/>
      <w:lvlJc w:val="left"/>
      <w:pPr>
        <w:ind w:left="720" w:hanging="360"/>
      </w:pPr>
      <w:rPr>
        <w:rFonts w:ascii="Calibri" w:eastAsiaTheme="minorHAnsi" w:hAnsi="Calibri" w:cs="David"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1480ED6"/>
    <w:multiLevelType w:val="hybridMultilevel"/>
    <w:tmpl w:val="CE88D5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7D80D1D"/>
    <w:multiLevelType w:val="hybridMultilevel"/>
    <w:tmpl w:val="8DE86FF8"/>
    <w:lvl w:ilvl="0" w:tplc="04090001">
      <w:start w:val="1"/>
      <w:numFmt w:val="bullet"/>
      <w:lvlText w:val=""/>
      <w:lvlJc w:val="left"/>
      <w:pPr>
        <w:ind w:left="783" w:hanging="360"/>
      </w:pPr>
      <w:rPr>
        <w:rFonts w:ascii="Symbol" w:hAnsi="Symbol" w:hint="default"/>
      </w:rPr>
    </w:lvl>
    <w:lvl w:ilvl="1" w:tplc="04090003">
      <w:start w:val="1"/>
      <w:numFmt w:val="bullet"/>
      <w:lvlText w:val="o"/>
      <w:lvlJc w:val="left"/>
      <w:pPr>
        <w:ind w:left="1503" w:hanging="360"/>
      </w:pPr>
      <w:rPr>
        <w:rFonts w:ascii="Courier New" w:hAnsi="Courier New" w:cs="Courier New" w:hint="default"/>
      </w:rPr>
    </w:lvl>
    <w:lvl w:ilvl="2" w:tplc="04090005">
      <w:start w:val="1"/>
      <w:numFmt w:val="bullet"/>
      <w:lvlText w:val=""/>
      <w:lvlJc w:val="left"/>
      <w:pPr>
        <w:ind w:left="2223" w:hanging="360"/>
      </w:pPr>
      <w:rPr>
        <w:rFonts w:ascii="Wingdings" w:hAnsi="Wingdings" w:hint="default"/>
      </w:rPr>
    </w:lvl>
    <w:lvl w:ilvl="3" w:tplc="04090001">
      <w:start w:val="1"/>
      <w:numFmt w:val="bullet"/>
      <w:lvlText w:val=""/>
      <w:lvlJc w:val="left"/>
      <w:pPr>
        <w:ind w:left="2943" w:hanging="360"/>
      </w:pPr>
      <w:rPr>
        <w:rFonts w:ascii="Symbol" w:hAnsi="Symbol" w:hint="default"/>
      </w:rPr>
    </w:lvl>
    <w:lvl w:ilvl="4" w:tplc="04090003">
      <w:start w:val="1"/>
      <w:numFmt w:val="bullet"/>
      <w:lvlText w:val="o"/>
      <w:lvlJc w:val="left"/>
      <w:pPr>
        <w:ind w:left="3663" w:hanging="360"/>
      </w:pPr>
      <w:rPr>
        <w:rFonts w:ascii="Courier New" w:hAnsi="Courier New" w:cs="Courier New" w:hint="default"/>
      </w:rPr>
    </w:lvl>
    <w:lvl w:ilvl="5" w:tplc="04090005">
      <w:start w:val="1"/>
      <w:numFmt w:val="bullet"/>
      <w:lvlText w:val=""/>
      <w:lvlJc w:val="left"/>
      <w:pPr>
        <w:ind w:left="4383" w:hanging="360"/>
      </w:pPr>
      <w:rPr>
        <w:rFonts w:ascii="Wingdings" w:hAnsi="Wingdings" w:hint="default"/>
      </w:rPr>
    </w:lvl>
    <w:lvl w:ilvl="6" w:tplc="04090001">
      <w:start w:val="1"/>
      <w:numFmt w:val="bullet"/>
      <w:lvlText w:val=""/>
      <w:lvlJc w:val="left"/>
      <w:pPr>
        <w:ind w:left="5103" w:hanging="360"/>
      </w:pPr>
      <w:rPr>
        <w:rFonts w:ascii="Symbol" w:hAnsi="Symbol" w:hint="default"/>
      </w:rPr>
    </w:lvl>
    <w:lvl w:ilvl="7" w:tplc="04090003">
      <w:start w:val="1"/>
      <w:numFmt w:val="bullet"/>
      <w:lvlText w:val="o"/>
      <w:lvlJc w:val="left"/>
      <w:pPr>
        <w:ind w:left="5823" w:hanging="360"/>
      </w:pPr>
      <w:rPr>
        <w:rFonts w:ascii="Courier New" w:hAnsi="Courier New" w:cs="Courier New" w:hint="default"/>
      </w:rPr>
    </w:lvl>
    <w:lvl w:ilvl="8" w:tplc="04090005">
      <w:start w:val="1"/>
      <w:numFmt w:val="bullet"/>
      <w:lvlText w:val=""/>
      <w:lvlJc w:val="left"/>
      <w:pPr>
        <w:ind w:left="6543" w:hanging="360"/>
      </w:pPr>
      <w:rPr>
        <w:rFonts w:ascii="Wingdings" w:hAnsi="Wingdings" w:hint="default"/>
      </w:rPr>
    </w:lvl>
  </w:abstractNum>
  <w:abstractNum w:abstractNumId="4" w15:restartNumberingAfterBreak="0">
    <w:nsid w:val="7633496D"/>
    <w:multiLevelType w:val="hybridMultilevel"/>
    <w:tmpl w:val="3F2A8EE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3"/>
  </w:num>
  <w:num w:numId="4">
    <w:abstractNumId w:val="1"/>
  </w:num>
  <w:num w:numId="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E08"/>
    <w:rsid w:val="00035689"/>
    <w:rsid w:val="000402E9"/>
    <w:rsid w:val="000A6E65"/>
    <w:rsid w:val="0011248C"/>
    <w:rsid w:val="00130249"/>
    <w:rsid w:val="00197D4E"/>
    <w:rsid w:val="002333D4"/>
    <w:rsid w:val="00261AC3"/>
    <w:rsid w:val="00263159"/>
    <w:rsid w:val="002C3B65"/>
    <w:rsid w:val="002E0EAC"/>
    <w:rsid w:val="00340447"/>
    <w:rsid w:val="00347E84"/>
    <w:rsid w:val="00367171"/>
    <w:rsid w:val="003C7C87"/>
    <w:rsid w:val="003D72E6"/>
    <w:rsid w:val="003F0529"/>
    <w:rsid w:val="00422EE8"/>
    <w:rsid w:val="00443965"/>
    <w:rsid w:val="004A6C64"/>
    <w:rsid w:val="00502821"/>
    <w:rsid w:val="00604356"/>
    <w:rsid w:val="006914D8"/>
    <w:rsid w:val="006C588E"/>
    <w:rsid w:val="006D69F9"/>
    <w:rsid w:val="006F2B70"/>
    <w:rsid w:val="006F70DE"/>
    <w:rsid w:val="00754BD7"/>
    <w:rsid w:val="00826180"/>
    <w:rsid w:val="00865EE8"/>
    <w:rsid w:val="00874E5D"/>
    <w:rsid w:val="008A33DD"/>
    <w:rsid w:val="008C1C0B"/>
    <w:rsid w:val="009A1FDB"/>
    <w:rsid w:val="009C44DE"/>
    <w:rsid w:val="00A54F67"/>
    <w:rsid w:val="00A72F57"/>
    <w:rsid w:val="00A764AA"/>
    <w:rsid w:val="00A9601B"/>
    <w:rsid w:val="00AD233C"/>
    <w:rsid w:val="00AD55BD"/>
    <w:rsid w:val="00AE2078"/>
    <w:rsid w:val="00B31DE9"/>
    <w:rsid w:val="00B351AB"/>
    <w:rsid w:val="00B60919"/>
    <w:rsid w:val="00B846D1"/>
    <w:rsid w:val="00B95E08"/>
    <w:rsid w:val="00BB51ED"/>
    <w:rsid w:val="00BE624D"/>
    <w:rsid w:val="00BF4713"/>
    <w:rsid w:val="00C5419B"/>
    <w:rsid w:val="00CD30AD"/>
    <w:rsid w:val="00CE1568"/>
    <w:rsid w:val="00CE26D9"/>
    <w:rsid w:val="00CF0198"/>
    <w:rsid w:val="00D1418E"/>
    <w:rsid w:val="00D20031"/>
    <w:rsid w:val="00D20845"/>
    <w:rsid w:val="00D32540"/>
    <w:rsid w:val="00D55EAB"/>
    <w:rsid w:val="00D63276"/>
    <w:rsid w:val="00DE7832"/>
    <w:rsid w:val="00E0441E"/>
    <w:rsid w:val="00E333B8"/>
    <w:rsid w:val="00EF0D27"/>
    <w:rsid w:val="00FA465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567933A-DA13-4A1C-8BB6-4A0C915A7F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233C"/>
    <w:pPr>
      <w:bidi/>
      <w:spacing w:after="0" w:line="240" w:lineRule="auto"/>
    </w:pPr>
    <w:rPr>
      <w:rFonts w:ascii="Calibri"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B95E08"/>
    <w:pPr>
      <w:tabs>
        <w:tab w:val="center" w:pos="4153"/>
        <w:tab w:val="right" w:pos="8306"/>
      </w:tabs>
    </w:pPr>
  </w:style>
  <w:style w:type="character" w:customStyle="1" w:styleId="a4">
    <w:name w:val="כותרת עליונה תו"/>
    <w:basedOn w:val="a0"/>
    <w:link w:val="a3"/>
    <w:uiPriority w:val="99"/>
    <w:rsid w:val="00B95E08"/>
  </w:style>
  <w:style w:type="paragraph" w:styleId="a5">
    <w:name w:val="footer"/>
    <w:basedOn w:val="a"/>
    <w:link w:val="a6"/>
    <w:uiPriority w:val="99"/>
    <w:unhideWhenUsed/>
    <w:rsid w:val="00B95E08"/>
    <w:pPr>
      <w:tabs>
        <w:tab w:val="center" w:pos="4153"/>
        <w:tab w:val="right" w:pos="8306"/>
      </w:tabs>
    </w:pPr>
  </w:style>
  <w:style w:type="character" w:customStyle="1" w:styleId="a6">
    <w:name w:val="כותרת תחתונה תו"/>
    <w:basedOn w:val="a0"/>
    <w:link w:val="a5"/>
    <w:uiPriority w:val="99"/>
    <w:rsid w:val="00B95E08"/>
  </w:style>
  <w:style w:type="paragraph" w:styleId="a7">
    <w:name w:val="Balloon Text"/>
    <w:basedOn w:val="a"/>
    <w:link w:val="a8"/>
    <w:uiPriority w:val="99"/>
    <w:semiHidden/>
    <w:unhideWhenUsed/>
    <w:rsid w:val="00B95E08"/>
    <w:rPr>
      <w:rFonts w:ascii="Tahoma" w:hAnsi="Tahoma" w:cs="Tahoma"/>
      <w:sz w:val="16"/>
      <w:szCs w:val="16"/>
    </w:rPr>
  </w:style>
  <w:style w:type="character" w:customStyle="1" w:styleId="a8">
    <w:name w:val="טקסט בלונים תו"/>
    <w:basedOn w:val="a0"/>
    <w:link w:val="a7"/>
    <w:uiPriority w:val="99"/>
    <w:semiHidden/>
    <w:rsid w:val="00B95E08"/>
    <w:rPr>
      <w:rFonts w:ascii="Tahoma" w:hAnsi="Tahoma" w:cs="Tahoma"/>
      <w:sz w:val="16"/>
      <w:szCs w:val="16"/>
    </w:rPr>
  </w:style>
  <w:style w:type="paragraph" w:styleId="a9">
    <w:name w:val="List Paragraph"/>
    <w:basedOn w:val="a"/>
    <w:uiPriority w:val="34"/>
    <w:qFormat/>
    <w:rsid w:val="006F70DE"/>
    <w:pPr>
      <w:ind w:left="720"/>
      <w:contextualSpacing/>
    </w:pPr>
  </w:style>
  <w:style w:type="character" w:styleId="Hyperlink">
    <w:name w:val="Hyperlink"/>
    <w:basedOn w:val="a0"/>
    <w:uiPriority w:val="99"/>
    <w:unhideWhenUsed/>
    <w:rsid w:val="006D69F9"/>
    <w:rPr>
      <w:color w:val="0000FF"/>
      <w:u w:val="single"/>
    </w:rPr>
  </w:style>
  <w:style w:type="paragraph" w:styleId="NormalWeb">
    <w:name w:val="Normal (Web)"/>
    <w:basedOn w:val="a"/>
    <w:uiPriority w:val="99"/>
    <w:semiHidden/>
    <w:unhideWhenUsed/>
    <w:rsid w:val="006D69F9"/>
    <w:pPr>
      <w:bidi w:val="0"/>
      <w:spacing w:before="100" w:beforeAutospacing="1" w:after="100" w:afterAutospacing="1"/>
    </w:pPr>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2826055">
      <w:bodyDiv w:val="1"/>
      <w:marLeft w:val="0"/>
      <w:marRight w:val="0"/>
      <w:marTop w:val="0"/>
      <w:marBottom w:val="0"/>
      <w:divBdr>
        <w:top w:val="none" w:sz="0" w:space="0" w:color="auto"/>
        <w:left w:val="none" w:sz="0" w:space="0" w:color="auto"/>
        <w:bottom w:val="none" w:sz="0" w:space="0" w:color="auto"/>
        <w:right w:val="none" w:sz="0" w:space="0" w:color="auto"/>
      </w:divBdr>
    </w:div>
    <w:div w:id="499665800">
      <w:bodyDiv w:val="1"/>
      <w:marLeft w:val="0"/>
      <w:marRight w:val="0"/>
      <w:marTop w:val="0"/>
      <w:marBottom w:val="0"/>
      <w:divBdr>
        <w:top w:val="none" w:sz="0" w:space="0" w:color="auto"/>
        <w:left w:val="none" w:sz="0" w:space="0" w:color="auto"/>
        <w:bottom w:val="none" w:sz="0" w:space="0" w:color="auto"/>
        <w:right w:val="none" w:sz="0" w:space="0" w:color="auto"/>
      </w:divBdr>
    </w:div>
    <w:div w:id="675694929">
      <w:bodyDiv w:val="1"/>
      <w:marLeft w:val="0"/>
      <w:marRight w:val="0"/>
      <w:marTop w:val="0"/>
      <w:marBottom w:val="0"/>
      <w:divBdr>
        <w:top w:val="none" w:sz="0" w:space="0" w:color="auto"/>
        <w:left w:val="none" w:sz="0" w:space="0" w:color="auto"/>
        <w:bottom w:val="none" w:sz="0" w:space="0" w:color="auto"/>
        <w:right w:val="none" w:sz="0" w:space="0" w:color="auto"/>
      </w:divBdr>
    </w:div>
    <w:div w:id="715082958">
      <w:bodyDiv w:val="1"/>
      <w:marLeft w:val="0"/>
      <w:marRight w:val="0"/>
      <w:marTop w:val="0"/>
      <w:marBottom w:val="0"/>
      <w:divBdr>
        <w:top w:val="none" w:sz="0" w:space="0" w:color="auto"/>
        <w:left w:val="none" w:sz="0" w:space="0" w:color="auto"/>
        <w:bottom w:val="none" w:sz="0" w:space="0" w:color="auto"/>
        <w:right w:val="none" w:sz="0" w:space="0" w:color="auto"/>
      </w:divBdr>
    </w:div>
    <w:div w:id="799029527">
      <w:bodyDiv w:val="1"/>
      <w:marLeft w:val="0"/>
      <w:marRight w:val="0"/>
      <w:marTop w:val="0"/>
      <w:marBottom w:val="0"/>
      <w:divBdr>
        <w:top w:val="none" w:sz="0" w:space="0" w:color="auto"/>
        <w:left w:val="none" w:sz="0" w:space="0" w:color="auto"/>
        <w:bottom w:val="none" w:sz="0" w:space="0" w:color="auto"/>
        <w:right w:val="none" w:sz="0" w:space="0" w:color="auto"/>
      </w:divBdr>
    </w:div>
    <w:div w:id="870998022">
      <w:bodyDiv w:val="1"/>
      <w:marLeft w:val="0"/>
      <w:marRight w:val="0"/>
      <w:marTop w:val="0"/>
      <w:marBottom w:val="0"/>
      <w:divBdr>
        <w:top w:val="none" w:sz="0" w:space="0" w:color="auto"/>
        <w:left w:val="none" w:sz="0" w:space="0" w:color="auto"/>
        <w:bottom w:val="none" w:sz="0" w:space="0" w:color="auto"/>
        <w:right w:val="none" w:sz="0" w:space="0" w:color="auto"/>
      </w:divBdr>
    </w:div>
    <w:div w:id="880945729">
      <w:bodyDiv w:val="1"/>
      <w:marLeft w:val="0"/>
      <w:marRight w:val="0"/>
      <w:marTop w:val="0"/>
      <w:marBottom w:val="0"/>
      <w:divBdr>
        <w:top w:val="none" w:sz="0" w:space="0" w:color="auto"/>
        <w:left w:val="none" w:sz="0" w:space="0" w:color="auto"/>
        <w:bottom w:val="none" w:sz="0" w:space="0" w:color="auto"/>
        <w:right w:val="none" w:sz="0" w:space="0" w:color="auto"/>
      </w:divBdr>
    </w:div>
    <w:div w:id="1010060618">
      <w:bodyDiv w:val="1"/>
      <w:marLeft w:val="0"/>
      <w:marRight w:val="0"/>
      <w:marTop w:val="0"/>
      <w:marBottom w:val="0"/>
      <w:divBdr>
        <w:top w:val="none" w:sz="0" w:space="0" w:color="auto"/>
        <w:left w:val="none" w:sz="0" w:space="0" w:color="auto"/>
        <w:bottom w:val="none" w:sz="0" w:space="0" w:color="auto"/>
        <w:right w:val="none" w:sz="0" w:space="0" w:color="auto"/>
      </w:divBdr>
    </w:div>
    <w:div w:id="1321348818">
      <w:bodyDiv w:val="1"/>
      <w:marLeft w:val="0"/>
      <w:marRight w:val="0"/>
      <w:marTop w:val="0"/>
      <w:marBottom w:val="0"/>
      <w:divBdr>
        <w:top w:val="none" w:sz="0" w:space="0" w:color="auto"/>
        <w:left w:val="none" w:sz="0" w:space="0" w:color="auto"/>
        <w:bottom w:val="none" w:sz="0" w:space="0" w:color="auto"/>
        <w:right w:val="none" w:sz="0" w:space="0" w:color="auto"/>
      </w:divBdr>
    </w:div>
    <w:div w:id="1414739730">
      <w:bodyDiv w:val="1"/>
      <w:marLeft w:val="0"/>
      <w:marRight w:val="0"/>
      <w:marTop w:val="0"/>
      <w:marBottom w:val="0"/>
      <w:divBdr>
        <w:top w:val="none" w:sz="0" w:space="0" w:color="auto"/>
        <w:left w:val="none" w:sz="0" w:space="0" w:color="auto"/>
        <w:bottom w:val="none" w:sz="0" w:space="0" w:color="auto"/>
        <w:right w:val="none" w:sz="0" w:space="0" w:color="auto"/>
      </w:divBdr>
    </w:div>
    <w:div w:id="1571427156">
      <w:bodyDiv w:val="1"/>
      <w:marLeft w:val="0"/>
      <w:marRight w:val="0"/>
      <w:marTop w:val="0"/>
      <w:marBottom w:val="0"/>
      <w:divBdr>
        <w:top w:val="none" w:sz="0" w:space="0" w:color="auto"/>
        <w:left w:val="none" w:sz="0" w:space="0" w:color="auto"/>
        <w:bottom w:val="none" w:sz="0" w:space="0" w:color="auto"/>
        <w:right w:val="none" w:sz="0" w:space="0" w:color="auto"/>
      </w:divBdr>
    </w:div>
    <w:div w:id="1724715493">
      <w:bodyDiv w:val="1"/>
      <w:marLeft w:val="0"/>
      <w:marRight w:val="0"/>
      <w:marTop w:val="0"/>
      <w:marBottom w:val="0"/>
      <w:divBdr>
        <w:top w:val="none" w:sz="0" w:space="0" w:color="auto"/>
        <w:left w:val="none" w:sz="0" w:space="0" w:color="auto"/>
        <w:bottom w:val="none" w:sz="0" w:space="0" w:color="auto"/>
        <w:right w:val="none" w:sz="0" w:space="0" w:color="auto"/>
      </w:divBdr>
    </w:div>
    <w:div w:id="2115055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EC5847-0626-4EAC-B485-81CB419EDEC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1DAC887A.dotm</Template>
  <TotalTime>1</TotalTime>
  <Pages>2</Pages>
  <Words>337</Words>
  <Characters>1689</Characters>
  <Application>Microsoft Office Word</Application>
  <DocSecurity>0</DocSecurity>
  <Lines>14</Lines>
  <Paragraphs>4</Paragraphs>
  <ScaleCrop>false</ScaleCrop>
  <HeadingPairs>
    <vt:vector size="2" baseType="variant">
      <vt:variant>
        <vt:lpstr>שם</vt:lpstr>
      </vt:variant>
      <vt:variant>
        <vt:i4>1</vt:i4>
      </vt:variant>
    </vt:vector>
  </HeadingPairs>
  <TitlesOfParts>
    <vt:vector size="1" baseType="lpstr">
      <vt:lpstr/>
    </vt:vector>
  </TitlesOfParts>
  <Company>PNO</Company>
  <LinksUpToDate>false</LinksUpToDate>
  <CharactersWithSpaces>2022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אוהד כהן</dc:creator>
  <cp:lastModifiedBy>עדי עדואן</cp:lastModifiedBy>
  <cp:revision>2</cp:revision>
  <cp:lastPrinted>2017-02-21T16:07:00Z</cp:lastPrinted>
  <dcterms:created xsi:type="dcterms:W3CDTF">2018-04-16T07:35:00Z</dcterms:created>
  <dcterms:modified xsi:type="dcterms:W3CDTF">2018-04-16T07:35:00Z</dcterms:modified>
</cp:coreProperties>
</file>