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7EC1B2" w14:textId="77777777" w:rsidR="003E3213" w:rsidRPr="00070850" w:rsidRDefault="003E3213" w:rsidP="003E3213">
      <w:pPr>
        <w:ind w:left="-1134"/>
        <w:rPr>
          <w:b/>
          <w:bCs/>
          <w:lang w:bidi="he-IL"/>
        </w:rPr>
      </w:pPr>
    </w:p>
    <w:p w14:paraId="72D9A021" w14:textId="77777777" w:rsidR="004166D0" w:rsidRDefault="004166D0" w:rsidP="003E3213">
      <w:pPr>
        <w:tabs>
          <w:tab w:val="left" w:pos="1187"/>
        </w:tabs>
      </w:pPr>
    </w:p>
    <w:p w14:paraId="21E1035B" w14:textId="77777777" w:rsidR="00BC5CD0" w:rsidRDefault="00BC5CD0" w:rsidP="003E3213">
      <w:pPr>
        <w:tabs>
          <w:tab w:val="left" w:pos="1187"/>
        </w:tabs>
      </w:pPr>
    </w:p>
    <w:p w14:paraId="497C2322" w14:textId="0102071F" w:rsidR="00FD63D3" w:rsidRDefault="000E0D1C" w:rsidP="000E0D1C">
      <w:pPr>
        <w:pStyle w:val="Heading2"/>
        <w:bidi/>
        <w:ind w:left="567" w:right="284"/>
        <w:jc w:val="right"/>
        <w:rPr>
          <w:rFonts w:ascii="Arial" w:hAnsi="Arial" w:cs="Arial"/>
          <w:u w:val="single"/>
          <w:rtl/>
        </w:rPr>
      </w:pPr>
      <w:r>
        <w:rPr>
          <w:rFonts w:ascii="Arial" w:hAnsi="Arial" w:cs="Arial" w:hint="eastAsia"/>
          <w:b w:val="0"/>
          <w:bCs w:val="0"/>
          <w:sz w:val="20"/>
          <w:szCs w:val="20"/>
          <w:rtl/>
          <w:lang w:val="en-US" w:eastAsia="en-US"/>
        </w:rPr>
        <w:t>‏</w:t>
      </w:r>
      <w:r w:rsidR="00425B5E">
        <w:rPr>
          <w:rFonts w:ascii="Arial" w:hAnsi="Arial" w:cs="Arial" w:hint="cs"/>
          <w:b w:val="0"/>
          <w:bCs w:val="0"/>
          <w:sz w:val="20"/>
          <w:szCs w:val="20"/>
          <w:rtl/>
          <w:lang w:val="en-US" w:eastAsia="en-US"/>
        </w:rPr>
        <w:t>29</w:t>
      </w:r>
      <w:r>
        <w:rPr>
          <w:rFonts w:ascii="Arial" w:hAnsi="Arial" w:cs="Arial"/>
          <w:b w:val="0"/>
          <w:bCs w:val="0"/>
          <w:sz w:val="20"/>
          <w:szCs w:val="20"/>
          <w:rtl/>
          <w:lang w:val="en-US" w:eastAsia="en-US"/>
        </w:rPr>
        <w:t>/07/2021</w:t>
      </w:r>
    </w:p>
    <w:p w14:paraId="3A5CA24C" w14:textId="77777777" w:rsidR="00FD63D3" w:rsidRDefault="00FD63D3" w:rsidP="00FD63D3">
      <w:pPr>
        <w:pStyle w:val="Heading2"/>
        <w:bidi/>
        <w:ind w:left="567" w:right="284"/>
        <w:jc w:val="center"/>
        <w:rPr>
          <w:rFonts w:ascii="Arial" w:hAnsi="Arial" w:cs="Arial"/>
          <w:u w:val="single"/>
          <w:rtl/>
        </w:rPr>
      </w:pPr>
      <w:r>
        <w:rPr>
          <w:rFonts w:ascii="Arial" w:hAnsi="Arial" w:cs="Arial"/>
          <w:u w:val="single"/>
          <w:rtl/>
        </w:rPr>
        <w:t>הודעה לעיתונות</w:t>
      </w:r>
    </w:p>
    <w:p w14:paraId="20BF8368" w14:textId="77777777" w:rsidR="00FD63D3" w:rsidRDefault="00FD63D3" w:rsidP="00FD63D3">
      <w:pPr>
        <w:bidi/>
        <w:ind w:left="567" w:right="284"/>
        <w:jc w:val="center"/>
        <w:rPr>
          <w:rFonts w:ascii="Arial" w:hAnsi="Arial" w:cs="Arial"/>
          <w:b/>
          <w:bCs/>
          <w:u w:val="single"/>
          <w:rtl/>
          <w:lang w:bidi="he-IL"/>
        </w:rPr>
      </w:pPr>
    </w:p>
    <w:p w14:paraId="6E20FEE6" w14:textId="4200F0A9" w:rsidR="00FD63D3" w:rsidRDefault="00FD63D3" w:rsidP="00FD63D3">
      <w:pPr>
        <w:bidi/>
        <w:ind w:left="567" w:right="284"/>
        <w:jc w:val="center"/>
        <w:rPr>
          <w:rFonts w:ascii="Arial" w:hAnsi="Arial" w:cs="Arial"/>
          <w:b/>
          <w:bCs/>
          <w:u w:val="single"/>
          <w:rtl/>
          <w:lang w:bidi="he-IL"/>
        </w:rPr>
      </w:pPr>
      <w:r>
        <w:rPr>
          <w:rFonts w:ascii="Arial" w:hAnsi="Arial" w:cs="Arial"/>
          <w:b/>
          <w:bCs/>
          <w:u w:val="single"/>
          <w:rtl/>
          <w:lang w:bidi="he-IL"/>
        </w:rPr>
        <w:t xml:space="preserve">נתוני סקר </w:t>
      </w:r>
      <w:r>
        <w:rPr>
          <w:rFonts w:ascii="Arial" w:hAnsi="Arial" w:cs="Arial"/>
          <w:b/>
          <w:bCs/>
          <w:u w:val="single"/>
        </w:rPr>
        <w:t>TGI</w:t>
      </w:r>
      <w:r>
        <w:rPr>
          <w:rFonts w:ascii="Arial" w:hAnsi="Arial" w:cs="Arial"/>
          <w:b/>
          <w:bCs/>
          <w:u w:val="single"/>
          <w:rtl/>
        </w:rPr>
        <w:t xml:space="preserve"> </w:t>
      </w:r>
      <w:r>
        <w:rPr>
          <w:rFonts w:ascii="Arial" w:hAnsi="Arial" w:cs="Arial"/>
          <w:b/>
          <w:bCs/>
          <w:u w:val="single"/>
          <w:rtl/>
          <w:lang w:bidi="he-IL"/>
        </w:rPr>
        <w:t xml:space="preserve">לתקופה :  </w:t>
      </w:r>
      <w:r w:rsidR="000E0D1C">
        <w:rPr>
          <w:rFonts w:ascii="Arial" w:hAnsi="Arial" w:cs="Arial" w:hint="cs"/>
          <w:b/>
          <w:bCs/>
          <w:u w:val="single"/>
          <w:rtl/>
          <w:lang w:bidi="he-IL"/>
        </w:rPr>
        <w:t xml:space="preserve">יולי 2020 </w:t>
      </w:r>
      <w:r w:rsidR="000E0D1C">
        <w:rPr>
          <w:rFonts w:ascii="Arial" w:hAnsi="Arial" w:cs="Arial"/>
          <w:b/>
          <w:bCs/>
          <w:u w:val="single"/>
          <w:rtl/>
          <w:lang w:bidi="he-IL"/>
        </w:rPr>
        <w:t>–</w:t>
      </w:r>
      <w:r w:rsidR="000E0D1C">
        <w:rPr>
          <w:rFonts w:ascii="Arial" w:hAnsi="Arial" w:cs="Arial" w:hint="cs"/>
          <w:b/>
          <w:bCs/>
          <w:u w:val="single"/>
          <w:rtl/>
          <w:lang w:bidi="he-IL"/>
        </w:rPr>
        <w:t xml:space="preserve"> יוני 2021</w:t>
      </w:r>
    </w:p>
    <w:p w14:paraId="56617207" w14:textId="77777777" w:rsidR="00645830" w:rsidRDefault="00645830" w:rsidP="00FD63D3">
      <w:pPr>
        <w:bidi/>
        <w:ind w:left="567" w:right="284"/>
        <w:jc w:val="center"/>
        <w:rPr>
          <w:rFonts w:ascii="Arial" w:hAnsi="Arial" w:cs="Arial"/>
          <w:b/>
          <w:bCs/>
          <w:rtl/>
          <w:lang w:bidi="he-IL"/>
        </w:rPr>
      </w:pPr>
    </w:p>
    <w:p w14:paraId="0DCB194D" w14:textId="5F157CCB" w:rsidR="008515F7" w:rsidRPr="00645830" w:rsidRDefault="008515F7" w:rsidP="00645830">
      <w:pPr>
        <w:bidi/>
        <w:ind w:left="567" w:right="284"/>
        <w:jc w:val="center"/>
        <w:rPr>
          <w:rFonts w:ascii="Arial" w:hAnsi="Arial" w:cs="Arial"/>
          <w:b/>
          <w:bCs/>
          <w:rtl/>
          <w:lang w:bidi="he-IL"/>
        </w:rPr>
      </w:pPr>
      <w:r w:rsidRPr="00645830">
        <w:rPr>
          <w:rFonts w:ascii="Arial" w:hAnsi="Arial" w:cs="Arial" w:hint="cs"/>
          <w:b/>
          <w:bCs/>
          <w:rtl/>
          <w:lang w:bidi="he-IL"/>
        </w:rPr>
        <w:t>למרות המשך מגמת ירידה בשיעורי החשי</w:t>
      </w:r>
      <w:r w:rsidR="004C00A9" w:rsidRPr="00645830">
        <w:rPr>
          <w:rFonts w:ascii="Arial" w:hAnsi="Arial" w:cs="Arial" w:hint="cs"/>
          <w:b/>
          <w:bCs/>
          <w:rtl/>
          <w:lang w:bidi="he-IL"/>
        </w:rPr>
        <w:t>פ</w:t>
      </w:r>
      <w:r w:rsidRPr="00645830">
        <w:rPr>
          <w:rFonts w:ascii="Arial" w:hAnsi="Arial" w:cs="Arial" w:hint="cs"/>
          <w:b/>
          <w:bCs/>
          <w:rtl/>
          <w:lang w:bidi="he-IL"/>
        </w:rPr>
        <w:t xml:space="preserve">ה וההאזנה השנתיות, </w:t>
      </w:r>
    </w:p>
    <w:p w14:paraId="5CF2880D" w14:textId="18096AE7" w:rsidR="00FD63D3" w:rsidRPr="00645830" w:rsidRDefault="008515F7" w:rsidP="008515F7">
      <w:pPr>
        <w:bidi/>
        <w:ind w:left="567" w:right="284"/>
        <w:jc w:val="center"/>
        <w:rPr>
          <w:rFonts w:ascii="Arial" w:hAnsi="Arial" w:cs="Arial"/>
          <w:b/>
          <w:bCs/>
          <w:rtl/>
          <w:lang w:bidi="he-IL"/>
        </w:rPr>
      </w:pPr>
      <w:r w:rsidRPr="00645830">
        <w:rPr>
          <w:rFonts w:ascii="Arial" w:hAnsi="Arial" w:cs="Arial" w:hint="cs"/>
          <w:b/>
          <w:bCs/>
          <w:rtl/>
          <w:lang w:bidi="he-IL"/>
        </w:rPr>
        <w:t>הת</w:t>
      </w:r>
      <w:r w:rsidR="00490100" w:rsidRPr="00645830">
        <w:rPr>
          <w:rFonts w:ascii="Arial" w:hAnsi="Arial" w:cs="Arial" w:hint="cs"/>
          <w:b/>
          <w:bCs/>
          <w:rtl/>
          <w:lang w:bidi="he-IL"/>
        </w:rPr>
        <w:t>א</w:t>
      </w:r>
      <w:r w:rsidRPr="00645830">
        <w:rPr>
          <w:rFonts w:ascii="Arial" w:hAnsi="Arial" w:cs="Arial" w:hint="cs"/>
          <w:b/>
          <w:bCs/>
          <w:rtl/>
          <w:lang w:bidi="he-IL"/>
        </w:rPr>
        <w:t xml:space="preserve">וששות </w:t>
      </w:r>
      <w:r w:rsidR="00425B5E" w:rsidRPr="00645830">
        <w:rPr>
          <w:rFonts w:ascii="Arial" w:hAnsi="Arial" w:cs="Arial" w:hint="cs"/>
          <w:b/>
          <w:bCs/>
          <w:rtl/>
          <w:lang w:bidi="he-IL"/>
        </w:rPr>
        <w:t xml:space="preserve">משמעותית </w:t>
      </w:r>
      <w:r w:rsidRPr="00645830">
        <w:rPr>
          <w:rFonts w:ascii="Arial" w:hAnsi="Arial" w:cs="Arial" w:hint="cs"/>
          <w:b/>
          <w:bCs/>
          <w:rtl/>
          <w:lang w:bidi="he-IL"/>
        </w:rPr>
        <w:t>במחצית הראשונה של 2021</w:t>
      </w:r>
    </w:p>
    <w:p w14:paraId="345851F2" w14:textId="7489A5F2" w:rsidR="000E0D1C" w:rsidRDefault="000E0D1C" w:rsidP="000E0D1C">
      <w:pPr>
        <w:bidi/>
        <w:ind w:left="567" w:right="284"/>
        <w:jc w:val="center"/>
        <w:rPr>
          <w:rFonts w:ascii="Arial" w:hAnsi="Arial" w:cs="Arial"/>
          <w:b/>
          <w:bCs/>
          <w:u w:val="single"/>
          <w:rtl/>
          <w:lang w:bidi="he-IL"/>
        </w:rPr>
      </w:pPr>
    </w:p>
    <w:p w14:paraId="21E48965" w14:textId="3CF6A95E" w:rsidR="00FD63D3" w:rsidRDefault="00FD63D3" w:rsidP="000E0D1C">
      <w:pPr>
        <w:bidi/>
        <w:rPr>
          <w:rFonts w:ascii="Arial" w:hAnsi="Arial" w:cs="Arial"/>
          <w:sz w:val="20"/>
          <w:szCs w:val="20"/>
          <w:rtl/>
          <w:lang w:bidi="he-IL"/>
        </w:rPr>
      </w:pPr>
      <w:r>
        <w:rPr>
          <w:rFonts w:ascii="Arial" w:hAnsi="Arial" w:cs="Arial"/>
          <w:sz w:val="20"/>
          <w:szCs w:val="20"/>
          <w:rtl/>
          <w:lang w:bidi="he-IL"/>
        </w:rPr>
        <w:t xml:space="preserve">סקר </w:t>
      </w:r>
      <w:r>
        <w:rPr>
          <w:rFonts w:ascii="Arial" w:hAnsi="Arial" w:cs="Arial"/>
          <w:sz w:val="20"/>
          <w:szCs w:val="20"/>
          <w:lang w:bidi="he-IL"/>
        </w:rPr>
        <w:t>TGI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בוגרים התפרסם היום ומשקף את התקופה</w:t>
      </w:r>
      <w:r>
        <w:rPr>
          <w:rFonts w:ascii="Arial" w:hAnsi="Arial" w:cs="Arial"/>
          <w:sz w:val="20"/>
          <w:szCs w:val="20"/>
          <w:rtl/>
        </w:rPr>
        <w:t xml:space="preserve">: </w:t>
      </w:r>
      <w:r w:rsidR="000E0D1C">
        <w:rPr>
          <w:rFonts w:ascii="Arial" w:hAnsi="Arial" w:cs="Arial" w:hint="cs"/>
          <w:sz w:val="20"/>
          <w:szCs w:val="20"/>
          <w:rtl/>
          <w:lang w:bidi="he-IL"/>
        </w:rPr>
        <w:t xml:space="preserve">יולי 2020 </w:t>
      </w:r>
      <w:r w:rsidR="000E0D1C">
        <w:rPr>
          <w:rFonts w:ascii="Arial" w:hAnsi="Arial" w:cs="Arial"/>
          <w:sz w:val="20"/>
          <w:szCs w:val="20"/>
          <w:rtl/>
          <w:lang w:bidi="he-IL"/>
        </w:rPr>
        <w:t>–</w:t>
      </w:r>
      <w:r w:rsidR="000E0D1C">
        <w:rPr>
          <w:rFonts w:ascii="Arial" w:hAnsi="Arial" w:cs="Arial" w:hint="cs"/>
          <w:sz w:val="20"/>
          <w:szCs w:val="20"/>
          <w:rtl/>
          <w:lang w:bidi="he-IL"/>
        </w:rPr>
        <w:t xml:space="preserve"> יוני 2021</w:t>
      </w:r>
    </w:p>
    <w:p w14:paraId="26C161AB" w14:textId="416E39F0" w:rsidR="00FD63D3" w:rsidRDefault="00FD63D3" w:rsidP="00FD63D3">
      <w:pPr>
        <w:bidi/>
        <w:rPr>
          <w:rFonts w:ascii="Arial" w:hAnsi="Arial" w:cs="Arial"/>
          <w:sz w:val="20"/>
          <w:szCs w:val="20"/>
          <w:rtl/>
          <w:lang w:bidi="he-IL"/>
        </w:rPr>
      </w:pPr>
    </w:p>
    <w:p w14:paraId="3CB18953" w14:textId="58616480" w:rsidR="000C59F7" w:rsidRDefault="001F2F54" w:rsidP="000C59F7">
      <w:pPr>
        <w:bidi/>
        <w:rPr>
          <w:rFonts w:ascii="Arial" w:hAnsi="Arial" w:cs="Arial"/>
          <w:sz w:val="20"/>
          <w:szCs w:val="20"/>
          <w:lang w:bidi="he-IL"/>
        </w:rPr>
      </w:pPr>
      <w:r>
        <w:rPr>
          <w:rFonts w:ascii="Arial" w:hAnsi="Arial" w:cs="Arial" w:hint="cs"/>
          <w:sz w:val="20"/>
          <w:szCs w:val="20"/>
          <w:rtl/>
          <w:lang w:bidi="he-IL"/>
        </w:rPr>
        <w:t>ב</w:t>
      </w:r>
      <w:r w:rsidR="00CD624C">
        <w:rPr>
          <w:rFonts w:ascii="Arial" w:hAnsi="Arial" w:cs="Arial" w:hint="cs"/>
          <w:sz w:val="20"/>
          <w:szCs w:val="20"/>
          <w:rtl/>
          <w:lang w:bidi="he-IL"/>
        </w:rPr>
        <w:t xml:space="preserve">השוואה </w:t>
      </w:r>
      <w:r w:rsidR="0078306C">
        <w:rPr>
          <w:rFonts w:ascii="Arial" w:hAnsi="Arial" w:cs="Arial" w:hint="cs"/>
          <w:sz w:val="20"/>
          <w:szCs w:val="20"/>
          <w:rtl/>
          <w:lang w:bidi="he-IL"/>
        </w:rPr>
        <w:t>שנתית</w:t>
      </w:r>
      <w:r w:rsidR="00CD624C">
        <w:rPr>
          <w:rFonts w:ascii="Arial" w:hAnsi="Arial" w:cs="Arial" w:hint="cs"/>
          <w:sz w:val="20"/>
          <w:szCs w:val="20"/>
          <w:rtl/>
          <w:lang w:bidi="he-IL"/>
        </w:rPr>
        <w:t xml:space="preserve"> </w:t>
      </w:r>
      <w:r>
        <w:rPr>
          <w:rFonts w:ascii="Arial" w:hAnsi="Arial" w:cs="Arial" w:hint="cs"/>
          <w:sz w:val="20"/>
          <w:szCs w:val="20"/>
          <w:rtl/>
          <w:lang w:bidi="he-IL"/>
        </w:rPr>
        <w:t>ניתן לראות המשך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מגמת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ירידה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000B37">
        <w:rPr>
          <w:rFonts w:ascii="Arial" w:hAnsi="Arial" w:cs="Arial" w:hint="cs"/>
          <w:sz w:val="20"/>
          <w:szCs w:val="20"/>
          <w:rtl/>
          <w:lang w:bidi="he-IL"/>
        </w:rPr>
        <w:t xml:space="preserve">כללית </w:t>
      </w:r>
      <w:r w:rsidR="00CD624C">
        <w:rPr>
          <w:rFonts w:ascii="Arial" w:hAnsi="Arial" w:cs="Arial" w:hint="cs"/>
          <w:sz w:val="20"/>
          <w:szCs w:val="20"/>
          <w:rtl/>
          <w:lang w:bidi="he-IL"/>
        </w:rPr>
        <w:t xml:space="preserve">בצריכת </w:t>
      </w:r>
      <w:r w:rsidR="00000B37">
        <w:rPr>
          <w:rFonts w:ascii="Arial" w:hAnsi="Arial" w:cs="Arial" w:hint="cs"/>
          <w:sz w:val="20"/>
          <w:szCs w:val="20"/>
          <w:rtl/>
          <w:lang w:bidi="he-IL"/>
        </w:rPr>
        <w:t>ה</w:t>
      </w:r>
      <w:r w:rsidR="00CD624C">
        <w:rPr>
          <w:rFonts w:ascii="Arial" w:hAnsi="Arial" w:cs="Arial" w:hint="cs"/>
          <w:sz w:val="20"/>
          <w:szCs w:val="20"/>
          <w:rtl/>
          <w:lang w:bidi="he-IL"/>
        </w:rPr>
        <w:t>מדיה (עיתונות ורדיו)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,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שהושפעה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מאוד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מירידה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חדה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במחצית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השנייה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של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2020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עקב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המגיפה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9A24C1">
        <w:rPr>
          <w:rFonts w:ascii="Arial" w:hAnsi="Arial" w:cs="Arial" w:hint="cs"/>
          <w:sz w:val="20"/>
          <w:szCs w:val="20"/>
          <w:rtl/>
          <w:lang w:bidi="he-IL"/>
        </w:rPr>
        <w:t>וסגיר</w:t>
      </w:r>
      <w:r w:rsidR="00244A69">
        <w:rPr>
          <w:rFonts w:ascii="Arial" w:hAnsi="Arial" w:cs="Arial" w:hint="cs"/>
          <w:sz w:val="20"/>
          <w:szCs w:val="20"/>
          <w:rtl/>
          <w:lang w:bidi="he-IL"/>
        </w:rPr>
        <w:t xml:space="preserve">ת המשק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המתמשכת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.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עם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זאת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,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התאוששות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במחצית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הראשונה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של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שנת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2021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מעידה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על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חזרה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ל</w:t>
      </w:r>
      <w:r w:rsidR="00244A69">
        <w:rPr>
          <w:rFonts w:ascii="Arial" w:hAnsi="Arial" w:cs="Arial" w:hint="cs"/>
          <w:sz w:val="20"/>
          <w:szCs w:val="20"/>
          <w:rtl/>
          <w:lang w:bidi="he-IL"/>
        </w:rPr>
        <w:t>שיעורי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244A69">
        <w:rPr>
          <w:rFonts w:ascii="Arial" w:hAnsi="Arial" w:cs="Arial" w:hint="cs"/>
          <w:sz w:val="20"/>
          <w:szCs w:val="20"/>
          <w:rtl/>
          <w:lang w:bidi="he-IL"/>
        </w:rPr>
        <w:t xml:space="preserve">החשיפה / ההאזנה </w:t>
      </w:r>
      <w:r w:rsidR="00124A6C">
        <w:rPr>
          <w:rFonts w:ascii="Arial" w:hAnsi="Arial" w:cs="Arial" w:hint="cs"/>
          <w:sz w:val="20"/>
          <w:szCs w:val="20"/>
          <w:rtl/>
          <w:lang w:bidi="he-IL"/>
        </w:rPr>
        <w:t>לרמות שדומות לתקופה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124A6C">
        <w:rPr>
          <w:rFonts w:ascii="Arial" w:hAnsi="Arial" w:cs="Arial" w:hint="cs"/>
          <w:sz w:val="20"/>
          <w:szCs w:val="20"/>
          <w:rtl/>
          <w:lang w:bidi="he-IL"/>
        </w:rPr>
        <w:t>שלפני ה</w:t>
      </w:r>
      <w:r w:rsidR="00CD624C">
        <w:rPr>
          <w:rFonts w:ascii="Arial" w:hAnsi="Arial" w:cs="Arial" w:hint="cs"/>
          <w:sz w:val="20"/>
          <w:szCs w:val="20"/>
          <w:rtl/>
          <w:lang w:bidi="he-IL"/>
        </w:rPr>
        <w:t>קורונה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.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ה</w:t>
      </w:r>
      <w:r w:rsidR="00124A6C">
        <w:rPr>
          <w:rFonts w:ascii="Arial" w:hAnsi="Arial" w:cs="Arial" w:hint="cs"/>
          <w:sz w:val="20"/>
          <w:szCs w:val="20"/>
          <w:rtl/>
          <w:lang w:bidi="he-IL"/>
        </w:rPr>
        <w:t>עלייה</w:t>
      </w:r>
      <w:r w:rsidR="00DB07CD">
        <w:rPr>
          <w:rFonts w:ascii="Arial" w:hAnsi="Arial" w:cs="Arial" w:hint="cs"/>
          <w:sz w:val="20"/>
          <w:szCs w:val="20"/>
          <w:rtl/>
          <w:lang w:bidi="he-IL"/>
        </w:rPr>
        <w:t xml:space="preserve"> בשיעורי הקריאה וההאזנה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מושפע</w:t>
      </w:r>
      <w:r w:rsidR="00DB07CD">
        <w:rPr>
          <w:rFonts w:ascii="Arial" w:hAnsi="Arial" w:cs="Arial" w:hint="cs"/>
          <w:sz w:val="20"/>
          <w:szCs w:val="20"/>
          <w:rtl/>
          <w:lang w:bidi="he-IL"/>
        </w:rPr>
        <w:t>ים,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ככל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הנראה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מחזרה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לתנאי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שוק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DB07CD">
        <w:rPr>
          <w:rFonts w:ascii="Arial" w:hAnsi="Arial" w:cs="Arial" w:hint="cs"/>
          <w:sz w:val="20"/>
          <w:szCs w:val="20"/>
          <w:rtl/>
          <w:lang w:bidi="he-IL"/>
        </w:rPr>
        <w:t>"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רגילים</w:t>
      </w:r>
      <w:r w:rsidR="00DB07CD">
        <w:rPr>
          <w:rFonts w:ascii="Arial" w:hAnsi="Arial" w:cs="Arial" w:hint="cs"/>
          <w:sz w:val="20"/>
          <w:szCs w:val="20"/>
          <w:rtl/>
          <w:lang w:bidi="he-IL"/>
        </w:rPr>
        <w:t>"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וכן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מאירועי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חדשות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משמעותיים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בתקופה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645830">
        <w:rPr>
          <w:rFonts w:ascii="Arial" w:hAnsi="Arial" w:cs="Arial" w:hint="cs"/>
          <w:sz w:val="20"/>
          <w:szCs w:val="20"/>
          <w:rtl/>
          <w:lang w:bidi="he-IL"/>
        </w:rPr>
        <w:t xml:space="preserve">כגון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מבצע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4C00A9">
        <w:rPr>
          <w:rFonts w:ascii="Arial" w:hAnsi="Arial" w:cs="Arial" w:hint="cs"/>
          <w:sz w:val="20"/>
          <w:szCs w:val="20"/>
          <w:rtl/>
          <w:lang w:bidi="he-IL"/>
        </w:rPr>
        <w:t>"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שומר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החומות</w:t>
      </w:r>
      <w:r w:rsidR="004C00A9">
        <w:rPr>
          <w:rFonts w:ascii="Arial" w:hAnsi="Arial" w:cs="Arial" w:hint="cs"/>
          <w:sz w:val="20"/>
          <w:szCs w:val="20"/>
          <w:rtl/>
          <w:lang w:bidi="he-IL"/>
        </w:rPr>
        <w:t>"</w:t>
      </w:r>
      <w:r w:rsidR="00CD624C" w:rsidRPr="00CD624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4C00A9">
        <w:rPr>
          <w:rFonts w:ascii="Arial" w:hAnsi="Arial" w:cs="Arial" w:hint="cs"/>
          <w:sz w:val="20"/>
          <w:szCs w:val="20"/>
          <w:rtl/>
          <w:lang w:bidi="he-IL"/>
        </w:rPr>
        <w:t>וה</w:t>
      </w:r>
      <w:r w:rsidR="00CD624C" w:rsidRPr="00CD624C">
        <w:rPr>
          <w:rFonts w:ascii="Arial" w:hAnsi="Arial" w:cs="Arial" w:hint="cs"/>
          <w:sz w:val="20"/>
          <w:szCs w:val="20"/>
          <w:rtl/>
          <w:lang w:bidi="he-IL"/>
        </w:rPr>
        <w:t>בחירות</w:t>
      </w:r>
      <w:r w:rsidR="00CD624C">
        <w:rPr>
          <w:rFonts w:ascii="Arial" w:hAnsi="Arial" w:cs="Arial" w:hint="cs"/>
          <w:sz w:val="20"/>
          <w:szCs w:val="20"/>
          <w:rtl/>
          <w:lang w:bidi="he-IL"/>
        </w:rPr>
        <w:t>.</w:t>
      </w:r>
    </w:p>
    <w:p w14:paraId="3D43A7AE" w14:textId="77777777" w:rsidR="00FD63D3" w:rsidRDefault="00FD63D3" w:rsidP="00FD63D3">
      <w:pPr>
        <w:bidi/>
        <w:ind w:left="567" w:right="284"/>
        <w:rPr>
          <w:rFonts w:ascii="Arial" w:hAnsi="Arial" w:cs="Arial"/>
          <w:sz w:val="20"/>
          <w:szCs w:val="20"/>
          <w:rtl/>
          <w:lang w:bidi="he-IL"/>
        </w:rPr>
      </w:pPr>
    </w:p>
    <w:p w14:paraId="3093F36D" w14:textId="3A0808DE" w:rsidR="00FD63D3" w:rsidRDefault="00FF196C" w:rsidP="00645830">
      <w:pPr>
        <w:bidi/>
        <w:rPr>
          <w:rFonts w:ascii="Arial" w:hAnsi="Arial" w:cs="Arial"/>
          <w:sz w:val="20"/>
          <w:szCs w:val="20"/>
          <w:rtl/>
          <w:lang w:bidi="he-IL"/>
        </w:rPr>
      </w:pPr>
      <w:r>
        <w:rPr>
          <w:rFonts w:ascii="Arial" w:hAnsi="Arial" w:cs="Arial" w:hint="cs"/>
          <w:sz w:val="20"/>
          <w:szCs w:val="20"/>
          <w:rtl/>
          <w:lang w:bidi="he-IL"/>
        </w:rPr>
        <w:t xml:space="preserve">שימו לב, </w:t>
      </w:r>
      <w:r w:rsidR="00FD63D3">
        <w:rPr>
          <w:rFonts w:ascii="Arial" w:hAnsi="Arial" w:cs="Arial"/>
          <w:sz w:val="20"/>
          <w:szCs w:val="20"/>
          <w:rtl/>
          <w:lang w:bidi="he-IL"/>
        </w:rPr>
        <w:t>הסקר</w:t>
      </w:r>
      <w:r w:rsidR="004C00A9">
        <w:rPr>
          <w:rFonts w:ascii="Arial" w:hAnsi="Arial" w:cs="Arial" w:hint="cs"/>
          <w:sz w:val="20"/>
          <w:szCs w:val="20"/>
          <w:rtl/>
          <w:lang w:bidi="he-IL"/>
        </w:rPr>
        <w:t xml:space="preserve"> </w:t>
      </w:r>
      <w:r w:rsidR="00FD63D3">
        <w:rPr>
          <w:rFonts w:ascii="Arial" w:hAnsi="Arial" w:cs="Arial"/>
          <w:sz w:val="20"/>
          <w:szCs w:val="20"/>
          <w:rtl/>
          <w:lang w:bidi="he-IL"/>
        </w:rPr>
        <w:t>מהווה השתקפות של מציאות הצריכה והמדיה בתקופה המוגדרת. יש להבדיל בשימושי הסקר בין שיקוף נקודתי של המצב בפועל כפי שהיה בעת ביצוע הסקר הכולל</w:t>
      </w:r>
      <w:r w:rsidR="000E0D1C">
        <w:rPr>
          <w:rFonts w:ascii="Arial" w:hAnsi="Arial" w:cs="Arial" w:hint="cs"/>
          <w:sz w:val="20"/>
          <w:szCs w:val="20"/>
          <w:rtl/>
          <w:lang w:bidi="he-IL"/>
        </w:rPr>
        <w:t xml:space="preserve"> בחודשים יולי 2020 </w:t>
      </w:r>
      <w:r w:rsidR="000E0D1C">
        <w:rPr>
          <w:rFonts w:ascii="Arial" w:hAnsi="Arial" w:cs="Arial"/>
          <w:sz w:val="20"/>
          <w:szCs w:val="20"/>
          <w:rtl/>
          <w:lang w:bidi="he-IL"/>
        </w:rPr>
        <w:t>–</w:t>
      </w:r>
      <w:r w:rsidR="000E0D1C">
        <w:rPr>
          <w:rFonts w:ascii="Arial" w:hAnsi="Arial" w:cs="Arial" w:hint="cs"/>
          <w:sz w:val="20"/>
          <w:szCs w:val="20"/>
          <w:rtl/>
          <w:lang w:bidi="he-IL"/>
        </w:rPr>
        <w:t xml:space="preserve"> יוני 2021 </w:t>
      </w:r>
      <w:r w:rsidR="00FD63D3">
        <w:rPr>
          <w:rFonts w:ascii="Arial" w:hAnsi="Arial" w:cs="Arial"/>
          <w:sz w:val="20"/>
          <w:szCs w:val="20"/>
          <w:rtl/>
          <w:lang w:bidi="he-IL"/>
        </w:rPr>
        <w:t>לבין השימוש בסקר כבסיס לבניית תחזיות למגמות עתידיות בתקופות בהן נחזור לשגרת החיים הרגילה</w:t>
      </w:r>
      <w:r w:rsidR="005A7E32">
        <w:rPr>
          <w:rFonts w:ascii="Arial" w:hAnsi="Arial" w:cs="Arial" w:hint="cs"/>
          <w:sz w:val="20"/>
          <w:szCs w:val="20"/>
          <w:rtl/>
          <w:lang w:bidi="he-IL"/>
        </w:rPr>
        <w:t xml:space="preserve"> במלואה </w:t>
      </w:r>
      <w:r w:rsidR="00FD63D3">
        <w:rPr>
          <w:rFonts w:ascii="Arial" w:hAnsi="Arial" w:cs="Arial"/>
          <w:sz w:val="20"/>
          <w:szCs w:val="20"/>
          <w:rtl/>
          <w:lang w:bidi="he-IL"/>
        </w:rPr>
        <w:t xml:space="preserve">. לאור </w:t>
      </w:r>
      <w:r w:rsidR="005A7E32">
        <w:rPr>
          <w:rFonts w:ascii="Arial" w:hAnsi="Arial" w:cs="Arial" w:hint="cs"/>
          <w:sz w:val="20"/>
          <w:szCs w:val="20"/>
          <w:rtl/>
          <w:lang w:bidi="he-IL"/>
        </w:rPr>
        <w:t>העובדה כי חלק ניכר מ</w:t>
      </w:r>
      <w:r w:rsidR="00FD63D3">
        <w:rPr>
          <w:rFonts w:ascii="Arial" w:hAnsi="Arial" w:cs="Arial"/>
          <w:sz w:val="20"/>
          <w:szCs w:val="20"/>
          <w:rtl/>
          <w:lang w:bidi="he-IL"/>
        </w:rPr>
        <w:t xml:space="preserve">תקופת איסוף הנתונים המוצגת </w:t>
      </w:r>
      <w:r w:rsidR="005A7E32">
        <w:rPr>
          <w:rFonts w:ascii="Arial" w:hAnsi="Arial" w:cs="Arial" w:hint="cs"/>
          <w:sz w:val="20"/>
          <w:szCs w:val="20"/>
          <w:rtl/>
          <w:lang w:bidi="he-IL"/>
        </w:rPr>
        <w:t>היתה תקופת מגיפה</w:t>
      </w:r>
      <w:r w:rsidR="00FD63D3">
        <w:rPr>
          <w:rFonts w:ascii="Arial" w:hAnsi="Arial" w:cs="Arial"/>
          <w:sz w:val="20"/>
          <w:szCs w:val="20"/>
          <w:rtl/>
          <w:lang w:bidi="he-IL"/>
        </w:rPr>
        <w:t xml:space="preserve">, אנו ממליצים להפעיל שיקול דעת בשימוש בנתונים לצורכי תכנון עתידי </w:t>
      </w:r>
      <w:r w:rsidR="005A7E32">
        <w:rPr>
          <w:rFonts w:ascii="Arial" w:hAnsi="Arial" w:cs="Arial" w:hint="cs"/>
          <w:sz w:val="20"/>
          <w:szCs w:val="20"/>
          <w:rtl/>
          <w:lang w:bidi="he-IL"/>
        </w:rPr>
        <w:t>ב</w:t>
      </w:r>
      <w:r w:rsidR="00C01AD4">
        <w:rPr>
          <w:rFonts w:ascii="Arial" w:hAnsi="Arial" w:cs="Arial" w:hint="cs"/>
          <w:sz w:val="20"/>
          <w:szCs w:val="20"/>
          <w:rtl/>
          <w:lang w:bidi="he-IL"/>
        </w:rPr>
        <w:t>תקופה</w:t>
      </w:r>
      <w:r w:rsidR="00FD63D3">
        <w:rPr>
          <w:rFonts w:ascii="Arial" w:hAnsi="Arial" w:cs="Arial"/>
          <w:sz w:val="20"/>
          <w:szCs w:val="20"/>
          <w:rtl/>
          <w:lang w:bidi="he-IL"/>
        </w:rPr>
        <w:t xml:space="preserve"> ב</w:t>
      </w:r>
      <w:r w:rsidR="00C01AD4">
        <w:rPr>
          <w:rFonts w:ascii="Arial" w:hAnsi="Arial" w:cs="Arial" w:hint="cs"/>
          <w:sz w:val="20"/>
          <w:szCs w:val="20"/>
          <w:rtl/>
          <w:lang w:bidi="he-IL"/>
        </w:rPr>
        <w:t>ה</w:t>
      </w:r>
      <w:r w:rsidR="00FD63D3">
        <w:rPr>
          <w:rFonts w:ascii="Arial" w:hAnsi="Arial" w:cs="Arial"/>
          <w:sz w:val="20"/>
          <w:szCs w:val="20"/>
          <w:rtl/>
          <w:lang w:bidi="he-IL"/>
        </w:rPr>
        <w:t xml:space="preserve"> החיים צפויים לחזור למסלולם</w:t>
      </w:r>
      <w:r w:rsidR="005A7E32">
        <w:rPr>
          <w:rFonts w:ascii="Arial" w:hAnsi="Arial" w:cs="Arial" w:hint="cs"/>
          <w:sz w:val="20"/>
          <w:szCs w:val="20"/>
          <w:rtl/>
          <w:lang w:bidi="he-IL"/>
        </w:rPr>
        <w:t xml:space="preserve"> באופן מלא וללא </w:t>
      </w:r>
      <w:r w:rsidR="00FD63D3">
        <w:rPr>
          <w:rFonts w:ascii="Arial" w:hAnsi="Arial" w:cs="Arial"/>
          <w:sz w:val="20"/>
          <w:szCs w:val="20"/>
          <w:rtl/>
          <w:lang w:bidi="he-IL"/>
        </w:rPr>
        <w:t>השפעות המגיפה</w:t>
      </w:r>
      <w:r w:rsidR="005A7E32">
        <w:rPr>
          <w:rFonts w:ascii="Arial" w:hAnsi="Arial" w:cs="Arial" w:hint="cs"/>
          <w:sz w:val="20"/>
          <w:szCs w:val="20"/>
          <w:rtl/>
          <w:lang w:bidi="he-IL"/>
        </w:rPr>
        <w:t xml:space="preserve">. </w:t>
      </w:r>
      <w:r w:rsidR="00FD63D3">
        <w:rPr>
          <w:rFonts w:ascii="Arial" w:hAnsi="Arial" w:cs="Arial"/>
          <w:sz w:val="20"/>
          <w:szCs w:val="20"/>
          <w:rtl/>
          <w:lang w:bidi="he-IL"/>
        </w:rPr>
        <w:t xml:space="preserve">  </w:t>
      </w:r>
    </w:p>
    <w:p w14:paraId="36EE7AC9" w14:textId="77777777" w:rsidR="00FD63D3" w:rsidRDefault="00FD63D3" w:rsidP="00FD63D3">
      <w:pPr>
        <w:bidi/>
        <w:ind w:left="567" w:right="284" w:firstLine="1"/>
        <w:rPr>
          <w:rFonts w:ascii="Arial" w:hAnsi="Arial" w:cs="Arial"/>
          <w:b/>
          <w:bCs/>
          <w:sz w:val="20"/>
          <w:szCs w:val="20"/>
          <w:u w:val="single"/>
          <w:rtl/>
          <w:lang w:bidi="he-IL"/>
        </w:rPr>
      </w:pPr>
    </w:p>
    <w:p w14:paraId="75E930DB" w14:textId="77777777" w:rsidR="00FD63D3" w:rsidRDefault="00FD63D3" w:rsidP="00FD63D3">
      <w:pPr>
        <w:bidi/>
        <w:ind w:right="284" w:firstLine="1"/>
        <w:rPr>
          <w:rFonts w:ascii="Arial" w:hAnsi="Arial" w:cs="Arial"/>
          <w:sz w:val="20"/>
          <w:szCs w:val="20"/>
          <w:rtl/>
        </w:rPr>
      </w:pPr>
      <w:r>
        <w:rPr>
          <w:rFonts w:ascii="Arial" w:hAnsi="Arial" w:cs="Arial"/>
          <w:b/>
          <w:bCs/>
          <w:sz w:val="20"/>
          <w:szCs w:val="20"/>
          <w:u w:val="single"/>
          <w:rtl/>
          <w:lang w:bidi="he-IL"/>
        </w:rPr>
        <w:t xml:space="preserve">סקירת שיעורי קריאת עיתונים  </w:t>
      </w:r>
      <w:r>
        <w:rPr>
          <w:rFonts w:ascii="Arial" w:hAnsi="Arial" w:cs="Arial"/>
          <w:b/>
          <w:bCs/>
          <w:sz w:val="20"/>
          <w:szCs w:val="20"/>
          <w:u w:val="single"/>
          <w:rtl/>
        </w:rPr>
        <w:t xml:space="preserve">– </w:t>
      </w:r>
      <w:r>
        <w:rPr>
          <w:rFonts w:ascii="Arial" w:hAnsi="Arial" w:cs="Arial"/>
          <w:b/>
          <w:bCs/>
          <w:sz w:val="20"/>
          <w:szCs w:val="20"/>
          <w:u w:val="single"/>
          <w:rtl/>
          <w:lang w:bidi="he-IL"/>
        </w:rPr>
        <w:t>יום חול ממוצע וסוף שבוע</w:t>
      </w:r>
    </w:p>
    <w:p w14:paraId="0E043879" w14:textId="77777777" w:rsidR="00FD63D3" w:rsidRDefault="00FD63D3" w:rsidP="00FD63D3">
      <w:pPr>
        <w:bidi/>
        <w:ind w:right="284" w:firstLine="1"/>
        <w:rPr>
          <w:rFonts w:ascii="Arial" w:hAnsi="Arial" w:cs="Arial"/>
          <w:sz w:val="20"/>
          <w:szCs w:val="20"/>
          <w:rtl/>
        </w:rPr>
      </w:pPr>
    </w:p>
    <w:p w14:paraId="7787726B" w14:textId="7DE2DF5D" w:rsidR="00FD63D3" w:rsidRPr="006F660A" w:rsidRDefault="00FD63D3" w:rsidP="00645830">
      <w:pPr>
        <w:bidi/>
        <w:ind w:right="284" w:firstLine="1"/>
        <w:rPr>
          <w:rFonts w:ascii="Arial" w:hAnsi="Arial" w:cs="Arial"/>
          <w:sz w:val="20"/>
          <w:szCs w:val="20"/>
          <w:rtl/>
          <w:lang w:bidi="he-IL"/>
        </w:rPr>
      </w:pPr>
      <w:r>
        <w:rPr>
          <w:rFonts w:ascii="Arial" w:hAnsi="Arial" w:cs="Arial"/>
          <w:b/>
          <w:bCs/>
          <w:sz w:val="20"/>
          <w:szCs w:val="20"/>
          <w:rtl/>
          <w:lang w:bidi="he-IL"/>
        </w:rPr>
        <w:t>ברמה השנתית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D1275F">
        <w:rPr>
          <w:rFonts w:ascii="Arial" w:hAnsi="Arial" w:cs="Arial" w:hint="cs"/>
          <w:sz w:val="20"/>
          <w:szCs w:val="20"/>
          <w:rtl/>
          <w:lang w:bidi="he-IL"/>
        </w:rPr>
        <w:t xml:space="preserve">(יולי 2020-יוני 2021) </w:t>
      </w:r>
      <w:r w:rsidR="00645830">
        <w:rPr>
          <w:rFonts w:ascii="Arial" w:hAnsi="Arial" w:cs="Arial"/>
          <w:sz w:val="20"/>
          <w:szCs w:val="20"/>
          <w:rtl/>
          <w:lang w:bidi="he-IL"/>
        </w:rPr>
        <w:br/>
      </w:r>
      <w:r>
        <w:rPr>
          <w:rFonts w:ascii="Arial" w:hAnsi="Arial" w:cs="Arial"/>
          <w:sz w:val="20"/>
          <w:szCs w:val="20"/>
          <w:rtl/>
          <w:lang w:bidi="he-IL"/>
        </w:rPr>
        <w:t xml:space="preserve">העיתון ישראל היום ממשיך להוביל עם שיעור חשיפה </w:t>
      </w:r>
      <w:r w:rsidR="00D1275F">
        <w:rPr>
          <w:rFonts w:ascii="Arial" w:hAnsi="Arial" w:cs="Arial" w:hint="cs"/>
          <w:sz w:val="20"/>
          <w:szCs w:val="20"/>
          <w:rtl/>
          <w:lang w:bidi="he-IL"/>
        </w:rPr>
        <w:t>לגיליון יום חול ממוצע של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6F660A">
        <w:rPr>
          <w:rFonts w:ascii="Arial" w:hAnsi="Arial" w:cs="Arial" w:hint="cs"/>
          <w:sz w:val="20"/>
          <w:szCs w:val="20"/>
          <w:rtl/>
          <w:lang w:bidi="he-IL"/>
        </w:rPr>
        <w:t>27.0</w:t>
      </w:r>
      <w:r>
        <w:rPr>
          <w:rFonts w:ascii="Arial" w:hAnsi="Arial" w:cs="Arial"/>
          <w:sz w:val="20"/>
          <w:szCs w:val="20"/>
          <w:rtl/>
          <w:lang w:bidi="he-IL"/>
        </w:rPr>
        <w:t>%</w:t>
      </w:r>
      <w:r w:rsidR="00645830">
        <w:rPr>
          <w:rFonts w:ascii="Arial" w:hAnsi="Arial" w:cs="Arial" w:hint="cs"/>
          <w:sz w:val="20"/>
          <w:szCs w:val="20"/>
          <w:rtl/>
          <w:lang w:bidi="he-IL"/>
        </w:rPr>
        <w:t xml:space="preserve"> 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לעומת  </w:t>
      </w:r>
      <w:r w:rsidR="006F660A">
        <w:rPr>
          <w:rFonts w:ascii="Arial" w:hAnsi="Arial" w:cs="Arial" w:hint="cs"/>
          <w:sz w:val="20"/>
          <w:szCs w:val="20"/>
          <w:rtl/>
          <w:lang w:bidi="he-IL"/>
        </w:rPr>
        <w:t>27.9%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במהלך </w:t>
      </w:r>
      <w:r w:rsidR="006F660A">
        <w:rPr>
          <w:rFonts w:ascii="Arial" w:hAnsi="Arial" w:cs="Arial" w:hint="cs"/>
          <w:sz w:val="20"/>
          <w:szCs w:val="20"/>
          <w:rtl/>
          <w:lang w:bidi="he-IL"/>
        </w:rPr>
        <w:t xml:space="preserve">יולי 2019 </w:t>
      </w:r>
      <w:r w:rsidR="006F660A">
        <w:rPr>
          <w:rFonts w:ascii="Arial" w:hAnsi="Arial" w:cs="Arial"/>
          <w:sz w:val="20"/>
          <w:szCs w:val="20"/>
          <w:rtl/>
          <w:lang w:bidi="he-IL"/>
        </w:rPr>
        <w:t>–</w:t>
      </w:r>
      <w:r w:rsidR="006F660A">
        <w:rPr>
          <w:rFonts w:ascii="Arial" w:hAnsi="Arial" w:cs="Arial" w:hint="cs"/>
          <w:sz w:val="20"/>
          <w:szCs w:val="20"/>
          <w:rtl/>
          <w:lang w:bidi="he-IL"/>
        </w:rPr>
        <w:t xml:space="preserve"> יוני 2020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645830">
        <w:rPr>
          <w:rFonts w:ascii="Arial" w:hAnsi="Arial" w:cs="Arial" w:hint="cs"/>
          <w:sz w:val="20"/>
          <w:szCs w:val="20"/>
          <w:rtl/>
          <w:lang w:bidi="he-IL"/>
        </w:rPr>
        <w:t>(</w:t>
      </w:r>
      <w:r w:rsidRPr="00950B16">
        <w:rPr>
          <w:rFonts w:ascii="Arial" w:hAnsi="Arial" w:cs="Arial"/>
          <w:sz w:val="20"/>
          <w:szCs w:val="20"/>
          <w:rtl/>
          <w:lang w:bidi="he-IL"/>
        </w:rPr>
        <w:t xml:space="preserve">שינוי זה </w:t>
      </w:r>
      <w:r w:rsidR="006F660A">
        <w:rPr>
          <w:rFonts w:ascii="Arial" w:hAnsi="Arial" w:cs="Arial" w:hint="cs"/>
          <w:sz w:val="20"/>
          <w:szCs w:val="20"/>
          <w:rtl/>
          <w:lang w:bidi="he-IL"/>
        </w:rPr>
        <w:t xml:space="preserve">אינו </w:t>
      </w:r>
      <w:r w:rsidRPr="00950B16">
        <w:rPr>
          <w:rFonts w:ascii="Arial" w:hAnsi="Arial" w:cs="Arial"/>
          <w:sz w:val="20"/>
          <w:szCs w:val="20"/>
          <w:rtl/>
          <w:lang w:bidi="he-IL"/>
        </w:rPr>
        <w:t>מובהק סטטיסטית</w:t>
      </w:r>
      <w:r w:rsidRPr="00950B16">
        <w:rPr>
          <w:rFonts w:ascii="Arial" w:hAnsi="Arial" w:cs="Arial"/>
          <w:sz w:val="20"/>
          <w:szCs w:val="20"/>
          <w:lang w:bidi="he-IL"/>
        </w:rPr>
        <w:t>(</w:t>
      </w:r>
      <w:r w:rsidRPr="00950B16">
        <w:rPr>
          <w:rFonts w:ascii="Arial" w:hAnsi="Arial" w:cs="Arial"/>
          <w:sz w:val="20"/>
          <w:szCs w:val="20"/>
          <w:rtl/>
          <w:lang w:bidi="he-IL"/>
        </w:rPr>
        <w:t xml:space="preserve">. </w:t>
      </w:r>
      <w:r w:rsidR="00D1275F">
        <w:rPr>
          <w:rFonts w:ascii="Arial" w:hAnsi="Arial" w:cs="Arial" w:hint="cs"/>
          <w:sz w:val="20"/>
          <w:szCs w:val="20"/>
          <w:rtl/>
          <w:lang w:bidi="he-IL"/>
        </w:rPr>
        <w:t xml:space="preserve">שיעור 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החשיפה לידיעות אחרונות  עומד על </w:t>
      </w:r>
      <w:r w:rsidR="006F660A">
        <w:rPr>
          <w:rFonts w:ascii="Arial" w:hAnsi="Arial" w:cs="Arial" w:hint="cs"/>
          <w:sz w:val="20"/>
          <w:szCs w:val="20"/>
          <w:rtl/>
          <w:lang w:bidi="he-IL"/>
        </w:rPr>
        <w:t>22.9</w:t>
      </w:r>
      <w:r>
        <w:rPr>
          <w:rFonts w:ascii="Arial" w:hAnsi="Arial" w:cs="Arial"/>
          <w:sz w:val="20"/>
          <w:szCs w:val="20"/>
          <w:rtl/>
          <w:lang w:bidi="he-IL"/>
        </w:rPr>
        <w:t>%,</w:t>
      </w:r>
      <w:r w:rsidR="00645830">
        <w:rPr>
          <w:rFonts w:ascii="Arial" w:hAnsi="Arial" w:cs="Arial" w:hint="cs"/>
          <w:sz w:val="20"/>
          <w:szCs w:val="20"/>
          <w:rtl/>
          <w:lang w:bidi="he-IL"/>
        </w:rPr>
        <w:t xml:space="preserve"> 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ביום חול ממוצע במהלך </w:t>
      </w:r>
      <w:r w:rsidR="006F660A">
        <w:rPr>
          <w:rFonts w:ascii="Arial" w:hAnsi="Arial" w:cs="Arial" w:hint="cs"/>
          <w:sz w:val="20"/>
          <w:szCs w:val="20"/>
          <w:rtl/>
          <w:lang w:bidi="he-IL"/>
        </w:rPr>
        <w:t xml:space="preserve">יולי 2020 </w:t>
      </w:r>
      <w:r w:rsidR="006F660A">
        <w:rPr>
          <w:rFonts w:ascii="Arial" w:hAnsi="Arial" w:cs="Arial"/>
          <w:sz w:val="20"/>
          <w:szCs w:val="20"/>
          <w:rtl/>
          <w:lang w:bidi="he-IL"/>
        </w:rPr>
        <w:t>–</w:t>
      </w:r>
      <w:r w:rsidR="006F660A">
        <w:rPr>
          <w:rFonts w:ascii="Arial" w:hAnsi="Arial" w:cs="Arial" w:hint="cs"/>
          <w:sz w:val="20"/>
          <w:szCs w:val="20"/>
          <w:rtl/>
          <w:lang w:bidi="he-IL"/>
        </w:rPr>
        <w:t xml:space="preserve"> יוני 2021</w:t>
      </w:r>
      <w:r w:rsidR="00D1275F">
        <w:rPr>
          <w:rFonts w:ascii="Arial" w:hAnsi="Arial" w:cs="Arial" w:hint="cs"/>
          <w:sz w:val="20"/>
          <w:szCs w:val="20"/>
          <w:rtl/>
          <w:lang w:bidi="he-IL"/>
        </w:rPr>
        <w:t xml:space="preserve"> 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לעומת </w:t>
      </w:r>
      <w:r w:rsidR="006F660A">
        <w:rPr>
          <w:rFonts w:ascii="Arial" w:hAnsi="Arial" w:cs="Arial" w:hint="cs"/>
          <w:sz w:val="20"/>
          <w:szCs w:val="20"/>
          <w:rtl/>
          <w:lang w:bidi="he-IL"/>
        </w:rPr>
        <w:t>24.8%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במהלך </w:t>
      </w:r>
      <w:r w:rsidR="006F660A">
        <w:rPr>
          <w:rFonts w:ascii="Arial" w:hAnsi="Arial" w:cs="Arial" w:hint="cs"/>
          <w:sz w:val="20"/>
          <w:szCs w:val="20"/>
          <w:rtl/>
          <w:lang w:bidi="he-IL"/>
        </w:rPr>
        <w:t xml:space="preserve">יולי 2019 </w:t>
      </w:r>
      <w:r w:rsidR="006F660A">
        <w:rPr>
          <w:rFonts w:ascii="Arial" w:hAnsi="Arial" w:cs="Arial"/>
          <w:sz w:val="20"/>
          <w:szCs w:val="20"/>
          <w:rtl/>
          <w:lang w:bidi="he-IL"/>
        </w:rPr>
        <w:t>–</w:t>
      </w:r>
      <w:r w:rsidR="006F660A">
        <w:rPr>
          <w:rFonts w:ascii="Arial" w:hAnsi="Arial" w:cs="Arial" w:hint="cs"/>
          <w:sz w:val="20"/>
          <w:szCs w:val="20"/>
          <w:rtl/>
          <w:lang w:bidi="he-IL"/>
        </w:rPr>
        <w:t xml:space="preserve"> יוני 2020 ( </w:t>
      </w:r>
      <w:r w:rsidR="00950B16" w:rsidRPr="00950B16">
        <w:rPr>
          <w:rFonts w:ascii="Arial" w:hAnsi="Arial" w:cs="Arial" w:hint="cs"/>
          <w:sz w:val="20"/>
          <w:szCs w:val="20"/>
          <w:rtl/>
          <w:lang w:bidi="he-IL"/>
        </w:rPr>
        <w:t>שי</w:t>
      </w:r>
      <w:r w:rsidRPr="00950B16">
        <w:rPr>
          <w:rFonts w:ascii="Arial" w:hAnsi="Arial" w:cs="Arial"/>
          <w:sz w:val="20"/>
          <w:szCs w:val="20"/>
          <w:rtl/>
          <w:lang w:bidi="he-IL"/>
        </w:rPr>
        <w:t>נוי זה מובהק סטטיסטית</w:t>
      </w:r>
      <w:r w:rsidRPr="00950B16">
        <w:rPr>
          <w:rFonts w:ascii="Arial" w:hAnsi="Arial" w:cs="Arial"/>
          <w:sz w:val="20"/>
          <w:szCs w:val="20"/>
          <w:lang w:bidi="he-IL"/>
        </w:rPr>
        <w:t>(</w:t>
      </w:r>
      <w:r w:rsidRPr="00950B16">
        <w:rPr>
          <w:rFonts w:ascii="Arial" w:hAnsi="Arial" w:cs="Arial"/>
          <w:sz w:val="20"/>
          <w:szCs w:val="20"/>
          <w:rtl/>
          <w:lang w:bidi="he-IL"/>
        </w:rPr>
        <w:t>.</w:t>
      </w:r>
      <w:r w:rsidR="004C00A9">
        <w:rPr>
          <w:rFonts w:ascii="Arial" w:hAnsi="Arial" w:cs="Arial" w:hint="cs"/>
          <w:sz w:val="20"/>
          <w:szCs w:val="20"/>
          <w:rtl/>
          <w:lang w:bidi="he-IL"/>
        </w:rPr>
        <w:t xml:space="preserve"> </w:t>
      </w:r>
      <w:r w:rsidRPr="006F660A">
        <w:rPr>
          <w:rFonts w:ascii="Arial" w:hAnsi="Arial" w:cs="Arial"/>
          <w:sz w:val="20"/>
          <w:szCs w:val="20"/>
          <w:rtl/>
          <w:lang w:bidi="he-IL"/>
        </w:rPr>
        <w:t xml:space="preserve">הפער בין העיתונים ביום חול </w:t>
      </w:r>
      <w:r w:rsidR="003E0CA7" w:rsidRPr="006F660A">
        <w:rPr>
          <w:rFonts w:ascii="Arial" w:hAnsi="Arial" w:cs="Arial" w:hint="cs"/>
          <w:sz w:val="20"/>
          <w:szCs w:val="20"/>
          <w:rtl/>
          <w:lang w:bidi="he-IL"/>
        </w:rPr>
        <w:t xml:space="preserve">במונחים שנתיים </w:t>
      </w:r>
      <w:r w:rsidRPr="006F660A">
        <w:rPr>
          <w:rFonts w:ascii="Arial" w:hAnsi="Arial" w:cs="Arial"/>
          <w:sz w:val="20"/>
          <w:szCs w:val="20"/>
          <w:rtl/>
          <w:lang w:bidi="he-IL"/>
        </w:rPr>
        <w:t>הינו מובהק סטטיסטית.</w:t>
      </w:r>
    </w:p>
    <w:p w14:paraId="223D5960" w14:textId="77777777" w:rsidR="00FD63D3" w:rsidRDefault="00FD63D3" w:rsidP="00FD63D3">
      <w:pPr>
        <w:bidi/>
        <w:ind w:right="284" w:firstLine="1"/>
        <w:rPr>
          <w:rFonts w:ascii="Arial" w:hAnsi="Arial" w:cs="Arial"/>
          <w:sz w:val="20"/>
          <w:szCs w:val="20"/>
          <w:rtl/>
          <w:lang w:bidi="he-IL"/>
        </w:rPr>
      </w:pPr>
    </w:p>
    <w:p w14:paraId="269A7DEF" w14:textId="17583C63" w:rsidR="00FD63D3" w:rsidRDefault="00FD63D3" w:rsidP="00FD63D3">
      <w:pPr>
        <w:bidi/>
        <w:ind w:right="284" w:firstLine="1"/>
        <w:rPr>
          <w:rFonts w:ascii="Arial" w:hAnsi="Arial" w:cs="Arial"/>
          <w:sz w:val="20"/>
          <w:szCs w:val="20"/>
          <w:lang w:bidi="he-IL"/>
        </w:rPr>
      </w:pPr>
      <w:r>
        <w:rPr>
          <w:rFonts w:ascii="Arial" w:hAnsi="Arial" w:cs="Arial"/>
          <w:sz w:val="20"/>
          <w:szCs w:val="20"/>
          <w:rtl/>
          <w:lang w:bidi="he-IL"/>
        </w:rPr>
        <w:t xml:space="preserve">בעיתונות סוף השבוע מוביל </w:t>
      </w:r>
      <w:r w:rsidR="000C59F7">
        <w:rPr>
          <w:rFonts w:ascii="Arial" w:hAnsi="Arial" w:cs="Arial" w:hint="cs"/>
          <w:sz w:val="20"/>
          <w:szCs w:val="20"/>
          <w:rtl/>
          <w:lang w:bidi="he-IL"/>
        </w:rPr>
        <w:t xml:space="preserve">(בפער שאינו מובהק) 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ידיעות אחרונות במונחים שנתיים במהלך </w:t>
      </w:r>
      <w:r w:rsidR="00FC53EA">
        <w:rPr>
          <w:rFonts w:ascii="Arial" w:hAnsi="Arial" w:cs="Arial" w:hint="cs"/>
          <w:sz w:val="20"/>
          <w:szCs w:val="20"/>
          <w:rtl/>
          <w:lang w:bidi="he-IL"/>
        </w:rPr>
        <w:t xml:space="preserve">יולי 2020 </w:t>
      </w:r>
      <w:r w:rsidR="00FC53EA">
        <w:rPr>
          <w:rFonts w:ascii="Arial" w:hAnsi="Arial" w:cs="Arial"/>
          <w:sz w:val="20"/>
          <w:szCs w:val="20"/>
          <w:rtl/>
          <w:lang w:bidi="he-IL"/>
        </w:rPr>
        <w:t>–</w:t>
      </w:r>
      <w:r w:rsidR="00FC53EA">
        <w:rPr>
          <w:rFonts w:ascii="Arial" w:hAnsi="Arial" w:cs="Arial" w:hint="cs"/>
          <w:sz w:val="20"/>
          <w:szCs w:val="20"/>
          <w:rtl/>
          <w:lang w:bidi="he-IL"/>
        </w:rPr>
        <w:t xml:space="preserve"> יוני 2021 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עם שיעור חשיפה של </w:t>
      </w:r>
      <w:r w:rsidR="00FC53EA">
        <w:rPr>
          <w:rFonts w:ascii="Arial" w:hAnsi="Arial" w:cs="Arial" w:hint="cs"/>
          <w:sz w:val="20"/>
          <w:szCs w:val="20"/>
          <w:rtl/>
          <w:lang w:bidi="he-IL"/>
        </w:rPr>
        <w:t>28.0</w:t>
      </w:r>
      <w:r>
        <w:rPr>
          <w:rFonts w:ascii="Arial" w:hAnsi="Arial" w:cs="Arial"/>
          <w:sz w:val="20"/>
          <w:szCs w:val="20"/>
          <w:rtl/>
          <w:lang w:bidi="he-IL"/>
        </w:rPr>
        <w:t>%, כאשר העיתון רושם ירידה מ</w:t>
      </w:r>
      <w:r w:rsidR="00645830">
        <w:rPr>
          <w:rFonts w:ascii="Arial" w:hAnsi="Arial" w:cs="Arial" w:hint="cs"/>
          <w:sz w:val="20"/>
          <w:szCs w:val="20"/>
          <w:rtl/>
          <w:lang w:bidi="he-IL"/>
        </w:rPr>
        <w:t>-</w:t>
      </w:r>
      <w:r>
        <w:rPr>
          <w:rFonts w:ascii="Arial" w:hAnsi="Arial" w:cs="Arial"/>
          <w:sz w:val="20"/>
          <w:szCs w:val="20"/>
          <w:rtl/>
          <w:lang w:bidi="he-IL"/>
        </w:rPr>
        <w:t>30.</w:t>
      </w:r>
      <w:r w:rsidR="00FC53EA">
        <w:rPr>
          <w:rFonts w:ascii="Arial" w:hAnsi="Arial" w:cs="Arial" w:hint="cs"/>
          <w:sz w:val="20"/>
          <w:szCs w:val="20"/>
          <w:rtl/>
          <w:lang w:bidi="he-IL"/>
        </w:rPr>
        <w:t>6</w:t>
      </w:r>
      <w:r>
        <w:rPr>
          <w:rFonts w:ascii="Arial" w:hAnsi="Arial" w:cs="Arial"/>
          <w:sz w:val="20"/>
          <w:szCs w:val="20"/>
          <w:rtl/>
          <w:lang w:bidi="he-IL"/>
        </w:rPr>
        <w:t>% בתקופה קודמת (</w:t>
      </w:r>
      <w:r w:rsidR="00FC53EA">
        <w:rPr>
          <w:rFonts w:ascii="Arial" w:hAnsi="Arial" w:cs="Arial" w:hint="cs"/>
          <w:sz w:val="20"/>
          <w:szCs w:val="20"/>
          <w:rtl/>
          <w:lang w:bidi="he-IL"/>
        </w:rPr>
        <w:t xml:space="preserve">יולי 2019 </w:t>
      </w:r>
      <w:r w:rsidR="00FC53EA">
        <w:rPr>
          <w:rFonts w:ascii="Arial" w:hAnsi="Arial" w:cs="Arial"/>
          <w:sz w:val="20"/>
          <w:szCs w:val="20"/>
          <w:rtl/>
          <w:lang w:bidi="he-IL"/>
        </w:rPr>
        <w:t>–</w:t>
      </w:r>
      <w:r w:rsidR="00FC53EA">
        <w:rPr>
          <w:rFonts w:ascii="Arial" w:hAnsi="Arial" w:cs="Arial" w:hint="cs"/>
          <w:sz w:val="20"/>
          <w:szCs w:val="20"/>
          <w:rtl/>
          <w:lang w:bidi="he-IL"/>
        </w:rPr>
        <w:t xml:space="preserve"> יוני 2020</w:t>
      </w:r>
      <w:r w:rsidRPr="00950B16">
        <w:rPr>
          <w:rFonts w:ascii="Arial" w:hAnsi="Arial" w:cs="Arial"/>
          <w:sz w:val="20"/>
          <w:szCs w:val="20"/>
          <w:rtl/>
          <w:lang w:bidi="he-IL"/>
        </w:rPr>
        <w:t xml:space="preserve">) </w:t>
      </w:r>
      <w:r w:rsidR="00645830">
        <w:rPr>
          <w:rFonts w:ascii="Arial" w:hAnsi="Arial" w:cs="Arial"/>
          <w:sz w:val="20"/>
          <w:szCs w:val="20"/>
          <w:rtl/>
          <w:lang w:bidi="he-IL"/>
        </w:rPr>
        <w:t>–</w:t>
      </w:r>
      <w:r w:rsidRPr="00950B16">
        <w:rPr>
          <w:rFonts w:ascii="Arial" w:hAnsi="Arial" w:cs="Arial"/>
          <w:sz w:val="20"/>
          <w:szCs w:val="20"/>
          <w:rtl/>
          <w:lang w:bidi="he-IL"/>
        </w:rPr>
        <w:t xml:space="preserve"> ירידה</w:t>
      </w:r>
      <w:r w:rsidR="00645830">
        <w:rPr>
          <w:rFonts w:ascii="Arial" w:hAnsi="Arial" w:cs="Arial" w:hint="cs"/>
          <w:sz w:val="20"/>
          <w:szCs w:val="20"/>
          <w:rtl/>
          <w:lang w:bidi="he-IL"/>
        </w:rPr>
        <w:t xml:space="preserve"> </w:t>
      </w:r>
      <w:r w:rsidRPr="00950B16">
        <w:rPr>
          <w:rFonts w:ascii="Arial" w:hAnsi="Arial" w:cs="Arial"/>
          <w:sz w:val="20"/>
          <w:szCs w:val="20"/>
          <w:rtl/>
          <w:lang w:bidi="he-IL"/>
        </w:rPr>
        <w:t xml:space="preserve">מובהקת סטטיסטית.     </w:t>
      </w:r>
    </w:p>
    <w:p w14:paraId="0FDE0D4C" w14:textId="4B5A4FEF" w:rsidR="00FD63D3" w:rsidRPr="00950B16" w:rsidRDefault="00FD63D3" w:rsidP="00FD63D3">
      <w:pPr>
        <w:bidi/>
        <w:ind w:right="284" w:firstLine="1"/>
        <w:rPr>
          <w:rFonts w:ascii="Arial" w:hAnsi="Arial" w:cs="Arial"/>
          <w:sz w:val="20"/>
          <w:szCs w:val="20"/>
          <w:rtl/>
          <w:lang w:bidi="he-IL"/>
        </w:rPr>
      </w:pPr>
      <w:r>
        <w:rPr>
          <w:rFonts w:ascii="Arial" w:hAnsi="Arial" w:cs="Arial"/>
          <w:sz w:val="20"/>
          <w:szCs w:val="20"/>
          <w:rtl/>
          <w:lang w:bidi="he-IL"/>
        </w:rPr>
        <w:t xml:space="preserve">העיתון ישראל היום יורד בשיעור החשיפה במהלך </w:t>
      </w:r>
      <w:r w:rsidR="00FC53EA">
        <w:rPr>
          <w:rFonts w:ascii="Arial" w:hAnsi="Arial" w:cs="Arial" w:hint="cs"/>
          <w:sz w:val="20"/>
          <w:szCs w:val="20"/>
          <w:rtl/>
          <w:lang w:bidi="he-IL"/>
        </w:rPr>
        <w:t xml:space="preserve">יולי 2020 </w:t>
      </w:r>
      <w:r w:rsidR="00FC53EA">
        <w:rPr>
          <w:rFonts w:ascii="Arial" w:hAnsi="Arial" w:cs="Arial"/>
          <w:sz w:val="20"/>
          <w:szCs w:val="20"/>
          <w:rtl/>
          <w:lang w:bidi="he-IL"/>
        </w:rPr>
        <w:t>–</w:t>
      </w:r>
      <w:r w:rsidR="00FC53EA">
        <w:rPr>
          <w:rFonts w:ascii="Arial" w:hAnsi="Arial" w:cs="Arial" w:hint="cs"/>
          <w:sz w:val="20"/>
          <w:szCs w:val="20"/>
          <w:rtl/>
          <w:lang w:bidi="he-IL"/>
        </w:rPr>
        <w:t xml:space="preserve"> יוני 2021 </w:t>
      </w:r>
      <w:r w:rsidR="00D1275F">
        <w:rPr>
          <w:rFonts w:ascii="Arial" w:hAnsi="Arial" w:cs="Arial" w:hint="cs"/>
          <w:sz w:val="20"/>
          <w:szCs w:val="20"/>
          <w:rtl/>
          <w:lang w:bidi="he-IL"/>
        </w:rPr>
        <w:t>ל-</w:t>
      </w:r>
      <w:r w:rsidR="00FC53EA">
        <w:rPr>
          <w:rFonts w:ascii="Arial" w:hAnsi="Arial" w:cs="Arial" w:hint="cs"/>
          <w:sz w:val="20"/>
          <w:szCs w:val="20"/>
          <w:rtl/>
          <w:lang w:bidi="he-IL"/>
        </w:rPr>
        <w:t xml:space="preserve">27.8% </w:t>
      </w:r>
      <w:r>
        <w:rPr>
          <w:rFonts w:ascii="Arial" w:hAnsi="Arial" w:cs="Arial"/>
          <w:sz w:val="20"/>
          <w:szCs w:val="20"/>
          <w:rtl/>
          <w:lang w:bidi="he-IL"/>
        </w:rPr>
        <w:t>בהשוואה</w:t>
      </w:r>
      <w:r w:rsidR="00FC53EA">
        <w:rPr>
          <w:rFonts w:ascii="Arial" w:hAnsi="Arial" w:cs="Arial" w:hint="cs"/>
          <w:sz w:val="20"/>
          <w:szCs w:val="20"/>
          <w:rtl/>
          <w:lang w:bidi="he-IL"/>
        </w:rPr>
        <w:t xml:space="preserve"> </w:t>
      </w:r>
      <w:r w:rsidR="00D1275F">
        <w:rPr>
          <w:rFonts w:ascii="Arial" w:hAnsi="Arial" w:cs="Arial" w:hint="cs"/>
          <w:sz w:val="20"/>
          <w:szCs w:val="20"/>
          <w:rtl/>
          <w:lang w:bidi="he-IL"/>
        </w:rPr>
        <w:t>ל-</w:t>
      </w:r>
      <w:r w:rsidR="00FC53EA">
        <w:rPr>
          <w:rFonts w:ascii="Arial" w:hAnsi="Arial" w:cs="Arial" w:hint="cs"/>
          <w:sz w:val="20"/>
          <w:szCs w:val="20"/>
          <w:rtl/>
          <w:lang w:bidi="he-IL"/>
        </w:rPr>
        <w:t>28.6</w:t>
      </w:r>
      <w:r>
        <w:rPr>
          <w:rFonts w:ascii="Arial" w:hAnsi="Arial" w:cs="Arial"/>
          <w:sz w:val="20"/>
          <w:szCs w:val="20"/>
          <w:rtl/>
          <w:lang w:bidi="he-IL"/>
        </w:rPr>
        <w:t>% בתקופה קודמת (</w:t>
      </w:r>
      <w:r w:rsidR="00FC53EA">
        <w:rPr>
          <w:rFonts w:ascii="Arial" w:hAnsi="Arial" w:cs="Arial" w:hint="cs"/>
          <w:sz w:val="20"/>
          <w:szCs w:val="20"/>
          <w:rtl/>
          <w:lang w:bidi="he-IL"/>
        </w:rPr>
        <w:t>יולי 2019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FC53EA">
        <w:rPr>
          <w:rFonts w:ascii="Arial" w:hAnsi="Arial" w:cs="Arial" w:hint="cs"/>
          <w:sz w:val="20"/>
          <w:szCs w:val="20"/>
          <w:rtl/>
          <w:lang w:bidi="he-IL"/>
        </w:rPr>
        <w:t xml:space="preserve"> - יוני 2020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). </w:t>
      </w:r>
      <w:r w:rsidRPr="00950B16">
        <w:rPr>
          <w:rFonts w:ascii="Arial" w:hAnsi="Arial" w:cs="Arial"/>
          <w:sz w:val="20"/>
          <w:szCs w:val="20"/>
          <w:rtl/>
          <w:lang w:bidi="he-IL"/>
        </w:rPr>
        <w:t>הירידה</w:t>
      </w:r>
      <w:r w:rsidR="008F4E53" w:rsidRPr="00950B16">
        <w:rPr>
          <w:rFonts w:ascii="Arial" w:hAnsi="Arial" w:cs="Arial" w:hint="cs"/>
          <w:sz w:val="20"/>
          <w:szCs w:val="20"/>
          <w:rtl/>
          <w:lang w:bidi="he-IL"/>
        </w:rPr>
        <w:t xml:space="preserve"> </w:t>
      </w:r>
      <w:r w:rsidR="00FC53EA">
        <w:rPr>
          <w:rFonts w:ascii="Arial" w:hAnsi="Arial" w:cs="Arial" w:hint="cs"/>
          <w:sz w:val="20"/>
          <w:szCs w:val="20"/>
          <w:rtl/>
          <w:lang w:bidi="he-IL"/>
        </w:rPr>
        <w:t xml:space="preserve">אינה </w:t>
      </w:r>
      <w:r w:rsidRPr="00950B16">
        <w:rPr>
          <w:rFonts w:ascii="Arial" w:hAnsi="Arial" w:cs="Arial"/>
          <w:sz w:val="20"/>
          <w:szCs w:val="20"/>
          <w:rtl/>
          <w:lang w:bidi="he-IL"/>
        </w:rPr>
        <w:t xml:space="preserve">מובהקת סטטיסטית . </w:t>
      </w:r>
    </w:p>
    <w:p w14:paraId="56E39023" w14:textId="5B115799" w:rsidR="00A53575" w:rsidRDefault="00A53575" w:rsidP="00FD63D3">
      <w:pPr>
        <w:bidi/>
        <w:ind w:right="284" w:firstLine="1"/>
        <w:rPr>
          <w:rFonts w:ascii="Arial" w:hAnsi="Arial" w:cs="Arial"/>
          <w:b/>
          <w:bCs/>
          <w:sz w:val="20"/>
          <w:szCs w:val="20"/>
          <w:u w:val="single"/>
          <w:rtl/>
          <w:lang w:bidi="he-IL"/>
        </w:rPr>
      </w:pPr>
    </w:p>
    <w:p w14:paraId="7564401F" w14:textId="7069D1EE" w:rsidR="00FD63D3" w:rsidRDefault="00FD63D3" w:rsidP="00A53575">
      <w:pPr>
        <w:bidi/>
        <w:ind w:right="284" w:firstLine="1"/>
        <w:rPr>
          <w:rFonts w:ascii="Arial" w:hAnsi="Arial" w:cs="Arial"/>
          <w:b/>
          <w:bCs/>
          <w:sz w:val="20"/>
          <w:szCs w:val="20"/>
          <w:u w:val="single"/>
          <w:rtl/>
          <w:lang w:bidi="he-IL"/>
        </w:rPr>
      </w:pPr>
      <w:r>
        <w:rPr>
          <w:rFonts w:ascii="Arial" w:hAnsi="Arial" w:cs="Arial"/>
          <w:b/>
          <w:bCs/>
          <w:sz w:val="20"/>
          <w:szCs w:val="20"/>
          <w:u w:val="single"/>
          <w:rtl/>
          <w:lang w:bidi="he-IL"/>
        </w:rPr>
        <w:t xml:space="preserve">ניתוח חצי שנתי : </w:t>
      </w:r>
      <w:r w:rsidR="00A53575">
        <w:rPr>
          <w:rFonts w:ascii="Arial" w:hAnsi="Arial" w:cs="Arial" w:hint="cs"/>
          <w:b/>
          <w:bCs/>
          <w:sz w:val="20"/>
          <w:szCs w:val="20"/>
          <w:u w:val="single"/>
          <w:rtl/>
          <w:lang w:bidi="he-IL"/>
        </w:rPr>
        <w:t xml:space="preserve">ינואר </w:t>
      </w:r>
      <w:r w:rsidR="00A53575">
        <w:rPr>
          <w:rFonts w:ascii="Arial" w:hAnsi="Arial" w:cs="Arial"/>
          <w:b/>
          <w:bCs/>
          <w:sz w:val="20"/>
          <w:szCs w:val="20"/>
          <w:u w:val="single"/>
          <w:rtl/>
          <w:lang w:bidi="he-IL"/>
        </w:rPr>
        <w:t>–</w:t>
      </w:r>
      <w:r w:rsidR="00A53575">
        <w:rPr>
          <w:rFonts w:ascii="Arial" w:hAnsi="Arial" w:cs="Arial" w:hint="cs"/>
          <w:b/>
          <w:bCs/>
          <w:sz w:val="20"/>
          <w:szCs w:val="20"/>
          <w:u w:val="single"/>
          <w:rtl/>
          <w:lang w:bidi="he-IL"/>
        </w:rPr>
        <w:t xml:space="preserve"> יוני 2021 </w:t>
      </w:r>
      <w:r>
        <w:rPr>
          <w:rFonts w:ascii="Arial" w:hAnsi="Arial" w:cs="Arial"/>
          <w:b/>
          <w:bCs/>
          <w:sz w:val="20"/>
          <w:szCs w:val="20"/>
          <w:u w:val="single"/>
          <w:rtl/>
          <w:lang w:bidi="he-IL"/>
        </w:rPr>
        <w:t xml:space="preserve"> בהשוואה </w:t>
      </w:r>
      <w:r w:rsidR="00A53575">
        <w:rPr>
          <w:rFonts w:ascii="Arial" w:hAnsi="Arial" w:cs="Arial" w:hint="cs"/>
          <w:b/>
          <w:bCs/>
          <w:sz w:val="20"/>
          <w:szCs w:val="20"/>
          <w:u w:val="single"/>
          <w:rtl/>
          <w:lang w:bidi="he-IL"/>
        </w:rPr>
        <w:t xml:space="preserve">ליולי </w:t>
      </w:r>
      <w:r w:rsidR="00A53575">
        <w:rPr>
          <w:rFonts w:ascii="Arial" w:hAnsi="Arial" w:cs="Arial"/>
          <w:b/>
          <w:bCs/>
          <w:sz w:val="20"/>
          <w:szCs w:val="20"/>
          <w:u w:val="single"/>
          <w:rtl/>
          <w:lang w:bidi="he-IL"/>
        </w:rPr>
        <w:t>–</w:t>
      </w:r>
      <w:r w:rsidR="00A53575">
        <w:rPr>
          <w:rFonts w:ascii="Arial" w:hAnsi="Arial" w:cs="Arial" w:hint="cs"/>
          <w:b/>
          <w:bCs/>
          <w:sz w:val="20"/>
          <w:szCs w:val="20"/>
          <w:u w:val="single"/>
          <w:rtl/>
          <w:lang w:bidi="he-IL"/>
        </w:rPr>
        <w:t xml:space="preserve"> דצמבר 2020</w:t>
      </w:r>
      <w:r>
        <w:rPr>
          <w:rFonts w:ascii="Arial" w:hAnsi="Arial" w:cs="Arial"/>
          <w:b/>
          <w:bCs/>
          <w:sz w:val="20"/>
          <w:szCs w:val="20"/>
          <w:u w:val="single"/>
          <w:rtl/>
          <w:lang w:bidi="he-IL"/>
        </w:rPr>
        <w:t xml:space="preserve"> : </w:t>
      </w:r>
    </w:p>
    <w:p w14:paraId="21FCCA58" w14:textId="77777777" w:rsidR="00FD63D3" w:rsidRDefault="00FD63D3" w:rsidP="00FD63D3">
      <w:pPr>
        <w:bidi/>
        <w:ind w:right="284" w:firstLine="1"/>
        <w:rPr>
          <w:rFonts w:ascii="Arial" w:hAnsi="Arial" w:cs="Arial"/>
          <w:sz w:val="20"/>
          <w:szCs w:val="20"/>
          <w:lang w:bidi="he-IL"/>
        </w:rPr>
      </w:pPr>
    </w:p>
    <w:p w14:paraId="7D5F6C03" w14:textId="00093FD8" w:rsidR="00645830" w:rsidRDefault="00FD63D3" w:rsidP="0004224A">
      <w:pPr>
        <w:bidi/>
        <w:ind w:right="284" w:firstLine="1"/>
        <w:rPr>
          <w:rFonts w:ascii="Arial" w:hAnsi="Arial" w:cs="Arial"/>
          <w:sz w:val="20"/>
          <w:szCs w:val="20"/>
          <w:rtl/>
          <w:lang w:bidi="he-IL"/>
        </w:rPr>
      </w:pPr>
      <w:r w:rsidRPr="00645830">
        <w:rPr>
          <w:rFonts w:ascii="Arial" w:hAnsi="Arial" w:cs="Arial"/>
          <w:b/>
          <w:bCs/>
          <w:sz w:val="20"/>
          <w:szCs w:val="20"/>
          <w:rtl/>
          <w:lang w:bidi="he-IL"/>
        </w:rPr>
        <w:t>במונחים חצי שנתיים</w:t>
      </w:r>
      <w:r w:rsidR="00645830">
        <w:rPr>
          <w:rFonts w:ascii="Arial" w:hAnsi="Arial" w:cs="Arial" w:hint="cs"/>
          <w:sz w:val="20"/>
          <w:szCs w:val="20"/>
          <w:rtl/>
          <w:lang w:bidi="he-IL"/>
        </w:rPr>
        <w:t xml:space="preserve"> (ינואר-יוני 2021)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</w:t>
      </w:r>
    </w:p>
    <w:p w14:paraId="5207B5C2" w14:textId="7A2BCCDE" w:rsidR="00FD63D3" w:rsidRDefault="00FD63D3" w:rsidP="00645830">
      <w:pPr>
        <w:bidi/>
        <w:ind w:right="284" w:firstLine="1"/>
        <w:rPr>
          <w:rFonts w:ascii="Arial" w:hAnsi="Arial" w:cs="Arial"/>
          <w:sz w:val="20"/>
          <w:szCs w:val="20"/>
          <w:rtl/>
          <w:lang w:bidi="he-IL"/>
        </w:rPr>
      </w:pPr>
      <w:r>
        <w:rPr>
          <w:rFonts w:ascii="Arial" w:hAnsi="Arial" w:cs="Arial"/>
          <w:sz w:val="20"/>
          <w:szCs w:val="20"/>
          <w:rtl/>
          <w:lang w:bidi="he-IL"/>
        </w:rPr>
        <w:t>בעיתוני יום חול</w:t>
      </w:r>
      <w:r w:rsidR="00645830">
        <w:rPr>
          <w:rFonts w:ascii="Arial" w:hAnsi="Arial" w:cs="Arial" w:hint="cs"/>
          <w:sz w:val="20"/>
          <w:szCs w:val="20"/>
          <w:rtl/>
          <w:lang w:bidi="he-IL"/>
        </w:rPr>
        <w:t>,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העיתון ישראל היום מוביל </w:t>
      </w:r>
      <w:r w:rsidRPr="00950B16">
        <w:rPr>
          <w:rFonts w:ascii="Arial" w:hAnsi="Arial" w:cs="Arial"/>
          <w:sz w:val="20"/>
          <w:szCs w:val="20"/>
          <w:rtl/>
          <w:lang w:bidi="he-IL"/>
        </w:rPr>
        <w:t xml:space="preserve">באופן מובהק </w:t>
      </w:r>
      <w:r>
        <w:rPr>
          <w:rFonts w:ascii="Arial" w:hAnsi="Arial" w:cs="Arial"/>
          <w:sz w:val="20"/>
          <w:szCs w:val="20"/>
          <w:rtl/>
          <w:lang w:bidi="he-IL"/>
        </w:rPr>
        <w:t>עם חשיפה</w:t>
      </w:r>
      <w:r w:rsidR="004C00A9">
        <w:rPr>
          <w:rFonts w:ascii="Arial" w:hAnsi="Arial" w:cs="Arial" w:hint="cs"/>
          <w:sz w:val="20"/>
          <w:szCs w:val="20"/>
          <w:rtl/>
          <w:lang w:bidi="he-IL"/>
        </w:rPr>
        <w:t xml:space="preserve"> </w:t>
      </w:r>
      <w:r w:rsidR="00CD624C">
        <w:rPr>
          <w:rFonts w:ascii="Arial" w:hAnsi="Arial" w:cs="Arial" w:hint="cs"/>
          <w:sz w:val="20"/>
          <w:szCs w:val="20"/>
          <w:rtl/>
          <w:lang w:bidi="he-IL"/>
        </w:rPr>
        <w:t>ביום חול ממוצע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של </w:t>
      </w:r>
      <w:r w:rsidR="00A53575">
        <w:rPr>
          <w:rFonts w:ascii="Arial" w:hAnsi="Arial" w:cs="Arial" w:hint="cs"/>
          <w:sz w:val="20"/>
          <w:szCs w:val="20"/>
          <w:rtl/>
          <w:lang w:bidi="he-IL"/>
        </w:rPr>
        <w:t>31.5</w:t>
      </w:r>
      <w:r>
        <w:rPr>
          <w:rFonts w:ascii="Arial" w:hAnsi="Arial" w:cs="Arial"/>
          <w:sz w:val="20"/>
          <w:szCs w:val="20"/>
          <w:rtl/>
          <w:lang w:bidi="he-IL"/>
        </w:rPr>
        <w:t>% (</w:t>
      </w:r>
      <w:r w:rsidR="00A53575">
        <w:rPr>
          <w:rFonts w:ascii="Arial" w:hAnsi="Arial" w:cs="Arial" w:hint="cs"/>
          <w:sz w:val="20"/>
          <w:szCs w:val="20"/>
          <w:rtl/>
          <w:lang w:bidi="he-IL"/>
        </w:rPr>
        <w:t>עליה מובהקת מ</w:t>
      </w:r>
      <w:r w:rsidR="00CD624C">
        <w:rPr>
          <w:rFonts w:ascii="Arial" w:hAnsi="Arial" w:cs="Arial" w:hint="cs"/>
          <w:sz w:val="20"/>
          <w:szCs w:val="20"/>
          <w:rtl/>
          <w:lang w:bidi="he-IL"/>
        </w:rPr>
        <w:t>-</w:t>
      </w:r>
      <w:r w:rsidR="00A53575">
        <w:rPr>
          <w:rFonts w:ascii="Arial" w:hAnsi="Arial" w:cs="Arial" w:hint="cs"/>
          <w:sz w:val="20"/>
          <w:szCs w:val="20"/>
          <w:rtl/>
          <w:lang w:bidi="he-IL"/>
        </w:rPr>
        <w:t>22.3%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A53575">
        <w:rPr>
          <w:rFonts w:ascii="Arial" w:hAnsi="Arial" w:cs="Arial" w:hint="cs"/>
          <w:sz w:val="20"/>
          <w:szCs w:val="20"/>
          <w:rtl/>
          <w:lang w:bidi="he-IL"/>
        </w:rPr>
        <w:t xml:space="preserve">במחצית 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קודמת). ידיעות אחרונות רושם </w:t>
      </w:r>
      <w:r w:rsidR="00A53575">
        <w:rPr>
          <w:rFonts w:ascii="Arial" w:hAnsi="Arial" w:cs="Arial" w:hint="cs"/>
          <w:sz w:val="20"/>
          <w:szCs w:val="20"/>
          <w:rtl/>
          <w:lang w:bidi="he-IL"/>
        </w:rPr>
        <w:t>עליה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בחשיפה ל-</w:t>
      </w:r>
      <w:r w:rsidR="00A53575">
        <w:rPr>
          <w:rFonts w:ascii="Arial" w:hAnsi="Arial" w:cs="Arial" w:hint="cs"/>
          <w:sz w:val="20"/>
          <w:szCs w:val="20"/>
          <w:rtl/>
          <w:lang w:bidi="he-IL"/>
        </w:rPr>
        <w:t>25.4%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לעומת </w:t>
      </w:r>
      <w:r w:rsidR="00A53575">
        <w:rPr>
          <w:rFonts w:ascii="Arial" w:hAnsi="Arial" w:cs="Arial" w:hint="cs"/>
          <w:sz w:val="20"/>
          <w:szCs w:val="20"/>
          <w:rtl/>
          <w:lang w:bidi="he-IL"/>
        </w:rPr>
        <w:t>20.4%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במחצית הקודמת </w:t>
      </w:r>
      <w:r w:rsidR="00DF4371">
        <w:rPr>
          <w:rFonts w:ascii="Arial" w:hAnsi="Arial" w:cs="Arial" w:hint="cs"/>
          <w:sz w:val="20"/>
          <w:szCs w:val="20"/>
          <w:rtl/>
          <w:lang w:bidi="he-IL"/>
        </w:rPr>
        <w:t>(ה</w:t>
      </w:r>
      <w:r w:rsidR="00A53575">
        <w:rPr>
          <w:rFonts w:ascii="Arial" w:hAnsi="Arial" w:cs="Arial" w:hint="cs"/>
          <w:sz w:val="20"/>
          <w:szCs w:val="20"/>
          <w:rtl/>
          <w:lang w:bidi="he-IL"/>
        </w:rPr>
        <w:t xml:space="preserve">עלייה </w:t>
      </w:r>
      <w:r w:rsidR="00DF4371">
        <w:rPr>
          <w:rFonts w:ascii="Arial" w:hAnsi="Arial" w:cs="Arial" w:hint="cs"/>
          <w:sz w:val="20"/>
          <w:szCs w:val="20"/>
          <w:rtl/>
          <w:lang w:bidi="he-IL"/>
        </w:rPr>
        <w:t>מובהקת)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. </w:t>
      </w:r>
    </w:p>
    <w:p w14:paraId="0CD4AF6B" w14:textId="77777777" w:rsidR="00FD63D3" w:rsidRDefault="00FD63D3" w:rsidP="00FD63D3">
      <w:pPr>
        <w:bidi/>
        <w:ind w:right="284" w:firstLine="1"/>
        <w:rPr>
          <w:rFonts w:ascii="Arial" w:hAnsi="Arial" w:cs="Arial"/>
          <w:sz w:val="20"/>
          <w:szCs w:val="20"/>
          <w:rtl/>
          <w:lang w:bidi="he-IL"/>
        </w:rPr>
      </w:pPr>
    </w:p>
    <w:p w14:paraId="32412D71" w14:textId="5F59C862" w:rsidR="00645830" w:rsidRDefault="00FD63D3" w:rsidP="00645830">
      <w:pPr>
        <w:bidi/>
        <w:ind w:right="284" w:firstLine="1"/>
        <w:rPr>
          <w:rFonts w:ascii="Arial" w:hAnsi="Arial" w:cs="Arial"/>
          <w:sz w:val="20"/>
          <w:szCs w:val="20"/>
          <w:rtl/>
          <w:lang w:bidi="he-IL"/>
        </w:rPr>
      </w:pPr>
      <w:r w:rsidRPr="00950B16">
        <w:rPr>
          <w:rFonts w:ascii="Arial" w:hAnsi="Arial" w:cs="Arial"/>
          <w:sz w:val="20"/>
          <w:szCs w:val="20"/>
          <w:rtl/>
          <w:lang w:bidi="he-IL"/>
        </w:rPr>
        <w:t xml:space="preserve">בעיתונות סוף השבוע, </w:t>
      </w:r>
      <w:r w:rsidR="00A53575">
        <w:rPr>
          <w:rFonts w:ascii="Arial" w:hAnsi="Arial" w:cs="Arial" w:hint="cs"/>
          <w:sz w:val="20"/>
          <w:szCs w:val="20"/>
          <w:rtl/>
          <w:lang w:bidi="he-IL"/>
        </w:rPr>
        <w:t xml:space="preserve">מוביל ישראל היום </w:t>
      </w:r>
      <w:r w:rsidR="00CD624C">
        <w:rPr>
          <w:rFonts w:ascii="Arial" w:hAnsi="Arial" w:cs="Arial" w:hint="cs"/>
          <w:sz w:val="20"/>
          <w:szCs w:val="20"/>
          <w:rtl/>
          <w:lang w:bidi="he-IL"/>
        </w:rPr>
        <w:t xml:space="preserve">עם שיעור חשיפה של </w:t>
      </w:r>
      <w:r w:rsidR="00F3646B">
        <w:rPr>
          <w:rFonts w:ascii="Arial" w:hAnsi="Arial" w:cs="Arial" w:hint="cs"/>
          <w:sz w:val="20"/>
          <w:szCs w:val="20"/>
          <w:rtl/>
          <w:lang w:bidi="he-IL"/>
        </w:rPr>
        <w:t xml:space="preserve">32.5% </w:t>
      </w:r>
      <w:r w:rsidR="00CD624C">
        <w:rPr>
          <w:rFonts w:ascii="Arial" w:hAnsi="Arial" w:cs="Arial" w:hint="cs"/>
          <w:sz w:val="20"/>
          <w:szCs w:val="20"/>
          <w:rtl/>
          <w:lang w:bidi="he-IL"/>
        </w:rPr>
        <w:t xml:space="preserve">בינואר-יוני 2021 </w:t>
      </w:r>
      <w:r w:rsidR="00645830">
        <w:rPr>
          <w:rFonts w:ascii="Arial" w:hAnsi="Arial" w:cs="Arial" w:hint="cs"/>
          <w:sz w:val="20"/>
          <w:szCs w:val="20"/>
          <w:rtl/>
          <w:lang w:bidi="he-IL"/>
        </w:rPr>
        <w:t xml:space="preserve">לעומת </w:t>
      </w:r>
      <w:r w:rsidR="00CD624C">
        <w:rPr>
          <w:rFonts w:ascii="Arial" w:hAnsi="Arial" w:cs="Arial" w:hint="cs"/>
          <w:sz w:val="20"/>
          <w:szCs w:val="20"/>
          <w:rtl/>
          <w:lang w:bidi="he-IL"/>
        </w:rPr>
        <w:t xml:space="preserve">23.1% במחצית הקודמת (עלייה </w:t>
      </w:r>
      <w:r w:rsidR="00645830">
        <w:rPr>
          <w:rFonts w:ascii="Arial" w:hAnsi="Arial" w:cs="Arial" w:hint="cs"/>
          <w:sz w:val="20"/>
          <w:szCs w:val="20"/>
          <w:rtl/>
          <w:lang w:bidi="he-IL"/>
        </w:rPr>
        <w:t xml:space="preserve">שהינה </w:t>
      </w:r>
      <w:r w:rsidR="00F3646B">
        <w:rPr>
          <w:rFonts w:ascii="Arial" w:hAnsi="Arial" w:cs="Arial" w:hint="cs"/>
          <w:sz w:val="20"/>
          <w:szCs w:val="20"/>
          <w:rtl/>
          <w:lang w:bidi="he-IL"/>
        </w:rPr>
        <w:t>מובהקת</w:t>
      </w:r>
      <w:r w:rsidR="00CD624C">
        <w:rPr>
          <w:rFonts w:ascii="Arial" w:hAnsi="Arial" w:cs="Arial" w:hint="cs"/>
          <w:sz w:val="20"/>
          <w:szCs w:val="20"/>
          <w:rtl/>
          <w:lang w:bidi="he-IL"/>
        </w:rPr>
        <w:t>).</w:t>
      </w:r>
      <w:r w:rsidR="00F3646B">
        <w:rPr>
          <w:rFonts w:ascii="Arial" w:hAnsi="Arial" w:cs="Arial" w:hint="cs"/>
          <w:sz w:val="20"/>
          <w:szCs w:val="20"/>
          <w:rtl/>
          <w:lang w:bidi="he-IL"/>
        </w:rPr>
        <w:t xml:space="preserve"> </w:t>
      </w:r>
      <w:r w:rsidRPr="00950B16">
        <w:rPr>
          <w:rFonts w:ascii="Arial" w:hAnsi="Arial" w:cs="Arial"/>
          <w:sz w:val="20"/>
          <w:szCs w:val="20"/>
          <w:rtl/>
          <w:lang w:bidi="he-IL"/>
        </w:rPr>
        <w:t xml:space="preserve">ידיעות אחרונות רשם </w:t>
      </w:r>
      <w:r w:rsidR="00645830">
        <w:rPr>
          <w:rFonts w:ascii="Arial" w:hAnsi="Arial" w:cs="Arial" w:hint="cs"/>
          <w:sz w:val="20"/>
          <w:szCs w:val="20"/>
          <w:rtl/>
          <w:lang w:bidi="he-IL"/>
        </w:rPr>
        <w:t xml:space="preserve">גם </w:t>
      </w:r>
      <w:r w:rsidR="00F3646B">
        <w:rPr>
          <w:rFonts w:ascii="Arial" w:hAnsi="Arial" w:cs="Arial" w:hint="cs"/>
          <w:sz w:val="20"/>
          <w:szCs w:val="20"/>
          <w:rtl/>
          <w:lang w:bidi="he-IL"/>
        </w:rPr>
        <w:t>עלייה</w:t>
      </w:r>
      <w:r w:rsidRPr="00950B16">
        <w:rPr>
          <w:rFonts w:ascii="Arial" w:hAnsi="Arial" w:cs="Arial"/>
          <w:sz w:val="20"/>
          <w:szCs w:val="20"/>
          <w:rtl/>
          <w:lang w:bidi="he-IL"/>
        </w:rPr>
        <w:t xml:space="preserve"> מובהקת ל-</w:t>
      </w:r>
      <w:r w:rsidR="00F3646B">
        <w:rPr>
          <w:rFonts w:ascii="Arial" w:hAnsi="Arial" w:cs="Arial" w:hint="cs"/>
          <w:sz w:val="20"/>
          <w:szCs w:val="20"/>
          <w:rtl/>
          <w:lang w:bidi="he-IL"/>
        </w:rPr>
        <w:t>30.8</w:t>
      </w:r>
      <w:r w:rsidRPr="00950B16">
        <w:rPr>
          <w:rFonts w:ascii="Arial" w:hAnsi="Arial" w:cs="Arial"/>
          <w:sz w:val="20"/>
          <w:szCs w:val="20"/>
          <w:rtl/>
          <w:lang w:bidi="he-IL"/>
        </w:rPr>
        <w:t>% בהשוואה ל-</w:t>
      </w:r>
      <w:r w:rsidR="00F3646B">
        <w:rPr>
          <w:rFonts w:ascii="Arial" w:hAnsi="Arial" w:cs="Arial" w:hint="cs"/>
          <w:sz w:val="20"/>
          <w:szCs w:val="20"/>
          <w:rtl/>
          <w:lang w:bidi="he-IL"/>
        </w:rPr>
        <w:t>25.2</w:t>
      </w:r>
      <w:r w:rsidRPr="00950B16">
        <w:rPr>
          <w:rFonts w:ascii="Arial" w:hAnsi="Arial" w:cs="Arial"/>
          <w:sz w:val="20"/>
          <w:szCs w:val="20"/>
          <w:rtl/>
          <w:lang w:bidi="he-IL"/>
        </w:rPr>
        <w:t xml:space="preserve">% במחצית הקודמת. הפער בין העיתוני </w:t>
      </w:r>
      <w:r w:rsidR="00F3646B">
        <w:rPr>
          <w:rFonts w:ascii="Arial" w:hAnsi="Arial" w:cs="Arial" w:hint="cs"/>
          <w:sz w:val="20"/>
          <w:szCs w:val="20"/>
          <w:rtl/>
          <w:lang w:bidi="he-IL"/>
        </w:rPr>
        <w:t xml:space="preserve">סופ"ש </w:t>
      </w:r>
      <w:r w:rsidR="00645830">
        <w:rPr>
          <w:rFonts w:ascii="Arial" w:hAnsi="Arial" w:cs="Arial" w:hint="cs"/>
          <w:sz w:val="20"/>
          <w:szCs w:val="20"/>
          <w:rtl/>
          <w:lang w:bidi="he-IL"/>
        </w:rPr>
        <w:t>בתקופה זו</w:t>
      </w:r>
      <w:r w:rsidR="00DF4371" w:rsidRPr="00950B16">
        <w:rPr>
          <w:rFonts w:ascii="Arial" w:hAnsi="Arial" w:cs="Arial" w:hint="cs"/>
          <w:sz w:val="20"/>
          <w:szCs w:val="20"/>
          <w:rtl/>
          <w:lang w:bidi="he-IL"/>
        </w:rPr>
        <w:t xml:space="preserve"> </w:t>
      </w:r>
      <w:r w:rsidRPr="00950B16">
        <w:rPr>
          <w:rFonts w:ascii="Arial" w:hAnsi="Arial" w:cs="Arial"/>
          <w:sz w:val="20"/>
          <w:szCs w:val="20"/>
          <w:rtl/>
          <w:lang w:bidi="he-IL"/>
        </w:rPr>
        <w:t>אינו מובהק סטטיסטית</w:t>
      </w:r>
      <w:r w:rsidR="00CD624C">
        <w:rPr>
          <w:rFonts w:ascii="Arial" w:hAnsi="Arial" w:cs="Arial" w:hint="cs"/>
          <w:sz w:val="20"/>
          <w:szCs w:val="20"/>
          <w:rtl/>
          <w:lang w:bidi="he-IL"/>
        </w:rPr>
        <w:t>.</w:t>
      </w:r>
    </w:p>
    <w:p w14:paraId="12693950" w14:textId="69C86024" w:rsidR="00645830" w:rsidRDefault="00645830">
      <w:pPr>
        <w:rPr>
          <w:rFonts w:ascii="Arial" w:hAnsi="Arial" w:cs="Arial"/>
          <w:sz w:val="20"/>
          <w:szCs w:val="20"/>
          <w:rtl/>
          <w:lang w:bidi="he-IL"/>
        </w:rPr>
      </w:pPr>
      <w:r>
        <w:rPr>
          <w:rFonts w:ascii="Arial" w:hAnsi="Arial" w:cs="Arial"/>
          <w:sz w:val="20"/>
          <w:szCs w:val="20"/>
          <w:rtl/>
          <w:lang w:bidi="he-IL"/>
        </w:rPr>
        <w:br w:type="page"/>
      </w:r>
    </w:p>
    <w:p w14:paraId="471D3A1E" w14:textId="77777777" w:rsidR="00645830" w:rsidRDefault="00645830" w:rsidP="00645830">
      <w:pPr>
        <w:bidi/>
        <w:ind w:right="284" w:firstLine="1"/>
        <w:rPr>
          <w:rFonts w:ascii="Arial" w:hAnsi="Arial" w:cs="Arial"/>
          <w:sz w:val="20"/>
          <w:szCs w:val="20"/>
          <w:rtl/>
          <w:lang w:bidi="he-IL"/>
        </w:rPr>
      </w:pPr>
    </w:p>
    <w:p w14:paraId="46C3C97B" w14:textId="0CD241E5" w:rsidR="00FD63D3" w:rsidRPr="0004224A" w:rsidRDefault="00FD63D3" w:rsidP="00645830">
      <w:pPr>
        <w:bidi/>
        <w:ind w:right="284" w:firstLine="1"/>
        <w:rPr>
          <w:rFonts w:ascii="Arial" w:hAnsi="Arial" w:cs="Arial"/>
          <w:sz w:val="20"/>
          <w:szCs w:val="20"/>
          <w:rtl/>
          <w:lang w:bidi="he-IL"/>
        </w:rPr>
      </w:pPr>
      <w:r>
        <w:rPr>
          <w:rFonts w:ascii="Arial" w:hAnsi="Arial" w:cs="Arial"/>
          <w:sz w:val="20"/>
          <w:szCs w:val="20"/>
          <w:rtl/>
          <w:lang w:bidi="he-IL"/>
        </w:rPr>
        <w:t>בניתוח המגמה של סך קריאת העיתונים</w:t>
      </w:r>
      <w:r w:rsidR="00645830">
        <w:rPr>
          <w:rFonts w:ascii="Arial" w:hAnsi="Arial" w:cs="Arial" w:hint="cs"/>
          <w:sz w:val="20"/>
          <w:szCs w:val="20"/>
          <w:rtl/>
          <w:lang w:bidi="he-IL"/>
        </w:rPr>
        <w:t>,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DF4371">
        <w:rPr>
          <w:rFonts w:ascii="Arial" w:hAnsi="Arial" w:cs="Arial" w:hint="cs"/>
          <w:sz w:val="20"/>
          <w:szCs w:val="20"/>
          <w:rtl/>
          <w:lang w:bidi="he-IL"/>
        </w:rPr>
        <w:t xml:space="preserve">שיעור החשיפה </w:t>
      </w:r>
      <w:r w:rsidR="00E96682">
        <w:rPr>
          <w:rFonts w:ascii="Arial" w:hAnsi="Arial" w:cs="Arial" w:hint="cs"/>
          <w:sz w:val="20"/>
          <w:szCs w:val="20"/>
          <w:rtl/>
          <w:lang w:bidi="he-IL"/>
        </w:rPr>
        <w:t xml:space="preserve">הכולל לעיתונות יומית ביום חול עומד על 41.0% 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בקריאת עיתוני יום חול </w:t>
      </w:r>
      <w:r w:rsidR="00645830">
        <w:rPr>
          <w:rFonts w:ascii="Arial" w:hAnsi="Arial" w:cs="Arial"/>
          <w:sz w:val="20"/>
          <w:szCs w:val="20"/>
          <w:rtl/>
          <w:lang w:bidi="he-IL"/>
        </w:rPr>
        <w:br/>
      </w:r>
      <w:r w:rsidR="00CD624C">
        <w:rPr>
          <w:rFonts w:ascii="Arial" w:hAnsi="Arial" w:cs="Arial"/>
          <w:sz w:val="20"/>
          <w:szCs w:val="20"/>
          <w:rtl/>
          <w:lang w:bidi="he-IL"/>
        </w:rPr>
        <w:t>ו</w:t>
      </w:r>
      <w:r w:rsidR="00CD624C">
        <w:rPr>
          <w:rFonts w:ascii="Arial" w:hAnsi="Arial" w:cs="Arial" w:hint="cs"/>
          <w:sz w:val="20"/>
          <w:szCs w:val="20"/>
          <w:rtl/>
          <w:lang w:bidi="he-IL"/>
        </w:rPr>
        <w:t>-</w:t>
      </w:r>
      <w:r w:rsidR="00E96682">
        <w:rPr>
          <w:rFonts w:ascii="Arial" w:hAnsi="Arial" w:cs="Arial" w:hint="cs"/>
          <w:sz w:val="20"/>
          <w:szCs w:val="20"/>
          <w:rtl/>
          <w:lang w:bidi="he-IL"/>
        </w:rPr>
        <w:t>48.3%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בקריאת עיתוני סופ"ש</w:t>
      </w:r>
      <w:r w:rsidR="008F4E53">
        <w:rPr>
          <w:rFonts w:ascii="Arial" w:hAnsi="Arial" w:cs="Arial" w:hint="cs"/>
          <w:sz w:val="20"/>
          <w:szCs w:val="20"/>
          <w:rtl/>
          <w:lang w:bidi="he-IL"/>
        </w:rPr>
        <w:t xml:space="preserve"> </w:t>
      </w:r>
      <w:r w:rsidR="00DF4371">
        <w:rPr>
          <w:rFonts w:ascii="Arial" w:hAnsi="Arial" w:cs="Arial" w:hint="cs"/>
          <w:sz w:val="20"/>
          <w:szCs w:val="20"/>
          <w:rtl/>
          <w:lang w:bidi="he-IL"/>
        </w:rPr>
        <w:t>לעומת</w:t>
      </w:r>
      <w:r w:rsidR="00E65278">
        <w:rPr>
          <w:rFonts w:ascii="Arial" w:hAnsi="Arial" w:cs="Arial" w:hint="cs"/>
          <w:sz w:val="20"/>
          <w:szCs w:val="20"/>
          <w:rtl/>
          <w:lang w:bidi="he-IL"/>
        </w:rPr>
        <w:t xml:space="preserve"> </w:t>
      </w:r>
      <w:r w:rsidR="00E96682">
        <w:rPr>
          <w:rFonts w:ascii="Arial" w:hAnsi="Arial" w:cs="Arial" w:hint="cs"/>
          <w:sz w:val="20"/>
          <w:szCs w:val="20"/>
          <w:rtl/>
          <w:lang w:bidi="he-IL"/>
        </w:rPr>
        <w:t xml:space="preserve">תקופה קודמת (יולי 2019 </w:t>
      </w:r>
      <w:r w:rsidR="00E96682">
        <w:rPr>
          <w:rFonts w:ascii="Arial" w:hAnsi="Arial" w:cs="Arial"/>
          <w:sz w:val="20"/>
          <w:szCs w:val="20"/>
          <w:rtl/>
          <w:lang w:bidi="he-IL"/>
        </w:rPr>
        <w:t>–</w:t>
      </w:r>
      <w:r w:rsidR="00E96682">
        <w:rPr>
          <w:rFonts w:ascii="Arial" w:hAnsi="Arial" w:cs="Arial" w:hint="cs"/>
          <w:sz w:val="20"/>
          <w:szCs w:val="20"/>
          <w:rtl/>
          <w:lang w:bidi="he-IL"/>
        </w:rPr>
        <w:t xml:space="preserve"> יוני 2020) בה שיעור הקריאה עמד על 43.7%  ביום חול </w:t>
      </w:r>
      <w:r w:rsidR="00CD624C">
        <w:rPr>
          <w:rFonts w:ascii="Arial" w:hAnsi="Arial" w:cs="Arial" w:hint="cs"/>
          <w:sz w:val="20"/>
          <w:szCs w:val="20"/>
          <w:rtl/>
          <w:lang w:bidi="he-IL"/>
        </w:rPr>
        <w:t>ו-</w:t>
      </w:r>
      <w:r w:rsidR="00E96682">
        <w:rPr>
          <w:rFonts w:ascii="Arial" w:hAnsi="Arial" w:cs="Arial" w:hint="cs"/>
          <w:sz w:val="20"/>
          <w:szCs w:val="20"/>
          <w:rtl/>
          <w:lang w:bidi="he-IL"/>
        </w:rPr>
        <w:t xml:space="preserve">50.7% בסופ"ש. </w:t>
      </w:r>
      <w:r w:rsidR="00302C4D">
        <w:rPr>
          <w:rFonts w:ascii="Arial" w:hAnsi="Arial" w:cs="Arial" w:hint="cs"/>
          <w:sz w:val="20"/>
          <w:szCs w:val="20"/>
          <w:rtl/>
          <w:lang w:bidi="he-IL"/>
        </w:rPr>
        <w:t xml:space="preserve"> </w:t>
      </w:r>
      <w:r w:rsidR="00E96682">
        <w:rPr>
          <w:rFonts w:ascii="Arial" w:hAnsi="Arial" w:cs="Arial" w:hint="cs"/>
          <w:sz w:val="20"/>
          <w:szCs w:val="20"/>
          <w:rtl/>
          <w:lang w:bidi="he-IL"/>
        </w:rPr>
        <w:t xml:space="preserve"> </w:t>
      </w:r>
      <w:r w:rsidR="003E0CA7">
        <w:rPr>
          <w:rFonts w:ascii="Arial" w:hAnsi="Arial" w:cs="Arial" w:hint="cs"/>
          <w:sz w:val="20"/>
          <w:szCs w:val="20"/>
          <w:rtl/>
          <w:lang w:bidi="he-IL"/>
        </w:rPr>
        <w:t xml:space="preserve">  </w:t>
      </w:r>
    </w:p>
    <w:p w14:paraId="2C5A3EB5" w14:textId="77777777" w:rsidR="00FD63D3" w:rsidRDefault="00FD63D3" w:rsidP="00645830">
      <w:pPr>
        <w:bidi/>
        <w:ind w:right="284" w:firstLine="1"/>
        <w:rPr>
          <w:rFonts w:ascii="Arial" w:hAnsi="Arial" w:cs="Arial"/>
          <w:sz w:val="20"/>
          <w:szCs w:val="20"/>
          <w:rtl/>
          <w:lang w:bidi="he-IL"/>
        </w:rPr>
      </w:pPr>
    </w:p>
    <w:p w14:paraId="20A5E297" w14:textId="5368F266" w:rsidR="00E96682" w:rsidRDefault="004C75DA" w:rsidP="00E96682">
      <w:pPr>
        <w:bidi/>
        <w:ind w:left="567" w:right="284" w:firstLine="1"/>
        <w:jc w:val="both"/>
        <w:rPr>
          <w:rFonts w:ascii="Arial" w:hAnsi="Arial" w:cs="Arial"/>
          <w:b/>
          <w:bCs/>
          <w:sz w:val="20"/>
          <w:szCs w:val="20"/>
          <w:highlight w:val="lightGray"/>
          <w:u w:val="single"/>
          <w:rtl/>
          <w:lang w:bidi="he-I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C280399" wp14:editId="6251EAE7">
            <wp:simplePos x="0" y="0"/>
            <wp:positionH relativeFrom="column">
              <wp:posOffset>435610</wp:posOffset>
            </wp:positionH>
            <wp:positionV relativeFrom="paragraph">
              <wp:posOffset>3175</wp:posOffset>
            </wp:positionV>
            <wp:extent cx="5861050" cy="3390900"/>
            <wp:effectExtent l="0" t="0" r="6350" b="0"/>
            <wp:wrapTopAndBottom/>
            <wp:docPr id="7" name="Chart 7">
              <a:extLst xmlns:a="http://schemas.openxmlformats.org/drawingml/2006/main">
                <a:ext uri="{FF2B5EF4-FFF2-40B4-BE49-F238E27FC236}">
                  <a16:creationId xmlns:a16="http://schemas.microsoft.com/office/drawing/2014/main" id="{20A7FF17-F86F-47F0-8E8E-44183DE1F58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 w14:paraId="220356A6" w14:textId="4776DD6F" w:rsidR="004C75DA" w:rsidRDefault="004C75DA" w:rsidP="004C75DA">
      <w:pPr>
        <w:bidi/>
        <w:ind w:left="567" w:right="284" w:firstLine="1"/>
        <w:jc w:val="both"/>
        <w:rPr>
          <w:rFonts w:ascii="Arial" w:hAnsi="Arial" w:cs="Arial"/>
          <w:b/>
          <w:bCs/>
          <w:sz w:val="20"/>
          <w:szCs w:val="20"/>
          <w:highlight w:val="lightGray"/>
          <w:u w:val="single"/>
          <w:rtl/>
          <w:lang w:bidi="he-IL"/>
        </w:rPr>
      </w:pPr>
    </w:p>
    <w:p w14:paraId="2BACB242" w14:textId="04D0F111" w:rsidR="004C75DA" w:rsidRDefault="004C75DA" w:rsidP="004C75DA">
      <w:pPr>
        <w:bidi/>
        <w:ind w:left="567" w:right="284" w:firstLine="1"/>
        <w:jc w:val="both"/>
        <w:rPr>
          <w:rFonts w:ascii="Arial" w:hAnsi="Arial" w:cs="Arial"/>
          <w:b/>
          <w:bCs/>
          <w:sz w:val="20"/>
          <w:szCs w:val="20"/>
          <w:highlight w:val="lightGray"/>
          <w:u w:val="single"/>
          <w:rtl/>
          <w:lang w:bidi="he-IL"/>
        </w:rPr>
      </w:pPr>
    </w:p>
    <w:p w14:paraId="698D1975" w14:textId="0CC74703" w:rsidR="004C75DA" w:rsidRDefault="004C75DA" w:rsidP="004C75DA">
      <w:pPr>
        <w:bidi/>
        <w:ind w:left="567" w:right="284" w:firstLine="1"/>
        <w:jc w:val="both"/>
        <w:rPr>
          <w:rFonts w:ascii="Arial" w:hAnsi="Arial" w:cs="Arial"/>
          <w:b/>
          <w:bCs/>
          <w:sz w:val="20"/>
          <w:szCs w:val="20"/>
          <w:highlight w:val="lightGray"/>
          <w:u w:val="single"/>
          <w:rtl/>
          <w:lang w:bidi="he-IL"/>
        </w:rPr>
      </w:pPr>
    </w:p>
    <w:p w14:paraId="7FFE468F" w14:textId="58E5E118" w:rsidR="00630482" w:rsidRDefault="00630482" w:rsidP="00630482">
      <w:pPr>
        <w:bidi/>
        <w:ind w:left="567" w:right="284" w:firstLine="1"/>
        <w:jc w:val="both"/>
        <w:rPr>
          <w:rFonts w:ascii="Arial" w:hAnsi="Arial" w:cs="Arial"/>
          <w:b/>
          <w:bCs/>
          <w:sz w:val="20"/>
          <w:szCs w:val="20"/>
          <w:highlight w:val="lightGray"/>
          <w:u w:val="single"/>
          <w:rtl/>
          <w:lang w:bidi="he-IL"/>
        </w:rPr>
      </w:pPr>
    </w:p>
    <w:p w14:paraId="7C4012AF" w14:textId="77777777" w:rsidR="00FD63D3" w:rsidRDefault="00FD63D3" w:rsidP="00E65278">
      <w:pPr>
        <w:bidi/>
        <w:ind w:right="284" w:firstLine="1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  <w:rtl/>
          <w:lang w:bidi="he-IL"/>
        </w:rPr>
        <w:t xml:space="preserve">האזנה לרדיו </w:t>
      </w:r>
      <w:r>
        <w:rPr>
          <w:rFonts w:ascii="Arial" w:hAnsi="Arial" w:cs="Arial"/>
          <w:b/>
          <w:bCs/>
          <w:sz w:val="20"/>
          <w:szCs w:val="20"/>
          <w:u w:val="single"/>
          <w:rtl/>
        </w:rPr>
        <w:t xml:space="preserve">: </w:t>
      </w:r>
    </w:p>
    <w:p w14:paraId="4119BD7C" w14:textId="77777777" w:rsidR="00FD63D3" w:rsidRDefault="00FD63D3" w:rsidP="00FD63D3">
      <w:pPr>
        <w:bidi/>
        <w:ind w:right="284" w:firstLine="1"/>
        <w:jc w:val="both"/>
        <w:rPr>
          <w:rFonts w:ascii="Arial" w:hAnsi="Arial" w:cs="Arial"/>
          <w:sz w:val="20"/>
          <w:szCs w:val="20"/>
          <w:u w:val="single"/>
          <w:rtl/>
        </w:rPr>
      </w:pPr>
    </w:p>
    <w:p w14:paraId="138705E8" w14:textId="6639040B" w:rsidR="00FD63D3" w:rsidRDefault="00FD63D3" w:rsidP="00FD63D3">
      <w:pPr>
        <w:bidi/>
        <w:ind w:right="284"/>
        <w:jc w:val="both"/>
        <w:rPr>
          <w:rFonts w:ascii="Arial" w:hAnsi="Arial" w:cs="Arial"/>
          <w:sz w:val="20"/>
          <w:szCs w:val="20"/>
          <w:rtl/>
          <w:lang w:bidi="he-IL"/>
        </w:rPr>
      </w:pPr>
      <w:r>
        <w:rPr>
          <w:rFonts w:ascii="Arial" w:hAnsi="Arial" w:cs="Arial"/>
          <w:sz w:val="20"/>
          <w:szCs w:val="20"/>
          <w:rtl/>
          <w:lang w:bidi="he-IL"/>
        </w:rPr>
        <w:t xml:space="preserve">שיעור ההאזנה </w:t>
      </w:r>
      <w:r w:rsidR="00CD624C">
        <w:rPr>
          <w:rFonts w:ascii="Arial" w:hAnsi="Arial" w:cs="Arial" w:hint="cs"/>
          <w:sz w:val="20"/>
          <w:szCs w:val="20"/>
          <w:rtl/>
          <w:lang w:bidi="he-IL"/>
        </w:rPr>
        <w:t xml:space="preserve">השנתי לרדיו ביום חול 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ממוצע </w:t>
      </w:r>
      <w:r w:rsidR="00E96682">
        <w:rPr>
          <w:rFonts w:ascii="Arial" w:hAnsi="Arial" w:cs="Arial" w:hint="cs"/>
          <w:sz w:val="20"/>
          <w:szCs w:val="20"/>
          <w:rtl/>
          <w:lang w:bidi="he-IL"/>
        </w:rPr>
        <w:t xml:space="preserve">ירד </w:t>
      </w:r>
      <w:r w:rsidR="008515F7">
        <w:rPr>
          <w:rFonts w:ascii="Arial" w:hAnsi="Arial" w:cs="Arial" w:hint="cs"/>
          <w:sz w:val="20"/>
          <w:szCs w:val="20"/>
          <w:rtl/>
          <w:lang w:bidi="he-IL"/>
        </w:rPr>
        <w:t>ל-</w:t>
      </w:r>
      <w:r w:rsidR="00E96682">
        <w:rPr>
          <w:rFonts w:ascii="Arial" w:hAnsi="Arial" w:cs="Arial" w:hint="cs"/>
          <w:sz w:val="20"/>
          <w:szCs w:val="20"/>
          <w:rtl/>
          <w:lang w:bidi="he-IL"/>
        </w:rPr>
        <w:t xml:space="preserve">61.5% 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8515F7">
        <w:rPr>
          <w:rFonts w:ascii="Arial" w:hAnsi="Arial" w:cs="Arial" w:hint="cs"/>
          <w:sz w:val="20"/>
          <w:szCs w:val="20"/>
          <w:rtl/>
          <w:lang w:bidi="he-IL"/>
        </w:rPr>
        <w:t xml:space="preserve">(יולי 2020-יוני 2021) </w:t>
      </w:r>
      <w:r w:rsidR="00E96682">
        <w:rPr>
          <w:rFonts w:ascii="Arial" w:hAnsi="Arial" w:cs="Arial"/>
          <w:sz w:val="20"/>
          <w:szCs w:val="20"/>
          <w:rtl/>
          <w:lang w:bidi="he-IL"/>
        </w:rPr>
        <w:t>בהשוואה ל</w:t>
      </w:r>
      <w:r w:rsidR="008515F7">
        <w:rPr>
          <w:rFonts w:ascii="Arial" w:hAnsi="Arial" w:cs="Arial" w:hint="cs"/>
          <w:sz w:val="20"/>
          <w:szCs w:val="20"/>
          <w:rtl/>
          <w:lang w:bidi="he-IL"/>
        </w:rPr>
        <w:t xml:space="preserve">-65.7% </w:t>
      </w:r>
      <w:r w:rsidR="00E96682">
        <w:rPr>
          <w:rFonts w:ascii="Arial" w:hAnsi="Arial" w:cs="Arial" w:hint="cs"/>
          <w:sz w:val="20"/>
          <w:szCs w:val="20"/>
          <w:rtl/>
          <w:lang w:bidi="he-IL"/>
        </w:rPr>
        <w:t xml:space="preserve">(יולי 2019 </w:t>
      </w:r>
      <w:r w:rsidR="00E96682">
        <w:rPr>
          <w:rFonts w:ascii="Arial" w:hAnsi="Arial" w:cs="Arial"/>
          <w:sz w:val="20"/>
          <w:szCs w:val="20"/>
          <w:rtl/>
          <w:lang w:bidi="he-IL"/>
        </w:rPr>
        <w:t>–</w:t>
      </w:r>
      <w:r w:rsidR="00E96682">
        <w:rPr>
          <w:rFonts w:ascii="Arial" w:hAnsi="Arial" w:cs="Arial" w:hint="cs"/>
          <w:sz w:val="20"/>
          <w:szCs w:val="20"/>
          <w:rtl/>
          <w:lang w:bidi="he-IL"/>
        </w:rPr>
        <w:t xml:space="preserve"> יוני 2020)</w:t>
      </w:r>
      <w:r w:rsidR="008515F7">
        <w:rPr>
          <w:rFonts w:ascii="Arial" w:hAnsi="Arial" w:cs="Arial" w:hint="cs"/>
          <w:sz w:val="20"/>
          <w:szCs w:val="20"/>
          <w:rtl/>
          <w:lang w:bidi="he-IL"/>
        </w:rPr>
        <w:t xml:space="preserve">- </w:t>
      </w:r>
      <w:r w:rsidR="00CE0529">
        <w:rPr>
          <w:rFonts w:ascii="Arial" w:hAnsi="Arial" w:cs="Arial" w:hint="cs"/>
          <w:sz w:val="20"/>
          <w:szCs w:val="20"/>
          <w:rtl/>
          <w:lang w:bidi="he-IL"/>
        </w:rPr>
        <w:t>ירידה מובהקת</w:t>
      </w:r>
      <w:r>
        <w:rPr>
          <w:rFonts w:ascii="Arial" w:hAnsi="Arial" w:cs="Arial"/>
          <w:sz w:val="20"/>
          <w:szCs w:val="20"/>
          <w:rtl/>
          <w:lang w:bidi="he-IL"/>
        </w:rPr>
        <w:t>.</w:t>
      </w:r>
    </w:p>
    <w:p w14:paraId="3DFA502D" w14:textId="77777777" w:rsidR="00FD63D3" w:rsidRDefault="00FD63D3" w:rsidP="00FD63D3">
      <w:pPr>
        <w:bidi/>
        <w:ind w:right="284"/>
        <w:jc w:val="both"/>
        <w:rPr>
          <w:rFonts w:ascii="Arial" w:hAnsi="Arial" w:cs="Arial"/>
          <w:sz w:val="20"/>
          <w:szCs w:val="20"/>
          <w:rtl/>
          <w:lang w:bidi="he-IL"/>
        </w:rPr>
      </w:pPr>
    </w:p>
    <w:p w14:paraId="40EA884A" w14:textId="2F89F961" w:rsidR="00FD63D3" w:rsidRPr="00950B16" w:rsidRDefault="00FD63D3" w:rsidP="00302C4D">
      <w:pPr>
        <w:bidi/>
        <w:ind w:right="284"/>
        <w:jc w:val="both"/>
        <w:rPr>
          <w:rFonts w:ascii="Arial" w:hAnsi="Arial" w:cs="Arial"/>
          <w:sz w:val="20"/>
          <w:szCs w:val="20"/>
          <w:highlight w:val="yellow"/>
          <w:rtl/>
          <w:lang w:bidi="he-IL"/>
        </w:rPr>
      </w:pPr>
      <w:r>
        <w:rPr>
          <w:rFonts w:ascii="Arial" w:hAnsi="Arial" w:cs="Arial"/>
          <w:b/>
          <w:bCs/>
          <w:sz w:val="20"/>
          <w:szCs w:val="20"/>
          <w:rtl/>
          <w:lang w:bidi="he-IL"/>
        </w:rPr>
        <w:t>במונחים שנתיים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, תחנות "כאן" / קול ישראל רשמו ירידה </w:t>
      </w:r>
      <w:r w:rsidR="00CE0529">
        <w:rPr>
          <w:rFonts w:ascii="Arial" w:hAnsi="Arial" w:cs="Arial" w:hint="cs"/>
          <w:sz w:val="20"/>
          <w:szCs w:val="20"/>
          <w:rtl/>
          <w:lang w:bidi="he-IL"/>
        </w:rPr>
        <w:t xml:space="preserve">מובהקת </w:t>
      </w:r>
      <w:r>
        <w:rPr>
          <w:rFonts w:ascii="Arial" w:hAnsi="Arial" w:cs="Arial"/>
          <w:sz w:val="20"/>
          <w:szCs w:val="20"/>
          <w:rtl/>
          <w:lang w:bidi="he-IL"/>
        </w:rPr>
        <w:t>בשיעור האזנה הכולל ל-</w:t>
      </w:r>
      <w:r w:rsidR="00A42A13">
        <w:rPr>
          <w:rFonts w:ascii="Arial" w:hAnsi="Arial" w:cs="Arial" w:hint="cs"/>
          <w:sz w:val="20"/>
          <w:szCs w:val="20"/>
          <w:rtl/>
          <w:lang w:bidi="he-IL"/>
        </w:rPr>
        <w:t xml:space="preserve">36.2% </w:t>
      </w:r>
      <w:r>
        <w:rPr>
          <w:rFonts w:ascii="Arial" w:hAnsi="Arial" w:cs="Arial"/>
          <w:sz w:val="20"/>
          <w:szCs w:val="20"/>
          <w:rtl/>
          <w:lang w:bidi="he-IL"/>
        </w:rPr>
        <w:t>בהשוואה ל-</w:t>
      </w:r>
      <w:r w:rsidR="00A42A13">
        <w:rPr>
          <w:rFonts w:ascii="Arial" w:hAnsi="Arial" w:cs="Arial" w:hint="cs"/>
          <w:sz w:val="20"/>
          <w:szCs w:val="20"/>
          <w:rtl/>
          <w:lang w:bidi="he-IL"/>
        </w:rPr>
        <w:t>38.9</w:t>
      </w:r>
      <w:r>
        <w:rPr>
          <w:rFonts w:ascii="Arial" w:hAnsi="Arial" w:cs="Arial"/>
          <w:sz w:val="20"/>
          <w:szCs w:val="20"/>
          <w:rtl/>
          <w:lang w:bidi="he-IL"/>
        </w:rPr>
        <w:t>% בתקופה הקודמת (</w:t>
      </w:r>
      <w:r w:rsidR="00A42A13">
        <w:rPr>
          <w:rFonts w:ascii="Arial" w:hAnsi="Arial" w:cs="Arial" w:hint="cs"/>
          <w:sz w:val="20"/>
          <w:szCs w:val="20"/>
          <w:rtl/>
          <w:lang w:bidi="he-IL"/>
        </w:rPr>
        <w:t xml:space="preserve">יולי 2019 </w:t>
      </w:r>
      <w:r w:rsidR="00A42A13">
        <w:rPr>
          <w:rFonts w:ascii="Arial" w:hAnsi="Arial" w:cs="Arial"/>
          <w:sz w:val="20"/>
          <w:szCs w:val="20"/>
          <w:rtl/>
          <w:lang w:bidi="he-IL"/>
        </w:rPr>
        <w:t>–</w:t>
      </w:r>
      <w:r w:rsidR="00A42A13">
        <w:rPr>
          <w:rFonts w:ascii="Arial" w:hAnsi="Arial" w:cs="Arial" w:hint="cs"/>
          <w:sz w:val="20"/>
          <w:szCs w:val="20"/>
          <w:rtl/>
          <w:lang w:bidi="he-IL"/>
        </w:rPr>
        <w:t xml:space="preserve"> יוני 2020)</w:t>
      </w:r>
      <w:r w:rsidR="00302C4D">
        <w:rPr>
          <w:rFonts w:ascii="Arial" w:hAnsi="Arial" w:cs="Arial" w:hint="cs"/>
          <w:sz w:val="20"/>
          <w:szCs w:val="20"/>
          <w:rtl/>
          <w:lang w:bidi="he-IL"/>
        </w:rPr>
        <w:t xml:space="preserve">. 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באותה תקופה תחנות הרדיו האזורי המשווקות ע"י רדיו שפ"א ירדו לשיעור האזנה של </w:t>
      </w:r>
      <w:r w:rsidR="00A42A13">
        <w:rPr>
          <w:rFonts w:ascii="Arial" w:hAnsi="Arial" w:cs="Arial" w:hint="cs"/>
          <w:sz w:val="20"/>
          <w:szCs w:val="20"/>
          <w:rtl/>
          <w:lang w:bidi="he-IL"/>
        </w:rPr>
        <w:t>28.9</w:t>
      </w:r>
      <w:r>
        <w:rPr>
          <w:rFonts w:ascii="Arial" w:hAnsi="Arial" w:cs="Arial"/>
          <w:sz w:val="20"/>
          <w:szCs w:val="20"/>
          <w:rtl/>
          <w:lang w:bidi="he-IL"/>
        </w:rPr>
        <w:t>% בהשוואה ל-</w:t>
      </w:r>
      <w:r w:rsidR="00A42A13">
        <w:rPr>
          <w:rFonts w:ascii="Arial" w:hAnsi="Arial" w:cs="Arial" w:hint="cs"/>
          <w:sz w:val="20"/>
          <w:szCs w:val="20"/>
          <w:rtl/>
          <w:lang w:bidi="he-IL"/>
        </w:rPr>
        <w:t>30.4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% בתקופה הקודמת </w:t>
      </w:r>
      <w:r w:rsidR="00A42A13">
        <w:rPr>
          <w:rFonts w:ascii="Arial" w:hAnsi="Arial" w:cs="Arial"/>
          <w:sz w:val="20"/>
          <w:szCs w:val="20"/>
          <w:rtl/>
          <w:lang w:bidi="he-IL"/>
        </w:rPr>
        <w:t>(</w:t>
      </w:r>
      <w:r w:rsidR="00A42A13">
        <w:rPr>
          <w:rFonts w:ascii="Arial" w:hAnsi="Arial" w:cs="Arial" w:hint="cs"/>
          <w:sz w:val="20"/>
          <w:szCs w:val="20"/>
          <w:rtl/>
          <w:lang w:bidi="he-IL"/>
        </w:rPr>
        <w:t xml:space="preserve">יולי 2019 </w:t>
      </w:r>
      <w:r w:rsidR="00A42A13">
        <w:rPr>
          <w:rFonts w:ascii="Arial" w:hAnsi="Arial" w:cs="Arial"/>
          <w:sz w:val="20"/>
          <w:szCs w:val="20"/>
          <w:rtl/>
          <w:lang w:bidi="he-IL"/>
        </w:rPr>
        <w:t>–</w:t>
      </w:r>
      <w:r w:rsidR="00A42A13">
        <w:rPr>
          <w:rFonts w:ascii="Arial" w:hAnsi="Arial" w:cs="Arial" w:hint="cs"/>
          <w:sz w:val="20"/>
          <w:szCs w:val="20"/>
          <w:rtl/>
          <w:lang w:bidi="he-IL"/>
        </w:rPr>
        <w:t xml:space="preserve"> יוני 2020) </w:t>
      </w:r>
      <w:r w:rsidR="00A42A13">
        <w:rPr>
          <w:rFonts w:ascii="Arial" w:hAnsi="Arial" w:cs="Arial"/>
          <w:sz w:val="20"/>
          <w:szCs w:val="20"/>
          <w:rtl/>
          <w:lang w:bidi="he-IL"/>
        </w:rPr>
        <w:t>–</w:t>
      </w:r>
      <w:r w:rsidR="00A42A13">
        <w:rPr>
          <w:rFonts w:ascii="Arial" w:hAnsi="Arial" w:cs="Arial" w:hint="cs"/>
          <w:sz w:val="20"/>
          <w:szCs w:val="20"/>
          <w:rtl/>
          <w:lang w:bidi="he-IL"/>
        </w:rPr>
        <w:t xml:space="preserve"> ירידה שאינה מובהקת סטטיסטית</w:t>
      </w:r>
      <w:r w:rsidR="00302C4D">
        <w:rPr>
          <w:rFonts w:ascii="Arial" w:hAnsi="Arial" w:cs="Arial" w:hint="cs"/>
          <w:sz w:val="20"/>
          <w:szCs w:val="20"/>
          <w:rtl/>
          <w:lang w:bidi="he-IL"/>
        </w:rPr>
        <w:t xml:space="preserve"> ו</w:t>
      </w:r>
      <w:r>
        <w:rPr>
          <w:rFonts w:ascii="Arial" w:hAnsi="Arial" w:cs="Arial"/>
          <w:sz w:val="20"/>
          <w:szCs w:val="20"/>
          <w:rtl/>
          <w:lang w:bidi="he-IL"/>
        </w:rPr>
        <w:t>תחנות גל"צ ירדו ל-37.0% בתקופה זו בהשוואה ל-</w:t>
      </w:r>
      <w:r w:rsidR="00A42A13">
        <w:rPr>
          <w:rFonts w:ascii="Arial" w:hAnsi="Arial" w:cs="Arial" w:hint="cs"/>
          <w:sz w:val="20"/>
          <w:szCs w:val="20"/>
          <w:rtl/>
          <w:lang w:bidi="he-IL"/>
        </w:rPr>
        <w:t>39.6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% בתקופה קודמת </w:t>
      </w:r>
      <w:r w:rsidRPr="00950B16">
        <w:rPr>
          <w:rFonts w:ascii="Arial" w:hAnsi="Arial" w:cs="Arial"/>
          <w:sz w:val="20"/>
          <w:szCs w:val="20"/>
          <w:rtl/>
          <w:lang w:bidi="he-IL"/>
        </w:rPr>
        <w:t>(</w:t>
      </w:r>
      <w:r w:rsidR="00A42A13">
        <w:rPr>
          <w:rFonts w:ascii="Arial" w:hAnsi="Arial" w:cs="Arial" w:hint="cs"/>
          <w:sz w:val="20"/>
          <w:szCs w:val="20"/>
          <w:rtl/>
          <w:lang w:bidi="he-IL"/>
        </w:rPr>
        <w:t>ירידה מובהקת)</w:t>
      </w:r>
      <w:r w:rsidR="00302C4D">
        <w:rPr>
          <w:rFonts w:ascii="Arial" w:hAnsi="Arial" w:cs="Arial" w:hint="cs"/>
          <w:sz w:val="20"/>
          <w:szCs w:val="20"/>
          <w:rtl/>
          <w:lang w:bidi="he-IL"/>
        </w:rPr>
        <w:t>.</w:t>
      </w:r>
      <w:r w:rsidR="00A42A13">
        <w:rPr>
          <w:rFonts w:ascii="Arial" w:hAnsi="Arial" w:cs="Arial" w:hint="cs"/>
          <w:sz w:val="20"/>
          <w:szCs w:val="20"/>
          <w:rtl/>
          <w:lang w:bidi="he-IL"/>
        </w:rPr>
        <w:t xml:space="preserve"> </w:t>
      </w:r>
    </w:p>
    <w:p w14:paraId="74E279D3" w14:textId="77777777" w:rsidR="00302C4D" w:rsidRDefault="00302C4D">
      <w:pPr>
        <w:rPr>
          <w:rFonts w:ascii="Arial" w:hAnsi="Arial" w:cs="Arial"/>
          <w:sz w:val="20"/>
          <w:szCs w:val="20"/>
          <w:rtl/>
          <w:lang w:bidi="he-IL"/>
        </w:rPr>
      </w:pPr>
      <w:r>
        <w:rPr>
          <w:rFonts w:ascii="Arial" w:hAnsi="Arial" w:cs="Arial"/>
          <w:sz w:val="20"/>
          <w:szCs w:val="20"/>
          <w:rtl/>
          <w:lang w:bidi="he-IL"/>
        </w:rPr>
        <w:br w:type="page"/>
      </w:r>
    </w:p>
    <w:p w14:paraId="7E4695A3" w14:textId="77D6575D" w:rsidR="00FD63D3" w:rsidRDefault="00302C4D" w:rsidP="00893985">
      <w:pPr>
        <w:bidi/>
        <w:ind w:right="284" w:firstLine="1"/>
        <w:rPr>
          <w:rFonts w:ascii="Arial" w:hAnsi="Arial" w:cs="Arial"/>
          <w:b/>
          <w:bCs/>
          <w:sz w:val="20"/>
          <w:szCs w:val="20"/>
          <w:u w:val="single"/>
          <w:rtl/>
          <w:lang w:bidi="he-IL"/>
        </w:rPr>
      </w:pPr>
      <w:r>
        <w:rPr>
          <w:rFonts w:ascii="Arial" w:hAnsi="Arial" w:cs="Arial"/>
          <w:sz w:val="20"/>
          <w:szCs w:val="20"/>
          <w:lang w:bidi="he-IL"/>
        </w:rPr>
        <w:lastRenderedPageBreak/>
        <w:br/>
      </w:r>
      <w:r w:rsidR="00FD63D3">
        <w:rPr>
          <w:rFonts w:ascii="Arial" w:hAnsi="Arial" w:cs="Arial"/>
          <w:sz w:val="20"/>
          <w:szCs w:val="20"/>
          <w:rtl/>
          <w:lang w:bidi="he-IL"/>
        </w:rPr>
        <w:t xml:space="preserve">בגרף </w:t>
      </w:r>
      <w:r w:rsidR="00893985">
        <w:rPr>
          <w:rFonts w:ascii="Arial" w:hAnsi="Arial" w:cs="Arial" w:hint="cs"/>
          <w:sz w:val="20"/>
          <w:szCs w:val="20"/>
          <w:rtl/>
          <w:lang w:bidi="he-IL"/>
        </w:rPr>
        <w:t>המצורף</w:t>
      </w:r>
      <w:r w:rsidR="00FD63D3">
        <w:rPr>
          <w:rFonts w:ascii="Arial" w:hAnsi="Arial" w:cs="Arial"/>
          <w:sz w:val="20"/>
          <w:szCs w:val="20"/>
          <w:rtl/>
          <w:lang w:bidi="he-IL"/>
        </w:rPr>
        <w:t xml:space="preserve"> מוצגים הנתונים ברמה שנתית בקרב תחנות "כאן", גל"צ ורדיו שפ"א במהלך</w:t>
      </w:r>
      <w:r w:rsidR="00893985">
        <w:rPr>
          <w:rFonts w:ascii="Arial" w:hAnsi="Arial" w:cs="Arial" w:hint="cs"/>
          <w:sz w:val="20"/>
          <w:szCs w:val="20"/>
          <w:rtl/>
          <w:lang w:bidi="he-IL"/>
        </w:rPr>
        <w:t xml:space="preserve">: </w:t>
      </w:r>
      <w:r w:rsidR="007703C4">
        <w:rPr>
          <w:rFonts w:ascii="Arial" w:hAnsi="Arial" w:cs="Arial" w:hint="cs"/>
          <w:sz w:val="20"/>
          <w:szCs w:val="20"/>
          <w:rtl/>
          <w:lang w:bidi="he-IL"/>
        </w:rPr>
        <w:t xml:space="preserve">יולי 2017 </w:t>
      </w:r>
      <w:r w:rsidR="007703C4">
        <w:rPr>
          <w:rFonts w:ascii="Arial" w:hAnsi="Arial" w:cs="Arial"/>
          <w:sz w:val="20"/>
          <w:szCs w:val="20"/>
          <w:rtl/>
          <w:lang w:bidi="he-IL"/>
        </w:rPr>
        <w:t>–</w:t>
      </w:r>
      <w:r w:rsidR="007703C4">
        <w:rPr>
          <w:rFonts w:ascii="Arial" w:hAnsi="Arial" w:cs="Arial" w:hint="cs"/>
          <w:sz w:val="20"/>
          <w:szCs w:val="20"/>
          <w:rtl/>
          <w:lang w:bidi="he-IL"/>
        </w:rPr>
        <w:t xml:space="preserve"> יוני 2021</w:t>
      </w:r>
    </w:p>
    <w:p w14:paraId="74E79635" w14:textId="77777777" w:rsidR="00FD63D3" w:rsidRDefault="00FD63D3" w:rsidP="00FD63D3">
      <w:pPr>
        <w:bidi/>
        <w:ind w:left="567" w:right="284" w:firstLine="1"/>
        <w:jc w:val="both"/>
        <w:rPr>
          <w:rFonts w:ascii="Arial" w:hAnsi="Arial" w:cs="Arial"/>
          <w:b/>
          <w:bCs/>
          <w:sz w:val="20"/>
          <w:szCs w:val="20"/>
          <w:u w:val="single"/>
          <w:rtl/>
        </w:rPr>
      </w:pPr>
      <w:r>
        <w:rPr>
          <w:rFonts w:ascii="Arial" w:hAnsi="Arial" w:cs="Arial"/>
          <w:b/>
          <w:bCs/>
          <w:sz w:val="20"/>
          <w:szCs w:val="20"/>
          <w:u w:val="single"/>
          <w:rtl/>
          <w:lang w:bidi="he-IL"/>
        </w:rPr>
        <w:t xml:space="preserve">  </w:t>
      </w:r>
    </w:p>
    <w:p w14:paraId="393B4276" w14:textId="1DE447FC" w:rsidR="00FD63D3" w:rsidRDefault="00FD63D3" w:rsidP="00FD63D3">
      <w:pPr>
        <w:bidi/>
        <w:ind w:firstLine="1"/>
        <w:jc w:val="both"/>
        <w:rPr>
          <w:noProof/>
          <w:rtl/>
          <w:lang w:bidi="he-IL"/>
        </w:rPr>
      </w:pPr>
    </w:p>
    <w:p w14:paraId="7F592D94" w14:textId="0DACACAF" w:rsidR="009C0043" w:rsidRDefault="007703C4" w:rsidP="009C0043">
      <w:pPr>
        <w:bidi/>
        <w:ind w:firstLine="1"/>
        <w:jc w:val="both"/>
        <w:rPr>
          <w:noProof/>
          <w:rtl/>
          <w:lang w:bidi="he-IL"/>
        </w:rPr>
      </w:pPr>
      <w:r>
        <w:rPr>
          <w:noProof/>
        </w:rPr>
        <w:drawing>
          <wp:inline distT="0" distB="0" distL="0" distR="0" wp14:anchorId="34695E7C" wp14:editId="725102BA">
            <wp:extent cx="6661150" cy="2750185"/>
            <wp:effectExtent l="0" t="0" r="6350" b="12065"/>
            <wp:docPr id="8" name="Chart 8">
              <a:extLst xmlns:a="http://schemas.openxmlformats.org/drawingml/2006/main">
                <a:ext uri="{FF2B5EF4-FFF2-40B4-BE49-F238E27FC236}">
                  <a16:creationId xmlns:a16="http://schemas.microsoft.com/office/drawing/2014/main" id="{14A77546-AFBA-4FF4-9B42-F430F4203D0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0576B19" w14:textId="77777777" w:rsidR="009C0043" w:rsidRDefault="009C0043" w:rsidP="009C0043">
      <w:pPr>
        <w:bidi/>
        <w:ind w:firstLine="1"/>
        <w:jc w:val="both"/>
        <w:rPr>
          <w:noProof/>
          <w:rtl/>
          <w:lang w:bidi="he-IL"/>
        </w:rPr>
      </w:pPr>
    </w:p>
    <w:p w14:paraId="31717A9D" w14:textId="4EB063C3" w:rsidR="00FD63D3" w:rsidRDefault="00FD63D3" w:rsidP="00FD63D3">
      <w:pPr>
        <w:bidi/>
        <w:ind w:firstLine="1"/>
        <w:jc w:val="center"/>
        <w:rPr>
          <w:noProof/>
          <w:rtl/>
        </w:rPr>
      </w:pPr>
    </w:p>
    <w:p w14:paraId="7E2C0737" w14:textId="20EE0C5A" w:rsidR="008515F7" w:rsidRDefault="008515F7" w:rsidP="00630482">
      <w:pPr>
        <w:bidi/>
        <w:ind w:right="284" w:firstLine="1"/>
        <w:rPr>
          <w:rFonts w:ascii="Arial" w:hAnsi="Arial" w:cs="Arial"/>
          <w:sz w:val="20"/>
          <w:szCs w:val="20"/>
          <w:rtl/>
          <w:lang w:bidi="he-IL"/>
        </w:rPr>
      </w:pPr>
      <w:r>
        <w:rPr>
          <w:rFonts w:ascii="Arial" w:hAnsi="Arial" w:cs="Arial" w:hint="cs"/>
          <w:sz w:val="20"/>
          <w:szCs w:val="20"/>
          <w:rtl/>
          <w:lang w:bidi="he-IL"/>
        </w:rPr>
        <w:t>בדומה לעיתונות, ניכרת הת</w:t>
      </w:r>
      <w:r w:rsidR="00D65139">
        <w:rPr>
          <w:rFonts w:ascii="Arial" w:hAnsi="Arial" w:cs="Arial" w:hint="cs"/>
          <w:sz w:val="20"/>
          <w:szCs w:val="20"/>
          <w:rtl/>
          <w:lang w:bidi="he-IL"/>
        </w:rPr>
        <w:t>א</w:t>
      </w:r>
      <w:r>
        <w:rPr>
          <w:rFonts w:ascii="Arial" w:hAnsi="Arial" w:cs="Arial" w:hint="cs"/>
          <w:sz w:val="20"/>
          <w:szCs w:val="20"/>
          <w:rtl/>
          <w:lang w:bidi="he-IL"/>
        </w:rPr>
        <w:t xml:space="preserve">וששות בשיעורי ההאזנה במחצית הראשונה של 2021 (ינואר-יוני 2021) לעומת המחצית השנייה של 2020 (יולי-דצמבר 2020). </w:t>
      </w:r>
    </w:p>
    <w:p w14:paraId="63BBE1D2" w14:textId="77777777" w:rsidR="008515F7" w:rsidRDefault="008515F7" w:rsidP="008515F7">
      <w:pPr>
        <w:bidi/>
        <w:ind w:right="284" w:firstLine="1"/>
        <w:rPr>
          <w:rFonts w:ascii="Arial" w:hAnsi="Arial" w:cs="Arial"/>
          <w:sz w:val="20"/>
          <w:szCs w:val="20"/>
          <w:rtl/>
          <w:lang w:bidi="he-IL"/>
        </w:rPr>
      </w:pPr>
    </w:p>
    <w:p w14:paraId="398BAADA" w14:textId="6F028FC2" w:rsidR="00630482" w:rsidRPr="00950B16" w:rsidRDefault="00630482" w:rsidP="00302C4D">
      <w:pPr>
        <w:bidi/>
        <w:ind w:right="284" w:firstLine="1"/>
        <w:rPr>
          <w:rFonts w:ascii="Arial" w:hAnsi="Arial" w:cs="Arial"/>
          <w:sz w:val="20"/>
          <w:szCs w:val="20"/>
          <w:rtl/>
          <w:lang w:bidi="he-IL"/>
        </w:rPr>
      </w:pPr>
      <w:r>
        <w:rPr>
          <w:rFonts w:ascii="Arial" w:hAnsi="Arial" w:cs="Arial"/>
          <w:sz w:val="20"/>
          <w:szCs w:val="20"/>
          <w:rtl/>
          <w:lang w:bidi="he-IL"/>
        </w:rPr>
        <w:t xml:space="preserve">במונחים </w:t>
      </w:r>
      <w:r>
        <w:rPr>
          <w:rFonts w:ascii="Arial" w:hAnsi="Arial" w:cs="Arial"/>
          <w:b/>
          <w:bCs/>
          <w:sz w:val="20"/>
          <w:szCs w:val="20"/>
          <w:rtl/>
          <w:lang w:bidi="he-IL"/>
        </w:rPr>
        <w:t>חצי שנתיים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ניכרת </w:t>
      </w:r>
      <w:r w:rsidR="009C0043">
        <w:rPr>
          <w:rFonts w:ascii="Arial" w:hAnsi="Arial" w:cs="Arial" w:hint="cs"/>
          <w:sz w:val="20"/>
          <w:szCs w:val="20"/>
          <w:rtl/>
          <w:lang w:bidi="he-IL"/>
        </w:rPr>
        <w:t>עלייה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בשיעור ההאזנה לתחנות "כאן" כאשר שיעור האזנה של הקבוצה עומד על</w:t>
      </w:r>
      <w:r w:rsidR="009C0043">
        <w:rPr>
          <w:rFonts w:ascii="Arial" w:hAnsi="Arial" w:cs="Arial" w:hint="cs"/>
          <w:sz w:val="20"/>
          <w:szCs w:val="20"/>
          <w:rtl/>
          <w:lang w:bidi="he-IL"/>
        </w:rPr>
        <w:t xml:space="preserve"> 37.0% בהשוואה </w:t>
      </w:r>
      <w:r w:rsidR="008515F7">
        <w:rPr>
          <w:rFonts w:ascii="Arial" w:hAnsi="Arial" w:cs="Arial" w:hint="cs"/>
          <w:sz w:val="20"/>
          <w:szCs w:val="20"/>
          <w:rtl/>
          <w:lang w:bidi="he-IL"/>
        </w:rPr>
        <w:t>ל-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35.5% ביולי - דצמבר 2020 </w:t>
      </w:r>
      <w:r w:rsidRPr="00950B16">
        <w:rPr>
          <w:rFonts w:ascii="Arial" w:hAnsi="Arial" w:cs="Arial"/>
          <w:sz w:val="20"/>
          <w:szCs w:val="20"/>
          <w:rtl/>
          <w:lang w:bidi="he-IL"/>
        </w:rPr>
        <w:t>(</w:t>
      </w:r>
      <w:r w:rsidR="009C0043">
        <w:rPr>
          <w:rFonts w:ascii="Arial" w:hAnsi="Arial" w:cs="Arial" w:hint="cs"/>
          <w:sz w:val="20"/>
          <w:szCs w:val="20"/>
          <w:rtl/>
          <w:lang w:bidi="he-IL"/>
        </w:rPr>
        <w:t>עליה</w:t>
      </w:r>
      <w:r w:rsidRPr="00950B16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D65139" w:rsidRPr="00950B16">
        <w:rPr>
          <w:rFonts w:ascii="Arial" w:hAnsi="Arial" w:cs="Arial"/>
          <w:sz w:val="20"/>
          <w:szCs w:val="20"/>
          <w:rtl/>
          <w:lang w:bidi="he-IL"/>
        </w:rPr>
        <w:t>ש</w:t>
      </w:r>
      <w:r w:rsidR="00D65139">
        <w:rPr>
          <w:rFonts w:ascii="Arial" w:hAnsi="Arial" w:cs="Arial" w:hint="cs"/>
          <w:sz w:val="20"/>
          <w:szCs w:val="20"/>
          <w:rtl/>
          <w:lang w:bidi="he-IL"/>
        </w:rPr>
        <w:t>א</w:t>
      </w:r>
      <w:r w:rsidR="00D65139" w:rsidRPr="00950B16">
        <w:rPr>
          <w:rFonts w:ascii="Arial" w:hAnsi="Arial" w:cs="Arial"/>
          <w:sz w:val="20"/>
          <w:szCs w:val="20"/>
          <w:rtl/>
          <w:lang w:bidi="he-IL"/>
        </w:rPr>
        <w:t xml:space="preserve">ינה </w:t>
      </w:r>
      <w:r w:rsidRPr="00950B16">
        <w:rPr>
          <w:rFonts w:ascii="Arial" w:hAnsi="Arial" w:cs="Arial"/>
          <w:sz w:val="20"/>
          <w:szCs w:val="20"/>
          <w:rtl/>
          <w:lang w:bidi="he-IL"/>
        </w:rPr>
        <w:t xml:space="preserve">מובהקת). 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בתחנות הרדיו האזורי המשווקות ע"י שפ"א נרשמה </w:t>
      </w:r>
      <w:r w:rsidR="009C0043">
        <w:rPr>
          <w:rFonts w:ascii="Arial" w:hAnsi="Arial" w:cs="Arial" w:hint="cs"/>
          <w:sz w:val="20"/>
          <w:szCs w:val="20"/>
          <w:rtl/>
          <w:lang w:bidi="he-IL"/>
        </w:rPr>
        <w:t>עלייה</w:t>
      </w:r>
      <w:r w:rsidRPr="00950B16">
        <w:rPr>
          <w:rFonts w:ascii="Arial" w:hAnsi="Arial" w:cs="Arial"/>
          <w:sz w:val="20"/>
          <w:szCs w:val="20"/>
          <w:rtl/>
          <w:lang w:bidi="he-IL"/>
        </w:rPr>
        <w:t xml:space="preserve"> מובהקת </w:t>
      </w:r>
      <w:r>
        <w:rPr>
          <w:rFonts w:ascii="Arial" w:hAnsi="Arial" w:cs="Arial"/>
          <w:sz w:val="20"/>
          <w:szCs w:val="20"/>
          <w:rtl/>
          <w:lang w:bidi="he-IL"/>
        </w:rPr>
        <w:t>בשיעור ההאזנה ל-</w:t>
      </w:r>
      <w:r w:rsidR="009C0043">
        <w:rPr>
          <w:rFonts w:ascii="Arial" w:hAnsi="Arial" w:cs="Arial" w:hint="cs"/>
          <w:sz w:val="20"/>
          <w:szCs w:val="20"/>
          <w:rtl/>
          <w:lang w:bidi="he-IL"/>
        </w:rPr>
        <w:t xml:space="preserve">30.5% 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במחצית </w:t>
      </w:r>
      <w:r w:rsidR="009C0043">
        <w:rPr>
          <w:rFonts w:ascii="Arial" w:hAnsi="Arial" w:cs="Arial" w:hint="cs"/>
          <w:sz w:val="20"/>
          <w:szCs w:val="20"/>
          <w:rtl/>
          <w:lang w:bidi="he-IL"/>
        </w:rPr>
        <w:t>הראשונה של שנת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9C0043">
        <w:rPr>
          <w:rFonts w:ascii="Arial" w:hAnsi="Arial" w:cs="Arial" w:hint="cs"/>
          <w:sz w:val="20"/>
          <w:szCs w:val="20"/>
          <w:rtl/>
          <w:lang w:bidi="he-IL"/>
        </w:rPr>
        <w:t>2021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  לעומת </w:t>
      </w:r>
      <w:r w:rsidR="009C0043">
        <w:rPr>
          <w:rFonts w:ascii="Arial" w:hAnsi="Arial" w:cs="Arial" w:hint="cs"/>
          <w:sz w:val="20"/>
          <w:szCs w:val="20"/>
          <w:rtl/>
          <w:lang w:bidi="he-IL"/>
        </w:rPr>
        <w:t>27.3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% במחצית </w:t>
      </w:r>
      <w:r w:rsidR="009C0043">
        <w:rPr>
          <w:rFonts w:ascii="Arial" w:hAnsi="Arial" w:cs="Arial" w:hint="cs"/>
          <w:sz w:val="20"/>
          <w:szCs w:val="20"/>
          <w:rtl/>
          <w:lang w:bidi="he-IL"/>
        </w:rPr>
        <w:t>השנייה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לשנת 2020. </w:t>
      </w:r>
      <w:r w:rsidR="009C0043">
        <w:rPr>
          <w:rFonts w:ascii="Arial" w:hAnsi="Arial" w:cs="Arial" w:hint="cs"/>
          <w:sz w:val="20"/>
          <w:szCs w:val="20"/>
          <w:rtl/>
          <w:lang w:bidi="he-IL"/>
        </w:rPr>
        <w:t>עלייה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נרשמה גם לתחנות גל"צ: </w:t>
      </w:r>
      <w:r w:rsidR="009C0043">
        <w:rPr>
          <w:rFonts w:ascii="Arial" w:hAnsi="Arial" w:cs="Arial" w:hint="cs"/>
          <w:sz w:val="20"/>
          <w:szCs w:val="20"/>
          <w:rtl/>
          <w:lang w:bidi="he-IL"/>
        </w:rPr>
        <w:t>38.4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% במחצית </w:t>
      </w:r>
      <w:r w:rsidR="009C0043">
        <w:rPr>
          <w:rFonts w:ascii="Arial" w:hAnsi="Arial" w:cs="Arial" w:hint="cs"/>
          <w:sz w:val="20"/>
          <w:szCs w:val="20"/>
          <w:rtl/>
          <w:lang w:bidi="he-IL"/>
        </w:rPr>
        <w:t>הראשונה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לשנת </w:t>
      </w:r>
      <w:r w:rsidR="009C0043">
        <w:rPr>
          <w:rFonts w:ascii="Arial" w:hAnsi="Arial" w:cs="Arial" w:hint="cs"/>
          <w:sz w:val="20"/>
          <w:szCs w:val="20"/>
          <w:rtl/>
          <w:lang w:bidi="he-IL"/>
        </w:rPr>
        <w:t>2021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בהשוואה ל-</w:t>
      </w:r>
      <w:r w:rsidR="009C0043">
        <w:rPr>
          <w:rFonts w:ascii="Arial" w:hAnsi="Arial" w:cs="Arial" w:hint="cs"/>
          <w:sz w:val="20"/>
          <w:szCs w:val="20"/>
          <w:rtl/>
          <w:lang w:bidi="he-IL"/>
        </w:rPr>
        <w:t>35.6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% במחצית </w:t>
      </w:r>
      <w:r w:rsidR="009C0043">
        <w:rPr>
          <w:rFonts w:ascii="Arial" w:hAnsi="Arial" w:cs="Arial" w:hint="cs"/>
          <w:sz w:val="20"/>
          <w:szCs w:val="20"/>
          <w:rtl/>
          <w:lang w:bidi="he-IL"/>
        </w:rPr>
        <w:t>השנייה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לשנת 2020 </w:t>
      </w:r>
      <w:r w:rsidRPr="00950B16">
        <w:rPr>
          <w:rFonts w:ascii="Arial" w:hAnsi="Arial" w:cs="Arial"/>
          <w:sz w:val="20"/>
          <w:szCs w:val="20"/>
          <w:rtl/>
          <w:lang w:bidi="he-IL"/>
        </w:rPr>
        <w:t>(</w:t>
      </w:r>
      <w:r w:rsidR="009C0043">
        <w:rPr>
          <w:rFonts w:ascii="Arial" w:hAnsi="Arial" w:cs="Arial" w:hint="cs"/>
          <w:sz w:val="20"/>
          <w:szCs w:val="20"/>
          <w:rtl/>
          <w:lang w:bidi="he-IL"/>
        </w:rPr>
        <w:t>עלייה</w:t>
      </w:r>
      <w:r w:rsidRPr="00950B16">
        <w:rPr>
          <w:rFonts w:ascii="Arial" w:hAnsi="Arial" w:cs="Arial"/>
          <w:sz w:val="20"/>
          <w:szCs w:val="20"/>
          <w:rtl/>
          <w:lang w:bidi="he-IL"/>
        </w:rPr>
        <w:t xml:space="preserve"> מובהק</w:t>
      </w:r>
      <w:r w:rsidRPr="00950B16">
        <w:rPr>
          <w:rFonts w:ascii="Arial" w:hAnsi="Arial" w:cs="Arial" w:hint="cs"/>
          <w:sz w:val="20"/>
          <w:szCs w:val="20"/>
          <w:rtl/>
          <w:lang w:bidi="he-IL"/>
        </w:rPr>
        <w:t>ת</w:t>
      </w:r>
      <w:r w:rsidRPr="00950B16">
        <w:rPr>
          <w:rFonts w:ascii="Arial" w:hAnsi="Arial" w:cs="Arial"/>
          <w:sz w:val="20"/>
          <w:szCs w:val="20"/>
          <w:rtl/>
          <w:lang w:bidi="he-IL"/>
        </w:rPr>
        <w:t xml:space="preserve">). </w:t>
      </w:r>
    </w:p>
    <w:p w14:paraId="6979B964" w14:textId="77777777" w:rsidR="00FD63D3" w:rsidRDefault="00FD63D3" w:rsidP="00FD63D3">
      <w:pPr>
        <w:bidi/>
        <w:ind w:firstLine="1"/>
        <w:jc w:val="center"/>
        <w:rPr>
          <w:noProof/>
          <w:rtl/>
          <w:lang w:bidi="he-IL"/>
        </w:rPr>
      </w:pPr>
    </w:p>
    <w:p w14:paraId="76619849" w14:textId="1BFBC52E" w:rsidR="0004224A" w:rsidRPr="006534E1" w:rsidRDefault="0004224A" w:rsidP="0004224A">
      <w:pPr>
        <w:bidi/>
        <w:ind w:right="284" w:firstLine="1"/>
        <w:rPr>
          <w:rFonts w:ascii="Arial" w:hAnsi="Arial" w:cs="Arial"/>
          <w:b/>
          <w:bCs/>
          <w:sz w:val="20"/>
          <w:szCs w:val="20"/>
          <w:u w:val="single"/>
          <w:rtl/>
          <w:lang w:bidi="he-IL"/>
        </w:rPr>
      </w:pPr>
      <w:r w:rsidRPr="006534E1">
        <w:rPr>
          <w:rFonts w:ascii="Arial" w:hAnsi="Arial" w:cs="Arial" w:hint="cs"/>
          <w:b/>
          <w:bCs/>
          <w:sz w:val="20"/>
          <w:szCs w:val="20"/>
          <w:u w:val="single"/>
          <w:rtl/>
          <w:lang w:bidi="he-IL"/>
        </w:rPr>
        <w:t>הרגלי צריכה:</w:t>
      </w:r>
    </w:p>
    <w:p w14:paraId="733292AA" w14:textId="77777777" w:rsidR="00302C4D" w:rsidRDefault="00302C4D" w:rsidP="00C0435A">
      <w:pPr>
        <w:bidi/>
        <w:ind w:right="284" w:firstLine="1"/>
        <w:jc w:val="both"/>
        <w:rPr>
          <w:rFonts w:ascii="Arial" w:hAnsi="Arial" w:cs="Arial"/>
          <w:sz w:val="20"/>
          <w:szCs w:val="20"/>
          <w:rtl/>
          <w:lang w:bidi="he-IL"/>
        </w:rPr>
      </w:pPr>
    </w:p>
    <w:p w14:paraId="7F175F61" w14:textId="5051F50B" w:rsidR="00FD63D3" w:rsidRPr="006534E1" w:rsidRDefault="00FD63D3" w:rsidP="00302C4D">
      <w:pPr>
        <w:bidi/>
        <w:ind w:right="284" w:firstLine="1"/>
        <w:jc w:val="both"/>
        <w:rPr>
          <w:rFonts w:ascii="Arial" w:hAnsi="Arial" w:cs="Arial"/>
          <w:sz w:val="20"/>
          <w:szCs w:val="20"/>
          <w:rtl/>
          <w:lang w:bidi="he-IL"/>
        </w:rPr>
      </w:pPr>
      <w:r w:rsidRPr="006534E1">
        <w:rPr>
          <w:rFonts w:ascii="Arial" w:hAnsi="Arial" w:cs="Arial"/>
          <w:sz w:val="20"/>
          <w:szCs w:val="20"/>
          <w:rtl/>
          <w:lang w:bidi="he-IL"/>
        </w:rPr>
        <w:t>במהלך</w:t>
      </w:r>
      <w:r w:rsidR="00C0435A" w:rsidRPr="006534E1">
        <w:rPr>
          <w:rFonts w:ascii="Arial" w:hAnsi="Arial" w:cs="Arial" w:hint="cs"/>
          <w:sz w:val="20"/>
          <w:szCs w:val="20"/>
          <w:rtl/>
          <w:lang w:bidi="he-IL"/>
        </w:rPr>
        <w:t xml:space="preserve"> תקופת הסקר המוצגת</w:t>
      </w:r>
      <w:r w:rsidRPr="006534E1">
        <w:rPr>
          <w:rFonts w:ascii="Arial" w:hAnsi="Arial" w:cs="Arial"/>
          <w:sz w:val="20"/>
          <w:szCs w:val="20"/>
          <w:rtl/>
          <w:lang w:bidi="he-IL"/>
        </w:rPr>
        <w:t xml:space="preserve"> חלו שינויים מהותיים לא רק בתחומי</w:t>
      </w:r>
      <w:r w:rsidR="00C0435A" w:rsidRPr="006534E1">
        <w:rPr>
          <w:rFonts w:ascii="Arial" w:hAnsi="Arial" w:cs="Arial" w:hint="cs"/>
          <w:sz w:val="20"/>
          <w:szCs w:val="20"/>
          <w:rtl/>
          <w:lang w:bidi="he-IL"/>
        </w:rPr>
        <w:t xml:space="preserve"> החשיפה למדיה אלא גם בתחומי </w:t>
      </w:r>
      <w:r w:rsidRPr="006534E1">
        <w:rPr>
          <w:rFonts w:ascii="Arial" w:hAnsi="Arial" w:cs="Arial"/>
          <w:sz w:val="20"/>
          <w:szCs w:val="20"/>
          <w:rtl/>
          <w:lang w:bidi="he-IL"/>
        </w:rPr>
        <w:t>הצריכה של מוצרים ושירותים</w:t>
      </w:r>
      <w:r w:rsidR="00C0435A" w:rsidRPr="006534E1">
        <w:rPr>
          <w:rFonts w:ascii="Arial" w:hAnsi="Arial" w:cs="Arial" w:hint="cs"/>
          <w:sz w:val="20"/>
          <w:szCs w:val="20"/>
          <w:rtl/>
          <w:lang w:bidi="he-IL"/>
        </w:rPr>
        <w:t xml:space="preserve"> ובעיקר באופן ביצוע הרכישה.</w:t>
      </w:r>
      <w:r w:rsidRPr="006534E1">
        <w:rPr>
          <w:rFonts w:ascii="Arial" w:hAnsi="Arial" w:cs="Arial"/>
          <w:sz w:val="20"/>
          <w:szCs w:val="20"/>
          <w:rtl/>
          <w:lang w:bidi="he-IL"/>
        </w:rPr>
        <w:t xml:space="preserve"> </w:t>
      </w:r>
    </w:p>
    <w:p w14:paraId="64BA24E0" w14:textId="77777777" w:rsidR="00302C4D" w:rsidRDefault="00302C4D" w:rsidP="00302C4D">
      <w:pPr>
        <w:bidi/>
        <w:ind w:right="284"/>
        <w:jc w:val="both"/>
        <w:rPr>
          <w:rFonts w:ascii="Arial" w:hAnsi="Arial" w:cs="Arial"/>
          <w:sz w:val="20"/>
          <w:szCs w:val="20"/>
          <w:rtl/>
          <w:lang w:bidi="he-IL"/>
        </w:rPr>
      </w:pPr>
    </w:p>
    <w:p w14:paraId="49C19BE1" w14:textId="763184A2" w:rsidR="00C0435A" w:rsidRPr="006534E1" w:rsidRDefault="00C0435A" w:rsidP="00302C4D">
      <w:pPr>
        <w:bidi/>
        <w:ind w:right="284"/>
        <w:jc w:val="both"/>
        <w:rPr>
          <w:rFonts w:ascii="Arial" w:hAnsi="Arial" w:cs="Arial"/>
          <w:sz w:val="20"/>
          <w:szCs w:val="20"/>
          <w:rtl/>
          <w:lang w:bidi="he-IL"/>
        </w:rPr>
      </w:pPr>
      <w:r w:rsidRPr="006534E1">
        <w:rPr>
          <w:rFonts w:ascii="Arial" w:hAnsi="Arial" w:cs="Arial" w:hint="cs"/>
          <w:sz w:val="20"/>
          <w:szCs w:val="20"/>
          <w:rtl/>
          <w:lang w:bidi="he-IL"/>
        </w:rPr>
        <w:t xml:space="preserve">רכישה באמצעות שירותי האון ליין הפכה להיות מרכזית עבור קהלים חדשים שלא נחשפו אליה לפני תקופת הקורונה : </w:t>
      </w:r>
    </w:p>
    <w:p w14:paraId="5FA6DAB9" w14:textId="77777777" w:rsidR="00C0435A" w:rsidRPr="006534E1" w:rsidRDefault="00C0435A" w:rsidP="00C0435A">
      <w:pPr>
        <w:bidi/>
        <w:ind w:right="284" w:firstLine="1"/>
        <w:jc w:val="both"/>
        <w:rPr>
          <w:rFonts w:ascii="Arial" w:hAnsi="Arial" w:cs="Arial"/>
          <w:sz w:val="20"/>
          <w:szCs w:val="20"/>
          <w:rtl/>
          <w:lang w:bidi="he-IL"/>
        </w:rPr>
      </w:pPr>
    </w:p>
    <w:p w14:paraId="3607D790" w14:textId="3DB0B11A" w:rsidR="003F24FE" w:rsidRDefault="00C0435A" w:rsidP="00C0435A">
      <w:pPr>
        <w:bidi/>
        <w:ind w:right="284" w:firstLine="1"/>
        <w:jc w:val="both"/>
        <w:rPr>
          <w:rFonts w:ascii="Arial" w:hAnsi="Arial" w:cs="Arial"/>
          <w:sz w:val="20"/>
          <w:szCs w:val="20"/>
          <w:rtl/>
          <w:lang w:bidi="he-IL"/>
        </w:rPr>
      </w:pPr>
      <w:r w:rsidRPr="006534E1">
        <w:rPr>
          <w:rFonts w:ascii="Arial" w:hAnsi="Arial" w:cs="Arial" w:hint="cs"/>
          <w:sz w:val="20"/>
          <w:szCs w:val="20"/>
          <w:rtl/>
          <w:lang w:bidi="he-IL"/>
        </w:rPr>
        <w:t xml:space="preserve">56% </w:t>
      </w:r>
      <w:r w:rsidR="00FD63D3" w:rsidRPr="006534E1">
        <w:rPr>
          <w:rFonts w:ascii="Arial" w:hAnsi="Arial" w:cs="Arial"/>
          <w:sz w:val="20"/>
          <w:szCs w:val="20"/>
          <w:rtl/>
          <w:lang w:bidi="he-IL"/>
        </w:rPr>
        <w:t>מקרב הבוגרים בגילאי 18+ הצהירו כי ביצעו</w:t>
      </w:r>
      <w:r w:rsidRPr="006534E1">
        <w:rPr>
          <w:rFonts w:ascii="Arial" w:hAnsi="Arial" w:cs="Arial" w:hint="cs"/>
          <w:sz w:val="20"/>
          <w:szCs w:val="20"/>
          <w:rtl/>
          <w:lang w:bidi="he-IL"/>
        </w:rPr>
        <w:t xml:space="preserve"> רכישה אינטרנטית במהלך החודש האחרון בהשוואה ל</w:t>
      </w:r>
      <w:r w:rsidR="00AA4623">
        <w:rPr>
          <w:rFonts w:ascii="Arial" w:hAnsi="Arial" w:cs="Arial" w:hint="cs"/>
          <w:sz w:val="20"/>
          <w:szCs w:val="20"/>
          <w:rtl/>
          <w:lang w:bidi="he-IL"/>
        </w:rPr>
        <w:t>-</w:t>
      </w:r>
      <w:r w:rsidRPr="006534E1">
        <w:rPr>
          <w:rFonts w:ascii="Arial" w:hAnsi="Arial" w:cs="Arial" w:hint="cs"/>
          <w:sz w:val="20"/>
          <w:szCs w:val="20"/>
          <w:rtl/>
          <w:lang w:bidi="he-IL"/>
        </w:rPr>
        <w:t xml:space="preserve">47.8% </w:t>
      </w:r>
      <w:r w:rsidR="006534E1" w:rsidRPr="006534E1">
        <w:rPr>
          <w:rFonts w:ascii="Arial" w:hAnsi="Arial" w:cs="Arial" w:hint="cs"/>
          <w:sz w:val="20"/>
          <w:szCs w:val="20"/>
          <w:rtl/>
          <w:lang w:bidi="he-IL"/>
        </w:rPr>
        <w:t>בשנה קודמת</w:t>
      </w:r>
      <w:r w:rsidR="003F24FE">
        <w:rPr>
          <w:rFonts w:ascii="Arial" w:hAnsi="Arial" w:cs="Arial" w:hint="cs"/>
          <w:sz w:val="20"/>
          <w:szCs w:val="20"/>
          <w:rtl/>
          <w:lang w:bidi="he-IL"/>
        </w:rPr>
        <w:t>.</w:t>
      </w:r>
      <w:r w:rsidR="006534E1" w:rsidRPr="006534E1">
        <w:rPr>
          <w:rFonts w:ascii="Arial" w:hAnsi="Arial" w:cs="Arial" w:hint="cs"/>
          <w:sz w:val="20"/>
          <w:szCs w:val="20"/>
          <w:rtl/>
          <w:lang w:bidi="he-IL"/>
        </w:rPr>
        <w:t xml:space="preserve"> </w:t>
      </w:r>
    </w:p>
    <w:p w14:paraId="182514D6" w14:textId="77777777" w:rsidR="00302C4D" w:rsidRDefault="00302C4D" w:rsidP="00302C4D">
      <w:pPr>
        <w:bidi/>
        <w:ind w:right="284" w:firstLine="1"/>
        <w:jc w:val="both"/>
        <w:rPr>
          <w:rFonts w:ascii="Arial" w:hAnsi="Arial" w:cs="Arial"/>
          <w:sz w:val="20"/>
          <w:szCs w:val="20"/>
          <w:rtl/>
          <w:lang w:bidi="he-IL"/>
        </w:rPr>
      </w:pPr>
    </w:p>
    <w:p w14:paraId="20AC41CD" w14:textId="5204AB1B" w:rsidR="00302C4D" w:rsidRDefault="006534E1" w:rsidP="00302C4D">
      <w:pPr>
        <w:bidi/>
        <w:ind w:right="284" w:firstLine="1"/>
        <w:jc w:val="both"/>
        <w:rPr>
          <w:rFonts w:ascii="Arial" w:hAnsi="Arial" w:cs="Arial"/>
          <w:sz w:val="20"/>
          <w:szCs w:val="20"/>
          <w:rtl/>
          <w:lang w:bidi="he-IL"/>
        </w:rPr>
      </w:pPr>
      <w:r w:rsidRPr="006534E1">
        <w:rPr>
          <w:rFonts w:ascii="Arial" w:hAnsi="Arial" w:cs="Arial" w:hint="cs"/>
          <w:sz w:val="20"/>
          <w:szCs w:val="20"/>
          <w:rtl/>
          <w:lang w:bidi="he-IL"/>
        </w:rPr>
        <w:t>43% ציינו כי קנו בחודש האחרון וביצעו</w:t>
      </w:r>
      <w:r w:rsidR="00FD63D3" w:rsidRPr="006534E1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3E0739" w:rsidRPr="006534E1">
        <w:rPr>
          <w:rFonts w:ascii="Arial" w:hAnsi="Arial" w:cs="Arial" w:hint="cs"/>
          <w:sz w:val="20"/>
          <w:szCs w:val="20"/>
          <w:rtl/>
          <w:lang w:bidi="he-IL"/>
        </w:rPr>
        <w:t xml:space="preserve">מעל 5 רכישות אינטרנטיות </w:t>
      </w:r>
      <w:r w:rsidRPr="006534E1">
        <w:rPr>
          <w:rFonts w:ascii="Arial" w:hAnsi="Arial" w:cs="Arial" w:hint="cs"/>
          <w:sz w:val="20"/>
          <w:szCs w:val="20"/>
          <w:rtl/>
          <w:lang w:bidi="he-IL"/>
        </w:rPr>
        <w:t xml:space="preserve">בשנה האחרונה בהשוואה </w:t>
      </w:r>
      <w:r w:rsidR="003F24FE" w:rsidRPr="006534E1">
        <w:rPr>
          <w:rFonts w:ascii="Arial" w:hAnsi="Arial" w:cs="Arial" w:hint="cs"/>
          <w:sz w:val="20"/>
          <w:szCs w:val="20"/>
          <w:rtl/>
          <w:lang w:bidi="he-IL"/>
        </w:rPr>
        <w:t>ל</w:t>
      </w:r>
      <w:r w:rsidR="003F24FE">
        <w:rPr>
          <w:rFonts w:ascii="Arial" w:hAnsi="Arial" w:cs="Arial" w:hint="cs"/>
          <w:sz w:val="20"/>
          <w:szCs w:val="20"/>
          <w:rtl/>
          <w:lang w:bidi="he-IL"/>
        </w:rPr>
        <w:t>-</w:t>
      </w:r>
      <w:r w:rsidRPr="006534E1">
        <w:rPr>
          <w:rFonts w:ascii="Arial" w:hAnsi="Arial" w:cs="Arial" w:hint="cs"/>
          <w:sz w:val="20"/>
          <w:szCs w:val="20"/>
          <w:rtl/>
          <w:lang w:bidi="he-IL"/>
        </w:rPr>
        <w:t>39% בשנה קודמת</w:t>
      </w:r>
      <w:r w:rsidR="008540D3">
        <w:rPr>
          <w:rFonts w:ascii="Arial" w:hAnsi="Arial" w:cs="Arial" w:hint="cs"/>
          <w:sz w:val="20"/>
          <w:szCs w:val="20"/>
          <w:rtl/>
          <w:lang w:bidi="he-IL"/>
        </w:rPr>
        <w:t>.</w:t>
      </w:r>
      <w:r w:rsidRPr="006534E1">
        <w:rPr>
          <w:rFonts w:ascii="Arial" w:hAnsi="Arial" w:cs="Arial" w:hint="cs"/>
          <w:sz w:val="20"/>
          <w:szCs w:val="20"/>
          <w:rtl/>
          <w:lang w:bidi="he-IL"/>
        </w:rPr>
        <w:t xml:space="preserve"> </w:t>
      </w:r>
    </w:p>
    <w:p w14:paraId="4281B0FF" w14:textId="77777777" w:rsidR="00302C4D" w:rsidRDefault="00302C4D" w:rsidP="00302C4D">
      <w:pPr>
        <w:bidi/>
        <w:ind w:right="284" w:firstLine="1"/>
        <w:jc w:val="both"/>
        <w:rPr>
          <w:rFonts w:ascii="Arial" w:hAnsi="Arial" w:cs="Arial"/>
          <w:sz w:val="20"/>
          <w:szCs w:val="20"/>
          <w:rtl/>
          <w:lang w:bidi="he-IL"/>
        </w:rPr>
      </w:pPr>
    </w:p>
    <w:p w14:paraId="60971997" w14:textId="77777777" w:rsidR="00302C4D" w:rsidRDefault="001D3F95" w:rsidP="00302C4D">
      <w:pPr>
        <w:bidi/>
        <w:ind w:right="284" w:firstLine="1"/>
        <w:jc w:val="both"/>
        <w:rPr>
          <w:rFonts w:ascii="Arial" w:hAnsi="Arial" w:cs="Arial"/>
          <w:sz w:val="20"/>
          <w:szCs w:val="20"/>
          <w:rtl/>
          <w:lang w:bidi="he-IL"/>
        </w:rPr>
      </w:pPr>
      <w:r>
        <w:rPr>
          <w:rFonts w:ascii="Arial" w:hAnsi="Arial" w:cs="Arial" w:hint="cs"/>
          <w:sz w:val="20"/>
          <w:szCs w:val="20"/>
          <w:rtl/>
          <w:lang w:bidi="he-IL"/>
        </w:rPr>
        <w:t>בין היתר</w:t>
      </w:r>
      <w:r w:rsidR="00BA4F34">
        <w:rPr>
          <w:rFonts w:ascii="Arial" w:hAnsi="Arial" w:cs="Arial" w:hint="cs"/>
          <w:sz w:val="20"/>
          <w:szCs w:val="20"/>
          <w:rtl/>
          <w:lang w:bidi="he-IL"/>
        </w:rPr>
        <w:t xml:space="preserve"> ניכרת עלייה ברכישות </w:t>
      </w:r>
      <w:r w:rsidR="00DC500C">
        <w:rPr>
          <w:rFonts w:ascii="Arial" w:hAnsi="Arial" w:cs="Arial" w:hint="cs"/>
          <w:sz w:val="20"/>
          <w:szCs w:val="20"/>
          <w:rtl/>
          <w:lang w:bidi="he-IL"/>
        </w:rPr>
        <w:t>און ליין</w:t>
      </w:r>
      <w:r w:rsidR="00BA4F34">
        <w:rPr>
          <w:rFonts w:ascii="Arial" w:hAnsi="Arial" w:cs="Arial" w:hint="cs"/>
          <w:sz w:val="20"/>
          <w:szCs w:val="20"/>
          <w:rtl/>
          <w:lang w:bidi="he-IL"/>
        </w:rPr>
        <w:t xml:space="preserve"> </w:t>
      </w:r>
      <w:r w:rsidR="00772142">
        <w:rPr>
          <w:rFonts w:ascii="Arial" w:hAnsi="Arial" w:cs="Arial" w:hint="cs"/>
          <w:sz w:val="20"/>
          <w:szCs w:val="20"/>
          <w:rtl/>
          <w:lang w:bidi="he-IL"/>
        </w:rPr>
        <w:t>בשנה האחרונה במגוון תחומים:</w:t>
      </w:r>
      <w:r w:rsidR="008802A8">
        <w:rPr>
          <w:rFonts w:ascii="Arial" w:hAnsi="Arial" w:cs="Arial" w:hint="cs"/>
          <w:sz w:val="20"/>
          <w:szCs w:val="20"/>
          <w:rtl/>
          <w:lang w:bidi="he-IL"/>
        </w:rPr>
        <w:t xml:space="preserve"> </w:t>
      </w:r>
    </w:p>
    <w:p w14:paraId="4C7F5F73" w14:textId="77777777" w:rsidR="00302C4D" w:rsidRDefault="001D3F95" w:rsidP="00302C4D">
      <w:pPr>
        <w:pStyle w:val="ListParagraph"/>
        <w:numPr>
          <w:ilvl w:val="0"/>
          <w:numId w:val="4"/>
        </w:numPr>
        <w:bidi/>
        <w:ind w:right="284"/>
        <w:jc w:val="both"/>
        <w:rPr>
          <w:rFonts w:ascii="Arial" w:hAnsi="Arial" w:cs="Arial"/>
          <w:sz w:val="20"/>
          <w:szCs w:val="20"/>
          <w:lang w:bidi="he-IL"/>
        </w:rPr>
      </w:pPr>
      <w:r w:rsidRPr="00302C4D">
        <w:rPr>
          <w:rFonts w:ascii="Arial" w:hAnsi="Arial" w:cs="Arial" w:hint="cs"/>
          <w:sz w:val="20"/>
          <w:szCs w:val="20"/>
          <w:rtl/>
          <w:lang w:bidi="he-IL"/>
        </w:rPr>
        <w:t>באופנה</w:t>
      </w:r>
      <w:r w:rsidR="00302C4D">
        <w:rPr>
          <w:rFonts w:ascii="Arial" w:hAnsi="Arial" w:cs="Arial" w:hint="cs"/>
          <w:sz w:val="20"/>
          <w:szCs w:val="20"/>
          <w:rtl/>
          <w:lang w:bidi="he-IL"/>
        </w:rPr>
        <w:t>:</w:t>
      </w:r>
      <w:r w:rsidRPr="00302C4D">
        <w:rPr>
          <w:rFonts w:ascii="Arial" w:hAnsi="Arial" w:cs="Arial" w:hint="cs"/>
          <w:sz w:val="20"/>
          <w:szCs w:val="20"/>
          <w:rtl/>
          <w:lang w:bidi="he-IL"/>
        </w:rPr>
        <w:t xml:space="preserve"> עלייה מ-39</w:t>
      </w:r>
      <w:r w:rsidR="00262CB3" w:rsidRPr="00302C4D">
        <w:rPr>
          <w:rFonts w:ascii="Arial" w:hAnsi="Arial" w:cs="Arial" w:hint="cs"/>
          <w:sz w:val="20"/>
          <w:szCs w:val="20"/>
          <w:rtl/>
          <w:lang w:bidi="he-IL"/>
        </w:rPr>
        <w:t>.0</w:t>
      </w:r>
      <w:r w:rsidRPr="00302C4D">
        <w:rPr>
          <w:rFonts w:ascii="Arial" w:hAnsi="Arial" w:cs="Arial" w:hint="cs"/>
          <w:sz w:val="20"/>
          <w:szCs w:val="20"/>
          <w:rtl/>
          <w:lang w:bidi="he-IL"/>
        </w:rPr>
        <w:t xml:space="preserve">% </w:t>
      </w:r>
      <w:r w:rsidR="00262CB3" w:rsidRPr="00302C4D">
        <w:rPr>
          <w:rFonts w:ascii="Arial" w:hAnsi="Arial" w:cs="Arial" w:hint="cs"/>
          <w:sz w:val="20"/>
          <w:szCs w:val="20"/>
          <w:rtl/>
          <w:lang w:bidi="he-IL"/>
        </w:rPr>
        <w:t xml:space="preserve">ל-46.9% </w:t>
      </w:r>
    </w:p>
    <w:p w14:paraId="69411CF4" w14:textId="77777777" w:rsidR="00302C4D" w:rsidRDefault="00262CB3" w:rsidP="00302C4D">
      <w:pPr>
        <w:pStyle w:val="ListParagraph"/>
        <w:numPr>
          <w:ilvl w:val="0"/>
          <w:numId w:val="4"/>
        </w:numPr>
        <w:bidi/>
        <w:ind w:right="284"/>
        <w:jc w:val="both"/>
        <w:rPr>
          <w:rFonts w:ascii="Arial" w:hAnsi="Arial" w:cs="Arial"/>
          <w:sz w:val="20"/>
          <w:szCs w:val="20"/>
          <w:lang w:bidi="he-IL"/>
        </w:rPr>
      </w:pPr>
      <w:r w:rsidRPr="00302C4D">
        <w:rPr>
          <w:rFonts w:ascii="Arial" w:hAnsi="Arial" w:cs="Arial" w:hint="cs"/>
          <w:sz w:val="20"/>
          <w:szCs w:val="20"/>
          <w:rtl/>
          <w:lang w:bidi="he-IL"/>
        </w:rPr>
        <w:t>מוצרי חשמל</w:t>
      </w:r>
      <w:r w:rsidR="00302C4D">
        <w:rPr>
          <w:rFonts w:ascii="Arial" w:hAnsi="Arial" w:cs="Arial" w:hint="cs"/>
          <w:sz w:val="20"/>
          <w:szCs w:val="20"/>
          <w:rtl/>
          <w:lang w:bidi="he-IL"/>
        </w:rPr>
        <w:t>:</w:t>
      </w:r>
      <w:r w:rsidRPr="00302C4D">
        <w:rPr>
          <w:rFonts w:ascii="Arial" w:hAnsi="Arial" w:cs="Arial" w:hint="cs"/>
          <w:sz w:val="20"/>
          <w:szCs w:val="20"/>
          <w:rtl/>
          <w:lang w:bidi="he-IL"/>
        </w:rPr>
        <w:t xml:space="preserve"> עלייה מ-25.3% ל-32.0%</w:t>
      </w:r>
    </w:p>
    <w:p w14:paraId="2A2FCA9F" w14:textId="37A2E613" w:rsidR="00BA4F34" w:rsidRPr="00302C4D" w:rsidRDefault="006F54D9" w:rsidP="00302C4D">
      <w:pPr>
        <w:pStyle w:val="ListParagraph"/>
        <w:numPr>
          <w:ilvl w:val="0"/>
          <w:numId w:val="4"/>
        </w:numPr>
        <w:bidi/>
        <w:ind w:right="284"/>
        <w:jc w:val="both"/>
        <w:rPr>
          <w:rFonts w:ascii="Arial" w:hAnsi="Arial" w:cs="Arial"/>
          <w:sz w:val="20"/>
          <w:szCs w:val="20"/>
          <w:rtl/>
          <w:lang w:bidi="he-IL"/>
        </w:rPr>
      </w:pPr>
      <w:r w:rsidRPr="00302C4D">
        <w:rPr>
          <w:rFonts w:ascii="Arial" w:hAnsi="Arial" w:cs="Arial" w:hint="cs"/>
          <w:sz w:val="20"/>
          <w:szCs w:val="20"/>
          <w:rtl/>
          <w:lang w:bidi="he-IL"/>
        </w:rPr>
        <w:t>רכישת מזון</w:t>
      </w:r>
      <w:r w:rsidR="00302C4D">
        <w:rPr>
          <w:rFonts w:ascii="Arial" w:hAnsi="Arial" w:cs="Arial" w:hint="cs"/>
          <w:sz w:val="20"/>
          <w:szCs w:val="20"/>
          <w:rtl/>
          <w:lang w:bidi="he-IL"/>
        </w:rPr>
        <w:t>:</w:t>
      </w:r>
      <w:r w:rsidRPr="00302C4D">
        <w:rPr>
          <w:rFonts w:ascii="Arial" w:hAnsi="Arial" w:cs="Arial" w:hint="cs"/>
          <w:sz w:val="20"/>
          <w:szCs w:val="20"/>
          <w:rtl/>
          <w:lang w:bidi="he-IL"/>
        </w:rPr>
        <w:t xml:space="preserve"> עלייה מ-21.8% ל-29.2%</w:t>
      </w:r>
      <w:r w:rsidR="00BA4F34" w:rsidRPr="00302C4D">
        <w:rPr>
          <w:rFonts w:ascii="Arial" w:hAnsi="Arial" w:cs="Arial" w:hint="cs"/>
          <w:sz w:val="20"/>
          <w:szCs w:val="20"/>
          <w:rtl/>
          <w:lang w:bidi="he-IL"/>
        </w:rPr>
        <w:t xml:space="preserve"> </w:t>
      </w:r>
    </w:p>
    <w:p w14:paraId="58281231" w14:textId="77777777" w:rsidR="00A958C0" w:rsidRDefault="00A958C0" w:rsidP="00A958C0">
      <w:pPr>
        <w:bidi/>
        <w:ind w:right="284" w:firstLine="1"/>
        <w:jc w:val="both"/>
        <w:rPr>
          <w:rFonts w:ascii="Arial" w:hAnsi="Arial" w:cs="Arial"/>
          <w:sz w:val="20"/>
          <w:szCs w:val="20"/>
          <w:rtl/>
          <w:lang w:bidi="he-IL"/>
        </w:rPr>
      </w:pPr>
    </w:p>
    <w:p w14:paraId="31F5E17F" w14:textId="429D1C93" w:rsidR="00772142" w:rsidRPr="00302C4D" w:rsidRDefault="00DC500C" w:rsidP="00302C4D">
      <w:pPr>
        <w:bidi/>
        <w:ind w:right="284" w:firstLine="1"/>
        <w:jc w:val="both"/>
        <w:rPr>
          <w:rFonts w:ascii="Arial" w:hAnsi="Arial" w:cs="Arial"/>
          <w:sz w:val="20"/>
          <w:szCs w:val="20"/>
          <w:lang w:bidi="he-IL"/>
        </w:rPr>
      </w:pPr>
      <w:r>
        <w:rPr>
          <w:rFonts w:ascii="Arial" w:hAnsi="Arial" w:cs="Arial" w:hint="cs"/>
          <w:sz w:val="20"/>
          <w:szCs w:val="20"/>
          <w:rtl/>
          <w:lang w:bidi="he-IL"/>
        </w:rPr>
        <w:t xml:space="preserve">עלייה ניכרת חלה </w:t>
      </w:r>
      <w:r w:rsidR="00A958C0">
        <w:rPr>
          <w:rFonts w:ascii="Arial" w:hAnsi="Arial" w:cs="Arial" w:hint="cs"/>
          <w:sz w:val="20"/>
          <w:szCs w:val="20"/>
          <w:rtl/>
          <w:lang w:bidi="he-IL"/>
        </w:rPr>
        <w:t xml:space="preserve">גם </w:t>
      </w:r>
      <w:r>
        <w:rPr>
          <w:rFonts w:ascii="Arial" w:hAnsi="Arial" w:cs="Arial" w:hint="cs"/>
          <w:sz w:val="20"/>
          <w:szCs w:val="20"/>
          <w:rtl/>
          <w:lang w:bidi="he-IL"/>
        </w:rPr>
        <w:t>בשימוש בסמארטפון במגוון תחומי</w:t>
      </w:r>
      <w:r w:rsidR="00A958C0">
        <w:rPr>
          <w:rFonts w:ascii="Arial" w:hAnsi="Arial" w:cs="Arial" w:hint="cs"/>
          <w:sz w:val="20"/>
          <w:szCs w:val="20"/>
          <w:rtl/>
          <w:lang w:bidi="he-IL"/>
        </w:rPr>
        <w:t xml:space="preserve"> און ליין</w:t>
      </w:r>
      <w:r w:rsidR="00302C4D">
        <w:rPr>
          <w:rFonts w:ascii="Arial" w:hAnsi="Arial" w:cs="Arial" w:hint="cs"/>
          <w:sz w:val="20"/>
          <w:szCs w:val="20"/>
          <w:rtl/>
          <w:lang w:bidi="he-IL"/>
        </w:rPr>
        <w:t xml:space="preserve">. </w:t>
      </w:r>
      <w:r w:rsidR="00772142">
        <w:rPr>
          <w:rFonts w:ascii="Arial" w:hAnsi="Arial" w:cs="Arial" w:hint="cs"/>
          <w:sz w:val="20"/>
          <w:szCs w:val="20"/>
          <w:rtl/>
          <w:lang w:bidi="he-IL"/>
        </w:rPr>
        <w:t>השימוש ב</w:t>
      </w:r>
      <w:r w:rsidR="008744A0">
        <w:rPr>
          <w:rFonts w:ascii="Arial" w:hAnsi="Arial" w:cs="Arial" w:hint="cs"/>
          <w:sz w:val="20"/>
          <w:szCs w:val="20"/>
          <w:rtl/>
          <w:lang w:bidi="he-IL"/>
        </w:rPr>
        <w:t>ס</w:t>
      </w:r>
      <w:r w:rsidR="00772142">
        <w:rPr>
          <w:rFonts w:ascii="Arial" w:hAnsi="Arial" w:cs="Arial" w:hint="cs"/>
          <w:sz w:val="20"/>
          <w:szCs w:val="20"/>
          <w:rtl/>
          <w:lang w:bidi="he-IL"/>
        </w:rPr>
        <w:t>מ</w:t>
      </w:r>
      <w:r w:rsidR="008802A8">
        <w:rPr>
          <w:rFonts w:ascii="Arial" w:hAnsi="Arial" w:cs="Arial" w:hint="cs"/>
          <w:sz w:val="20"/>
          <w:szCs w:val="20"/>
          <w:rtl/>
          <w:lang w:bidi="he-IL"/>
        </w:rPr>
        <w:t>א</w:t>
      </w:r>
      <w:r w:rsidR="00772142">
        <w:rPr>
          <w:rFonts w:ascii="Arial" w:hAnsi="Arial" w:cs="Arial" w:hint="cs"/>
          <w:sz w:val="20"/>
          <w:szCs w:val="20"/>
          <w:rtl/>
          <w:lang w:bidi="he-IL"/>
        </w:rPr>
        <w:t xml:space="preserve">רטפון לצורך שימוש </w:t>
      </w:r>
      <w:r w:rsidR="00A958C0" w:rsidRPr="000E0ADC">
        <w:rPr>
          <w:rFonts w:ascii="Arial" w:hAnsi="Arial" w:cs="Arial" w:hint="cs"/>
          <w:sz w:val="20"/>
          <w:szCs w:val="20"/>
          <w:rtl/>
          <w:lang w:bidi="he-IL"/>
        </w:rPr>
        <w:t>ברשתות</w:t>
      </w:r>
      <w:r w:rsidR="00A958C0" w:rsidRPr="000E0AD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A958C0" w:rsidRPr="000E0ADC">
        <w:rPr>
          <w:rFonts w:ascii="Arial" w:hAnsi="Arial" w:cs="Arial" w:hint="cs"/>
          <w:sz w:val="20"/>
          <w:szCs w:val="20"/>
          <w:rtl/>
          <w:lang w:bidi="he-IL"/>
        </w:rPr>
        <w:t>החברתיות</w:t>
      </w:r>
      <w:r w:rsidR="00A958C0" w:rsidRPr="000E0AD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772142">
        <w:rPr>
          <w:rFonts w:ascii="Arial" w:hAnsi="Arial" w:cs="Arial" w:hint="cs"/>
          <w:sz w:val="20"/>
          <w:szCs w:val="20"/>
          <w:rtl/>
          <w:lang w:bidi="he-IL"/>
        </w:rPr>
        <w:t>עלה מ-52.4% ל-</w:t>
      </w:r>
      <w:r w:rsidR="00A958C0" w:rsidRPr="000E0ADC">
        <w:rPr>
          <w:rFonts w:ascii="Arial" w:hAnsi="Arial" w:cs="Arial"/>
          <w:sz w:val="20"/>
          <w:szCs w:val="20"/>
          <w:rtl/>
          <w:lang w:bidi="he-IL"/>
        </w:rPr>
        <w:t>57.9</w:t>
      </w:r>
      <w:r w:rsidR="00772142" w:rsidRPr="000E0ADC">
        <w:rPr>
          <w:rFonts w:ascii="Arial" w:hAnsi="Arial" w:cs="Arial"/>
          <w:sz w:val="20"/>
          <w:szCs w:val="20"/>
          <w:rtl/>
          <w:lang w:bidi="he-IL"/>
        </w:rPr>
        <w:t>%</w:t>
      </w:r>
      <w:r w:rsidR="00772142">
        <w:rPr>
          <w:rFonts w:ascii="Arial" w:hAnsi="Arial" w:cs="Arial" w:hint="cs"/>
          <w:sz w:val="20"/>
          <w:szCs w:val="20"/>
          <w:rtl/>
          <w:lang w:bidi="he-IL"/>
        </w:rPr>
        <w:t>.</w:t>
      </w:r>
      <w:r w:rsidR="00772142" w:rsidRPr="000E0ADC">
        <w:rPr>
          <w:rFonts w:ascii="Arial" w:hAnsi="Arial" w:cs="Arial"/>
          <w:sz w:val="20"/>
          <w:szCs w:val="20"/>
          <w:rtl/>
          <w:lang w:bidi="he-IL"/>
        </w:rPr>
        <w:t xml:space="preserve"> </w:t>
      </w:r>
      <w:r w:rsidR="00772142" w:rsidRPr="00302C4D">
        <w:rPr>
          <w:rFonts w:ascii="Arial" w:hAnsi="Arial" w:cs="Arial" w:hint="cs"/>
          <w:sz w:val="20"/>
          <w:szCs w:val="20"/>
          <w:rtl/>
          <w:lang w:bidi="he-IL"/>
        </w:rPr>
        <w:t xml:space="preserve">השתתפות בשיחות וידאו </w:t>
      </w:r>
      <w:r w:rsidR="00302C4D">
        <w:rPr>
          <w:rFonts w:ascii="Arial" w:hAnsi="Arial" w:cs="Arial" w:hint="cs"/>
          <w:sz w:val="20"/>
          <w:szCs w:val="20"/>
          <w:rtl/>
          <w:lang w:bidi="he-IL"/>
        </w:rPr>
        <w:t xml:space="preserve">באמצעות הטלפון </w:t>
      </w:r>
      <w:r w:rsidR="00772142" w:rsidRPr="00302C4D">
        <w:rPr>
          <w:rFonts w:ascii="Arial" w:hAnsi="Arial" w:cs="Arial" w:hint="cs"/>
          <w:sz w:val="20"/>
          <w:szCs w:val="20"/>
          <w:rtl/>
          <w:lang w:bidi="he-IL"/>
        </w:rPr>
        <w:t>על</w:t>
      </w:r>
      <w:r w:rsidR="008802A8" w:rsidRPr="00302C4D">
        <w:rPr>
          <w:rFonts w:ascii="Arial" w:hAnsi="Arial" w:cs="Arial" w:hint="cs"/>
          <w:sz w:val="20"/>
          <w:szCs w:val="20"/>
          <w:rtl/>
          <w:lang w:bidi="he-IL"/>
        </w:rPr>
        <w:t>תה</w:t>
      </w:r>
      <w:r w:rsidR="00772142" w:rsidRPr="00302C4D">
        <w:rPr>
          <w:rFonts w:ascii="Arial" w:hAnsi="Arial" w:cs="Arial" w:hint="cs"/>
          <w:sz w:val="20"/>
          <w:szCs w:val="20"/>
          <w:rtl/>
          <w:lang w:bidi="he-IL"/>
        </w:rPr>
        <w:t xml:space="preserve"> מ-27.9% ל-</w:t>
      </w:r>
      <w:r w:rsidR="00772142" w:rsidRPr="00302C4D">
        <w:rPr>
          <w:rFonts w:ascii="Arial" w:hAnsi="Arial" w:cs="Arial"/>
          <w:sz w:val="20"/>
          <w:szCs w:val="20"/>
          <w:rtl/>
          <w:lang w:bidi="he-IL"/>
        </w:rPr>
        <w:t>42.0%</w:t>
      </w:r>
    </w:p>
    <w:p w14:paraId="190D029D" w14:textId="205DFE2F" w:rsidR="00FD63D3" w:rsidRPr="00DC500C" w:rsidRDefault="00A958C0" w:rsidP="00302C4D">
      <w:pPr>
        <w:pStyle w:val="ListParagraph"/>
        <w:bidi/>
        <w:ind w:left="361" w:right="284"/>
        <w:jc w:val="both"/>
        <w:rPr>
          <w:rFonts w:ascii="Arial" w:hAnsi="Arial" w:cs="Arial"/>
          <w:sz w:val="20"/>
          <w:szCs w:val="20"/>
          <w:rtl/>
          <w:lang w:bidi="he-IL"/>
        </w:rPr>
      </w:pPr>
      <w:r w:rsidRPr="000E0ADC">
        <w:rPr>
          <w:rFonts w:ascii="Arial" w:hAnsi="Arial" w:cs="Arial"/>
          <w:sz w:val="20"/>
          <w:szCs w:val="20"/>
          <w:rtl/>
          <w:lang w:bidi="he-IL"/>
        </w:rPr>
        <w:t xml:space="preserve"> </w:t>
      </w:r>
    </w:p>
    <w:p w14:paraId="645293F4" w14:textId="551245CD" w:rsidR="00A958C0" w:rsidRDefault="00772142" w:rsidP="00BA4F34">
      <w:pPr>
        <w:bidi/>
        <w:ind w:right="284"/>
        <w:jc w:val="both"/>
        <w:rPr>
          <w:rFonts w:ascii="Arial" w:hAnsi="Arial" w:cs="Arial"/>
          <w:sz w:val="20"/>
          <w:szCs w:val="20"/>
          <w:rtl/>
          <w:lang w:bidi="he-IL"/>
        </w:rPr>
      </w:pPr>
      <w:r>
        <w:rPr>
          <w:rFonts w:ascii="Arial" w:hAnsi="Arial" w:cs="Arial" w:hint="cs"/>
          <w:sz w:val="20"/>
          <w:szCs w:val="20"/>
          <w:rtl/>
          <w:lang w:bidi="he-IL"/>
        </w:rPr>
        <w:t xml:space="preserve">בנוסף </w:t>
      </w:r>
      <w:r w:rsidR="00A958C0">
        <w:rPr>
          <w:rFonts w:ascii="Arial" w:hAnsi="Arial" w:cs="Arial" w:hint="cs"/>
          <w:sz w:val="20"/>
          <w:szCs w:val="20"/>
          <w:rtl/>
          <w:lang w:bidi="he-IL"/>
        </w:rPr>
        <w:t xml:space="preserve">עלייה ניכרת חלה בשימוש </w:t>
      </w:r>
      <w:r w:rsidR="006D61A1">
        <w:rPr>
          <w:rFonts w:ascii="Arial" w:hAnsi="Arial" w:cs="Arial" w:hint="cs"/>
          <w:sz w:val="20"/>
          <w:szCs w:val="20"/>
          <w:rtl/>
          <w:lang w:bidi="he-IL"/>
        </w:rPr>
        <w:t>בשיעורי האזנה ל</w:t>
      </w:r>
      <w:r w:rsidR="00A958C0">
        <w:rPr>
          <w:rFonts w:ascii="Arial" w:hAnsi="Arial" w:cs="Arial" w:hint="cs"/>
          <w:sz w:val="20"/>
          <w:szCs w:val="20"/>
          <w:rtl/>
          <w:lang w:bidi="he-IL"/>
        </w:rPr>
        <w:t xml:space="preserve">מוזיקה </w:t>
      </w:r>
      <w:r w:rsidR="006D61A1">
        <w:rPr>
          <w:rFonts w:ascii="Arial" w:hAnsi="Arial" w:cs="Arial" w:hint="cs"/>
          <w:sz w:val="20"/>
          <w:szCs w:val="20"/>
          <w:rtl/>
          <w:lang w:bidi="he-IL"/>
        </w:rPr>
        <w:t xml:space="preserve">בשירות סטרימינג </w:t>
      </w:r>
      <w:r>
        <w:rPr>
          <w:rFonts w:ascii="Arial" w:hAnsi="Arial" w:cs="Arial" w:hint="cs"/>
          <w:sz w:val="20"/>
          <w:szCs w:val="20"/>
          <w:rtl/>
          <w:lang w:bidi="he-IL"/>
        </w:rPr>
        <w:t xml:space="preserve">כגון </w:t>
      </w:r>
      <w:r w:rsidR="006D61A1">
        <w:rPr>
          <w:rFonts w:ascii="Arial" w:hAnsi="Arial" w:cs="Arial" w:hint="cs"/>
          <w:sz w:val="20"/>
          <w:szCs w:val="20"/>
          <w:rtl/>
          <w:lang w:bidi="he-IL"/>
        </w:rPr>
        <w:t>אפל מיוזיק וספוטיפי</w:t>
      </w:r>
      <w:r>
        <w:rPr>
          <w:rFonts w:ascii="Arial" w:hAnsi="Arial" w:cs="Arial" w:hint="cs"/>
          <w:sz w:val="20"/>
          <w:szCs w:val="20"/>
          <w:rtl/>
          <w:lang w:bidi="he-IL"/>
        </w:rPr>
        <w:t xml:space="preserve"> ל-</w:t>
      </w:r>
      <w:r w:rsidR="006D61A1">
        <w:rPr>
          <w:rFonts w:ascii="Arial" w:hAnsi="Arial" w:cs="Arial" w:hint="cs"/>
          <w:sz w:val="20"/>
          <w:szCs w:val="20"/>
          <w:rtl/>
          <w:lang w:bidi="he-IL"/>
        </w:rPr>
        <w:t xml:space="preserve">27.2% </w:t>
      </w:r>
      <w:r>
        <w:rPr>
          <w:rFonts w:ascii="Arial" w:hAnsi="Arial" w:cs="Arial" w:hint="cs"/>
          <w:sz w:val="20"/>
          <w:szCs w:val="20"/>
          <w:rtl/>
          <w:lang w:bidi="he-IL"/>
        </w:rPr>
        <w:t>מ-20.5% לפני שנה.</w:t>
      </w:r>
    </w:p>
    <w:p w14:paraId="2C75C64C" w14:textId="77777777" w:rsidR="006D61A1" w:rsidRDefault="006D61A1" w:rsidP="00A958C0">
      <w:pPr>
        <w:bidi/>
        <w:ind w:right="284"/>
        <w:jc w:val="both"/>
        <w:rPr>
          <w:rFonts w:ascii="Arial" w:hAnsi="Arial" w:cs="Arial"/>
          <w:sz w:val="20"/>
          <w:szCs w:val="20"/>
          <w:rtl/>
          <w:lang w:bidi="he-IL"/>
        </w:rPr>
      </w:pPr>
    </w:p>
    <w:p w14:paraId="53F437CA" w14:textId="347A8A64" w:rsidR="003E0CA7" w:rsidRPr="00DC500C" w:rsidRDefault="006D61A1" w:rsidP="006D61A1">
      <w:pPr>
        <w:bidi/>
        <w:ind w:right="284"/>
        <w:jc w:val="both"/>
        <w:rPr>
          <w:rFonts w:ascii="Arial" w:hAnsi="Arial" w:cs="Arial"/>
          <w:sz w:val="20"/>
          <w:szCs w:val="20"/>
          <w:rtl/>
          <w:lang w:bidi="he-IL"/>
        </w:rPr>
      </w:pPr>
      <w:r>
        <w:rPr>
          <w:rFonts w:ascii="Arial" w:hAnsi="Arial" w:cs="Arial" w:hint="cs"/>
          <w:sz w:val="20"/>
          <w:szCs w:val="20"/>
          <w:rtl/>
          <w:lang w:bidi="he-IL"/>
        </w:rPr>
        <w:t xml:space="preserve">לעומת זאת </w:t>
      </w:r>
      <w:r w:rsidR="00C76C80">
        <w:rPr>
          <w:rFonts w:ascii="Arial" w:hAnsi="Arial" w:cs="Arial" w:hint="cs"/>
          <w:sz w:val="20"/>
          <w:szCs w:val="20"/>
          <w:rtl/>
          <w:lang w:bidi="he-IL"/>
        </w:rPr>
        <w:t>ובצורה לא מפתיעה</w:t>
      </w:r>
      <w:r>
        <w:rPr>
          <w:rFonts w:ascii="Arial" w:hAnsi="Arial" w:cs="Arial" w:hint="cs"/>
          <w:sz w:val="20"/>
          <w:szCs w:val="20"/>
          <w:rtl/>
          <w:lang w:bidi="he-IL"/>
        </w:rPr>
        <w:t xml:space="preserve">, </w:t>
      </w:r>
      <w:r w:rsidR="00BA4F34" w:rsidRPr="00DC500C">
        <w:rPr>
          <w:rFonts w:ascii="Arial" w:hAnsi="Arial" w:cs="Arial" w:hint="cs"/>
          <w:sz w:val="20"/>
          <w:szCs w:val="20"/>
          <w:rtl/>
          <w:lang w:bidi="he-IL"/>
        </w:rPr>
        <w:t>אחוז האוכלוסייה</w:t>
      </w:r>
      <w:r w:rsidR="006534E1" w:rsidRPr="00DC500C">
        <w:rPr>
          <w:rFonts w:ascii="Arial" w:hAnsi="Arial" w:cs="Arial" w:hint="cs"/>
          <w:sz w:val="20"/>
          <w:szCs w:val="20"/>
          <w:rtl/>
          <w:lang w:bidi="he-IL"/>
        </w:rPr>
        <w:t xml:space="preserve"> </w:t>
      </w:r>
      <w:r w:rsidR="00BA4F34" w:rsidRPr="00DC500C">
        <w:rPr>
          <w:rFonts w:ascii="Arial" w:hAnsi="Arial" w:cs="Arial" w:hint="cs"/>
          <w:sz w:val="20"/>
          <w:szCs w:val="20"/>
          <w:rtl/>
          <w:lang w:bidi="he-IL"/>
        </w:rPr>
        <w:t xml:space="preserve">שדיווחה על יציאה </w:t>
      </w:r>
      <w:r w:rsidR="006534E1" w:rsidRPr="00DC500C">
        <w:rPr>
          <w:rFonts w:ascii="Arial" w:hAnsi="Arial" w:cs="Arial" w:hint="cs"/>
          <w:sz w:val="20"/>
          <w:szCs w:val="20"/>
          <w:rtl/>
          <w:lang w:bidi="he-IL"/>
        </w:rPr>
        <w:t xml:space="preserve">לחופשה בחו"ל </w:t>
      </w:r>
      <w:r w:rsidR="00C76C80">
        <w:rPr>
          <w:rFonts w:ascii="Arial" w:hAnsi="Arial" w:cs="Arial" w:hint="cs"/>
          <w:sz w:val="20"/>
          <w:szCs w:val="20"/>
          <w:rtl/>
          <w:lang w:bidi="he-IL"/>
        </w:rPr>
        <w:t xml:space="preserve">בשנה האחרונה, </w:t>
      </w:r>
      <w:r w:rsidR="006534E1" w:rsidRPr="00DC500C">
        <w:rPr>
          <w:rFonts w:ascii="Arial" w:hAnsi="Arial" w:cs="Arial" w:hint="cs"/>
          <w:sz w:val="20"/>
          <w:szCs w:val="20"/>
          <w:rtl/>
          <w:lang w:bidi="he-IL"/>
        </w:rPr>
        <w:t>ירד</w:t>
      </w:r>
      <w:r w:rsidR="00BA4F34" w:rsidRPr="00DC500C">
        <w:rPr>
          <w:rFonts w:ascii="Arial" w:hAnsi="Arial" w:cs="Arial" w:hint="cs"/>
          <w:sz w:val="20"/>
          <w:szCs w:val="20"/>
          <w:rtl/>
          <w:lang w:bidi="he-IL"/>
        </w:rPr>
        <w:t>ה</w:t>
      </w:r>
      <w:r w:rsidR="006534E1" w:rsidRPr="00DC500C">
        <w:rPr>
          <w:rFonts w:ascii="Arial" w:hAnsi="Arial" w:cs="Arial" w:hint="cs"/>
          <w:sz w:val="20"/>
          <w:szCs w:val="20"/>
          <w:rtl/>
          <w:lang w:bidi="he-IL"/>
        </w:rPr>
        <w:t xml:space="preserve"> כצפוי </w:t>
      </w:r>
      <w:r w:rsidR="00C76C80" w:rsidRPr="00DC500C">
        <w:rPr>
          <w:rFonts w:ascii="Arial" w:hAnsi="Arial" w:cs="Arial" w:hint="cs"/>
          <w:sz w:val="20"/>
          <w:szCs w:val="20"/>
          <w:rtl/>
          <w:lang w:bidi="he-IL"/>
        </w:rPr>
        <w:t>מ</w:t>
      </w:r>
      <w:r w:rsidR="00C76C80">
        <w:rPr>
          <w:rFonts w:ascii="Arial" w:hAnsi="Arial" w:cs="Arial" w:hint="cs"/>
          <w:sz w:val="20"/>
          <w:szCs w:val="20"/>
          <w:rtl/>
          <w:lang w:bidi="he-IL"/>
        </w:rPr>
        <w:t>-</w:t>
      </w:r>
      <w:r w:rsidR="006534E1" w:rsidRPr="00DC500C">
        <w:rPr>
          <w:rFonts w:ascii="Arial" w:hAnsi="Arial" w:cs="Arial" w:hint="cs"/>
          <w:sz w:val="20"/>
          <w:szCs w:val="20"/>
          <w:rtl/>
          <w:lang w:bidi="he-IL"/>
        </w:rPr>
        <w:t xml:space="preserve">61.0% </w:t>
      </w:r>
      <w:r w:rsidR="00C76C80" w:rsidRPr="00DC500C">
        <w:rPr>
          <w:rFonts w:ascii="Arial" w:hAnsi="Arial" w:cs="Arial" w:hint="cs"/>
          <w:sz w:val="20"/>
          <w:szCs w:val="20"/>
          <w:rtl/>
          <w:lang w:bidi="he-IL"/>
        </w:rPr>
        <w:t>ל</w:t>
      </w:r>
      <w:r w:rsidR="00C76C80">
        <w:rPr>
          <w:rFonts w:ascii="Arial" w:hAnsi="Arial" w:cs="Arial" w:hint="cs"/>
          <w:sz w:val="20"/>
          <w:szCs w:val="20"/>
          <w:rtl/>
          <w:lang w:bidi="he-IL"/>
        </w:rPr>
        <w:t>-</w:t>
      </w:r>
      <w:r w:rsidR="006534E1" w:rsidRPr="00DC500C">
        <w:rPr>
          <w:rFonts w:ascii="Arial" w:hAnsi="Arial" w:cs="Arial" w:hint="cs"/>
          <w:sz w:val="20"/>
          <w:szCs w:val="20"/>
          <w:rtl/>
          <w:lang w:bidi="he-IL"/>
        </w:rPr>
        <w:t xml:space="preserve">30.5% </w:t>
      </w:r>
      <w:r w:rsidR="00C76C80">
        <w:rPr>
          <w:rFonts w:ascii="Arial" w:hAnsi="Arial" w:cs="Arial" w:hint="cs"/>
          <w:sz w:val="20"/>
          <w:szCs w:val="20"/>
          <w:rtl/>
          <w:lang w:bidi="he-IL"/>
        </w:rPr>
        <w:t>בשנה הקודמת.</w:t>
      </w:r>
    </w:p>
    <w:p w14:paraId="118EFAFE" w14:textId="353F8A83" w:rsidR="00BA4F34" w:rsidRPr="00DC500C" w:rsidRDefault="00BA4F34" w:rsidP="00BA4F34">
      <w:pPr>
        <w:bidi/>
        <w:ind w:right="284"/>
        <w:jc w:val="both"/>
        <w:rPr>
          <w:rFonts w:ascii="Arial" w:hAnsi="Arial" w:cs="Arial"/>
          <w:sz w:val="20"/>
          <w:szCs w:val="20"/>
          <w:rtl/>
          <w:lang w:bidi="he-IL"/>
        </w:rPr>
      </w:pPr>
    </w:p>
    <w:p w14:paraId="61B18BD2" w14:textId="734DD506" w:rsidR="00BA4F34" w:rsidRDefault="00BA4F34" w:rsidP="00BA4F34">
      <w:pPr>
        <w:bidi/>
        <w:ind w:right="284"/>
        <w:jc w:val="both"/>
        <w:rPr>
          <w:rFonts w:ascii="Arial" w:hAnsi="Arial" w:cs="Arial"/>
          <w:color w:val="FF0000"/>
          <w:sz w:val="20"/>
          <w:szCs w:val="20"/>
          <w:rtl/>
          <w:lang w:bidi="he-IL"/>
        </w:rPr>
      </w:pPr>
    </w:p>
    <w:p w14:paraId="63D64BEA" w14:textId="77777777" w:rsidR="00BA4F34" w:rsidRDefault="00BA4F34" w:rsidP="00BA4F34">
      <w:pPr>
        <w:bidi/>
        <w:ind w:right="284"/>
        <w:jc w:val="both"/>
        <w:rPr>
          <w:rFonts w:ascii="Arial" w:hAnsi="Arial" w:cs="Arial"/>
          <w:color w:val="FF0000"/>
          <w:sz w:val="20"/>
          <w:szCs w:val="20"/>
          <w:rtl/>
          <w:lang w:bidi="he-IL"/>
        </w:rPr>
      </w:pPr>
    </w:p>
    <w:p w14:paraId="7E56C194" w14:textId="77777777" w:rsidR="00BA4F34" w:rsidRDefault="00BA4F34" w:rsidP="00BA4F34">
      <w:pPr>
        <w:bidi/>
        <w:ind w:right="284"/>
        <w:jc w:val="both"/>
        <w:rPr>
          <w:rFonts w:ascii="Arial" w:hAnsi="Arial" w:cs="Arial"/>
          <w:color w:val="FF0000"/>
          <w:sz w:val="20"/>
          <w:szCs w:val="20"/>
          <w:rtl/>
          <w:lang w:bidi="he-IL"/>
        </w:rPr>
      </w:pPr>
    </w:p>
    <w:p w14:paraId="77CD2387" w14:textId="13D8E49D" w:rsidR="00BA4F34" w:rsidRDefault="00BA4F34" w:rsidP="00BA4F34">
      <w:pPr>
        <w:bidi/>
        <w:ind w:right="284"/>
        <w:jc w:val="both"/>
        <w:rPr>
          <w:rFonts w:ascii="Arial" w:hAnsi="Arial" w:cs="Arial"/>
          <w:color w:val="FF0000"/>
          <w:sz w:val="20"/>
          <w:szCs w:val="20"/>
          <w:rtl/>
          <w:lang w:bidi="he-IL"/>
        </w:rPr>
      </w:pPr>
    </w:p>
    <w:p w14:paraId="7DAE3061" w14:textId="77777777" w:rsidR="00FD63D3" w:rsidRDefault="00FD63D3" w:rsidP="00FD63D3">
      <w:pPr>
        <w:bidi/>
        <w:ind w:right="284"/>
        <w:jc w:val="both"/>
        <w:rPr>
          <w:rFonts w:ascii="Arial" w:hAnsi="Arial" w:cs="Arial"/>
          <w:sz w:val="20"/>
          <w:szCs w:val="20"/>
          <w:rtl/>
          <w:lang w:bidi="he-IL"/>
        </w:rPr>
      </w:pPr>
    </w:p>
    <w:p w14:paraId="760CAF57" w14:textId="77777777" w:rsidR="00FD63D3" w:rsidRDefault="00FD63D3" w:rsidP="00FD63D3">
      <w:pPr>
        <w:bidi/>
        <w:ind w:right="284"/>
        <w:jc w:val="both"/>
        <w:rPr>
          <w:rFonts w:ascii="Arial" w:hAnsi="Arial" w:cs="Arial"/>
          <w:sz w:val="20"/>
          <w:szCs w:val="20"/>
          <w:rtl/>
          <w:lang w:bidi="he-IL"/>
        </w:rPr>
      </w:pPr>
      <w:r>
        <w:rPr>
          <w:rFonts w:ascii="Arial" w:hAnsi="Arial" w:cs="Arial"/>
          <w:sz w:val="20"/>
          <w:szCs w:val="20"/>
          <w:rtl/>
          <w:lang w:bidi="he-IL"/>
        </w:rPr>
        <w:t>מצ</w:t>
      </w:r>
      <w:r>
        <w:rPr>
          <w:rFonts w:ascii="Arial" w:hAnsi="Arial" w:cs="Arial"/>
          <w:sz w:val="20"/>
          <w:szCs w:val="20"/>
          <w:rtl/>
        </w:rPr>
        <w:t>"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ב קובץ </w:t>
      </w:r>
      <w:r>
        <w:rPr>
          <w:rFonts w:ascii="Arial" w:hAnsi="Arial" w:cs="Arial"/>
          <w:sz w:val="20"/>
          <w:szCs w:val="20"/>
        </w:rPr>
        <w:t>EXCEL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המכיל </w:t>
      </w:r>
      <w:r>
        <w:rPr>
          <w:rFonts w:ascii="Arial" w:hAnsi="Arial" w:cs="Arial"/>
          <w:b/>
          <w:bCs/>
          <w:sz w:val="20"/>
          <w:szCs w:val="20"/>
          <w:rtl/>
          <w:lang w:bidi="he-IL"/>
        </w:rPr>
        <w:t xml:space="preserve">2 גיליונות נפרדים 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המפרטים את שיעורי החשיפה והאזנה - הראשון מפרט את נתוני החשיפה לעיתונות והשני את שיעורי ההאזנה לרדיו. </w:t>
      </w:r>
    </w:p>
    <w:p w14:paraId="5FAF92D7" w14:textId="77777777" w:rsidR="00FD63D3" w:rsidRDefault="00FD63D3" w:rsidP="00FD63D3">
      <w:pPr>
        <w:bidi/>
        <w:ind w:right="284"/>
        <w:jc w:val="both"/>
        <w:rPr>
          <w:rFonts w:ascii="Arial" w:hAnsi="Arial" w:cs="Arial"/>
          <w:sz w:val="20"/>
          <w:szCs w:val="20"/>
          <w:rtl/>
          <w:lang w:bidi="he-IL"/>
        </w:rPr>
      </w:pPr>
    </w:p>
    <w:p w14:paraId="6DA13438" w14:textId="05FD7AE2" w:rsidR="00FD63D3" w:rsidRDefault="00FD63D3" w:rsidP="00FD63D3">
      <w:pPr>
        <w:bidi/>
        <w:ind w:right="284"/>
        <w:jc w:val="both"/>
        <w:rPr>
          <w:rFonts w:ascii="Arial" w:hAnsi="Arial" w:cs="Arial"/>
          <w:sz w:val="20"/>
          <w:szCs w:val="20"/>
          <w:rtl/>
          <w:lang w:bidi="he-IL"/>
        </w:rPr>
      </w:pPr>
      <w:r>
        <w:rPr>
          <w:rFonts w:ascii="Arial" w:hAnsi="Arial" w:cs="Arial"/>
          <w:sz w:val="20"/>
          <w:szCs w:val="20"/>
          <w:rtl/>
          <w:lang w:bidi="he-IL"/>
        </w:rPr>
        <w:t xml:space="preserve">כל טבלה מציגה </w:t>
      </w:r>
      <w:r>
        <w:rPr>
          <w:rFonts w:ascii="Arial" w:hAnsi="Arial" w:cs="Arial"/>
          <w:sz w:val="20"/>
          <w:szCs w:val="20"/>
          <w:rtl/>
        </w:rPr>
        <w:t xml:space="preserve">2 </w:t>
      </w:r>
      <w:r>
        <w:rPr>
          <w:rFonts w:ascii="Arial" w:hAnsi="Arial" w:cs="Arial"/>
          <w:sz w:val="20"/>
          <w:szCs w:val="20"/>
          <w:rtl/>
          <w:lang w:bidi="he-IL"/>
        </w:rPr>
        <w:t>חתכים</w:t>
      </w:r>
      <w:r>
        <w:rPr>
          <w:rFonts w:ascii="Arial" w:hAnsi="Arial" w:cs="Arial"/>
          <w:sz w:val="20"/>
          <w:szCs w:val="20"/>
          <w:rtl/>
        </w:rPr>
        <w:t xml:space="preserve">: 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נתון שנתי לתקופה </w:t>
      </w:r>
      <w:r w:rsidR="007771DF">
        <w:rPr>
          <w:rFonts w:ascii="Arial" w:hAnsi="Arial" w:cs="Arial" w:hint="cs"/>
          <w:sz w:val="20"/>
          <w:szCs w:val="20"/>
          <w:rtl/>
          <w:lang w:bidi="he-IL"/>
        </w:rPr>
        <w:t xml:space="preserve">יולי 2020 </w:t>
      </w:r>
      <w:r w:rsidR="007771DF">
        <w:rPr>
          <w:rFonts w:ascii="Arial" w:hAnsi="Arial" w:cs="Arial"/>
          <w:sz w:val="20"/>
          <w:szCs w:val="20"/>
          <w:rtl/>
          <w:lang w:bidi="he-IL"/>
        </w:rPr>
        <w:t>–</w:t>
      </w:r>
      <w:r w:rsidR="007771DF">
        <w:rPr>
          <w:rFonts w:ascii="Arial" w:hAnsi="Arial" w:cs="Arial" w:hint="cs"/>
          <w:sz w:val="20"/>
          <w:szCs w:val="20"/>
          <w:rtl/>
          <w:lang w:bidi="he-IL"/>
        </w:rPr>
        <w:t xml:space="preserve"> יוני 2021 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בהשוואה לתקופה קודמת </w:t>
      </w:r>
      <w:r w:rsidR="007771DF">
        <w:rPr>
          <w:rFonts w:ascii="Arial" w:hAnsi="Arial" w:cs="Arial" w:hint="cs"/>
          <w:sz w:val="20"/>
          <w:szCs w:val="20"/>
          <w:rtl/>
          <w:lang w:bidi="he-IL"/>
        </w:rPr>
        <w:t xml:space="preserve">יולי 2019 </w:t>
      </w:r>
      <w:r w:rsidR="007771DF">
        <w:rPr>
          <w:rFonts w:ascii="Arial" w:hAnsi="Arial" w:cs="Arial"/>
          <w:sz w:val="20"/>
          <w:szCs w:val="20"/>
          <w:rtl/>
          <w:lang w:bidi="he-IL"/>
        </w:rPr>
        <w:t>–</w:t>
      </w:r>
      <w:r w:rsidR="007771DF">
        <w:rPr>
          <w:rFonts w:ascii="Arial" w:hAnsi="Arial" w:cs="Arial" w:hint="cs"/>
          <w:sz w:val="20"/>
          <w:szCs w:val="20"/>
          <w:rtl/>
          <w:lang w:bidi="he-IL"/>
        </w:rPr>
        <w:t xml:space="preserve"> יוני 2020 </w:t>
      </w:r>
    </w:p>
    <w:p w14:paraId="5C5D3AAF" w14:textId="79879147" w:rsidR="00FD63D3" w:rsidRDefault="00FD63D3" w:rsidP="00FD63D3">
      <w:pPr>
        <w:bidi/>
        <w:ind w:right="284"/>
        <w:jc w:val="both"/>
        <w:rPr>
          <w:rFonts w:ascii="Arial" w:hAnsi="Arial" w:cs="Arial"/>
          <w:sz w:val="20"/>
          <w:szCs w:val="20"/>
          <w:rtl/>
        </w:rPr>
      </w:pPr>
      <w:r>
        <w:rPr>
          <w:rFonts w:ascii="Arial" w:hAnsi="Arial" w:cs="Arial"/>
          <w:sz w:val="20"/>
          <w:szCs w:val="20"/>
          <w:rtl/>
          <w:lang w:bidi="he-IL"/>
        </w:rPr>
        <w:t xml:space="preserve">ואת נתוני הגל האחרון בחיתוך </w:t>
      </w:r>
      <w:r>
        <w:rPr>
          <w:rFonts w:ascii="Arial" w:hAnsi="Arial" w:cs="Arial"/>
          <w:sz w:val="20"/>
          <w:szCs w:val="20"/>
          <w:rtl/>
        </w:rPr>
        <w:t>"</w:t>
      </w:r>
      <w:r>
        <w:rPr>
          <w:rFonts w:ascii="Arial" w:hAnsi="Arial" w:cs="Arial"/>
          <w:sz w:val="20"/>
          <w:szCs w:val="20"/>
          <w:rtl/>
          <w:lang w:bidi="he-IL"/>
        </w:rPr>
        <w:t>חצי שנתי</w:t>
      </w:r>
      <w:r>
        <w:rPr>
          <w:rFonts w:ascii="Arial" w:hAnsi="Arial" w:cs="Arial"/>
          <w:sz w:val="20"/>
          <w:szCs w:val="20"/>
          <w:rtl/>
        </w:rPr>
        <w:t xml:space="preserve">": 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יולי-דצמבר </w:t>
      </w:r>
      <w:r w:rsidR="007771DF">
        <w:rPr>
          <w:rFonts w:ascii="Arial" w:hAnsi="Arial" w:cs="Arial" w:hint="cs"/>
          <w:sz w:val="20"/>
          <w:szCs w:val="20"/>
          <w:rtl/>
          <w:lang w:bidi="he-IL"/>
        </w:rPr>
        <w:t xml:space="preserve"> 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2020 </w:t>
      </w:r>
      <w:r w:rsidR="007771DF">
        <w:rPr>
          <w:rFonts w:ascii="Arial" w:hAnsi="Arial" w:cs="Arial" w:hint="cs"/>
          <w:sz w:val="20"/>
          <w:szCs w:val="20"/>
          <w:rtl/>
          <w:lang w:bidi="he-IL"/>
        </w:rPr>
        <w:t xml:space="preserve">וינואר </w:t>
      </w:r>
      <w:r w:rsidR="007771DF">
        <w:rPr>
          <w:rFonts w:ascii="Arial" w:hAnsi="Arial" w:cs="Arial"/>
          <w:sz w:val="20"/>
          <w:szCs w:val="20"/>
          <w:rtl/>
          <w:lang w:bidi="he-IL"/>
        </w:rPr>
        <w:t>–</w:t>
      </w:r>
      <w:r w:rsidR="007771DF">
        <w:rPr>
          <w:rFonts w:ascii="Arial" w:hAnsi="Arial" w:cs="Arial" w:hint="cs"/>
          <w:sz w:val="20"/>
          <w:szCs w:val="20"/>
          <w:rtl/>
          <w:lang w:bidi="he-IL"/>
        </w:rPr>
        <w:t xml:space="preserve"> יוני  2021 </w:t>
      </w:r>
      <w:r>
        <w:rPr>
          <w:rFonts w:ascii="Arial" w:hAnsi="Arial" w:cs="Arial"/>
          <w:sz w:val="20"/>
          <w:szCs w:val="20"/>
          <w:rtl/>
          <w:lang w:bidi="he-IL"/>
        </w:rPr>
        <w:t>בהשוואה לשלושת החציונים הקודמים</w:t>
      </w:r>
      <w:r>
        <w:rPr>
          <w:rFonts w:ascii="Arial" w:hAnsi="Arial" w:cs="Arial"/>
          <w:sz w:val="20"/>
          <w:szCs w:val="20"/>
          <w:rtl/>
        </w:rPr>
        <w:t>.</w:t>
      </w:r>
    </w:p>
    <w:p w14:paraId="7FA12C9A" w14:textId="77777777" w:rsidR="00FD63D3" w:rsidRDefault="00FD63D3" w:rsidP="00FD63D3">
      <w:pPr>
        <w:bidi/>
        <w:ind w:left="142" w:right="284" w:firstLine="1"/>
        <w:jc w:val="both"/>
        <w:rPr>
          <w:rFonts w:ascii="Arial" w:hAnsi="Arial" w:cs="Arial"/>
          <w:sz w:val="16"/>
          <w:szCs w:val="16"/>
          <w:rtl/>
          <w:lang w:bidi="he-IL"/>
        </w:rPr>
      </w:pPr>
    </w:p>
    <w:p w14:paraId="653918C3" w14:textId="77777777" w:rsidR="00FD63D3" w:rsidRDefault="00FD63D3" w:rsidP="00FD63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left="284" w:right="142"/>
        <w:rPr>
          <w:rFonts w:ascii="Arial" w:hAnsi="Arial" w:cs="Arial"/>
          <w:b/>
          <w:bCs/>
          <w:sz w:val="18"/>
          <w:szCs w:val="18"/>
          <w:rtl/>
        </w:rPr>
      </w:pPr>
      <w:r>
        <w:rPr>
          <w:rFonts w:ascii="Arial" w:hAnsi="Arial" w:cs="Arial"/>
          <w:b/>
          <w:bCs/>
          <w:sz w:val="18"/>
          <w:szCs w:val="18"/>
          <w:rtl/>
          <w:lang w:bidi="he-IL"/>
        </w:rPr>
        <w:t>לתשומת לבכם</w:t>
      </w:r>
      <w:r>
        <w:rPr>
          <w:rFonts w:ascii="Arial" w:hAnsi="Arial" w:cs="Arial"/>
          <w:b/>
          <w:bCs/>
          <w:sz w:val="18"/>
          <w:szCs w:val="18"/>
          <w:rtl/>
        </w:rPr>
        <w:t xml:space="preserve">, </w:t>
      </w:r>
      <w:r>
        <w:rPr>
          <w:rFonts w:ascii="Arial" w:hAnsi="Arial" w:cs="Arial"/>
          <w:b/>
          <w:bCs/>
          <w:sz w:val="18"/>
          <w:szCs w:val="18"/>
          <w:rtl/>
          <w:lang w:bidi="he-IL"/>
        </w:rPr>
        <w:t xml:space="preserve">הנתונים המפורטים בטבלאות המצורפת למסמך זה </w:t>
      </w:r>
      <w:r>
        <w:rPr>
          <w:rFonts w:ascii="Arial" w:hAnsi="Arial" w:cs="Arial"/>
          <w:b/>
          <w:bCs/>
          <w:sz w:val="18"/>
          <w:szCs w:val="18"/>
          <w:rtl/>
        </w:rPr>
        <w:t>,</w:t>
      </w:r>
      <w:r>
        <w:rPr>
          <w:rFonts w:ascii="Arial" w:hAnsi="Arial" w:cs="Arial"/>
          <w:b/>
          <w:bCs/>
          <w:sz w:val="18"/>
          <w:szCs w:val="18"/>
          <w:rtl/>
          <w:lang w:bidi="he-IL"/>
        </w:rPr>
        <w:t xml:space="preserve"> הינם על בסיס מדגם סטטיסטי</w:t>
      </w:r>
      <w:r>
        <w:rPr>
          <w:rFonts w:ascii="Arial" w:hAnsi="Arial" w:cs="Arial"/>
          <w:b/>
          <w:bCs/>
          <w:sz w:val="18"/>
          <w:szCs w:val="18"/>
          <w:rtl/>
        </w:rPr>
        <w:t xml:space="preserve">. </w:t>
      </w:r>
    </w:p>
    <w:p w14:paraId="5A77E4C1" w14:textId="3CB574B3" w:rsidR="00FD63D3" w:rsidRDefault="00FD63D3" w:rsidP="00FD63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left="284" w:right="142"/>
        <w:rPr>
          <w:rFonts w:ascii="Arial" w:hAnsi="Arial" w:cs="Arial"/>
          <w:b/>
          <w:bCs/>
          <w:sz w:val="18"/>
          <w:szCs w:val="18"/>
          <w:rtl/>
        </w:rPr>
      </w:pPr>
      <w:r>
        <w:rPr>
          <w:rFonts w:ascii="Arial" w:hAnsi="Arial" w:cs="Arial"/>
          <w:b/>
          <w:bCs/>
          <w:sz w:val="18"/>
          <w:szCs w:val="18"/>
          <w:rtl/>
          <w:lang w:bidi="he-IL"/>
        </w:rPr>
        <w:t>דהי</w:t>
      </w:r>
      <w:r w:rsidR="000B4BFC">
        <w:rPr>
          <w:rFonts w:ascii="Arial" w:hAnsi="Arial" w:cs="Arial" w:hint="cs"/>
          <w:b/>
          <w:bCs/>
          <w:sz w:val="18"/>
          <w:szCs w:val="18"/>
          <w:rtl/>
          <w:lang w:bidi="he-IL"/>
        </w:rPr>
        <w:t>י</w:t>
      </w:r>
      <w:r>
        <w:rPr>
          <w:rFonts w:ascii="Arial" w:hAnsi="Arial" w:cs="Arial"/>
          <w:b/>
          <w:bCs/>
          <w:sz w:val="18"/>
          <w:szCs w:val="18"/>
          <w:rtl/>
          <w:lang w:bidi="he-IL"/>
        </w:rPr>
        <w:t xml:space="preserve">נו יש להתייחס לטבלה במלואה כולל העמודות המציגות את טווח הסטייה הסטטיסטית </w:t>
      </w:r>
      <w:r>
        <w:rPr>
          <w:rFonts w:ascii="Arial" w:hAnsi="Arial" w:cs="Arial"/>
          <w:b/>
          <w:bCs/>
          <w:sz w:val="18"/>
          <w:szCs w:val="18"/>
          <w:rtl/>
        </w:rPr>
        <w:t>[</w:t>
      </w:r>
      <w:r>
        <w:rPr>
          <w:rFonts w:ascii="Arial" w:hAnsi="Arial" w:cs="Arial"/>
          <w:b/>
          <w:bCs/>
          <w:sz w:val="18"/>
          <w:szCs w:val="18"/>
          <w:rtl/>
          <w:lang w:bidi="he-IL"/>
        </w:rPr>
        <w:t>רווח בר סמך</w:t>
      </w:r>
      <w:r>
        <w:rPr>
          <w:rFonts w:ascii="Arial" w:hAnsi="Arial" w:cs="Arial"/>
          <w:b/>
          <w:bCs/>
          <w:sz w:val="18"/>
          <w:szCs w:val="18"/>
          <w:rtl/>
        </w:rPr>
        <w:t xml:space="preserve">]. </w:t>
      </w:r>
    </w:p>
    <w:p w14:paraId="59D13B4C" w14:textId="77777777" w:rsidR="00F42F15" w:rsidRDefault="00F42F15" w:rsidP="00F42F15">
      <w:pPr>
        <w:bidi/>
        <w:ind w:right="284" w:firstLine="1"/>
        <w:jc w:val="both"/>
        <w:rPr>
          <w:rFonts w:ascii="Arial" w:hAnsi="Arial" w:cs="Arial"/>
          <w:b/>
          <w:bCs/>
          <w:sz w:val="20"/>
          <w:szCs w:val="20"/>
          <w:rtl/>
          <w:lang w:bidi="he-IL"/>
        </w:rPr>
      </w:pPr>
    </w:p>
    <w:p w14:paraId="74CF6FDF" w14:textId="77777777" w:rsidR="00F42F15" w:rsidRDefault="00F42F15" w:rsidP="00F42F15">
      <w:pPr>
        <w:bidi/>
        <w:ind w:right="284" w:firstLine="1"/>
        <w:jc w:val="both"/>
        <w:rPr>
          <w:rFonts w:ascii="Arial" w:hAnsi="Arial" w:cs="Arial"/>
          <w:b/>
          <w:bCs/>
          <w:sz w:val="20"/>
          <w:szCs w:val="20"/>
          <w:rtl/>
          <w:lang w:bidi="he-IL"/>
        </w:rPr>
      </w:pPr>
    </w:p>
    <w:p w14:paraId="4ADCB643" w14:textId="5340B793" w:rsidR="00F42F15" w:rsidRDefault="00F42F15" w:rsidP="00F42F15">
      <w:pPr>
        <w:bidi/>
        <w:ind w:right="284" w:firstLine="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rtl/>
          <w:lang w:bidi="he-IL"/>
        </w:rPr>
        <w:t>אודות הסקר</w:t>
      </w:r>
    </w:p>
    <w:p w14:paraId="10491883" w14:textId="77777777" w:rsidR="00F42F15" w:rsidRDefault="00F42F15" w:rsidP="00F42F15">
      <w:pPr>
        <w:bidi/>
        <w:ind w:right="284" w:firstLine="1"/>
        <w:jc w:val="both"/>
        <w:rPr>
          <w:rFonts w:ascii="Arial" w:hAnsi="Arial" w:cs="Arial"/>
          <w:sz w:val="20"/>
          <w:szCs w:val="20"/>
          <w:rtl/>
        </w:rPr>
      </w:pPr>
      <w:r>
        <w:rPr>
          <w:rFonts w:ascii="Arial" w:hAnsi="Arial" w:cs="Arial"/>
          <w:sz w:val="20"/>
          <w:szCs w:val="20"/>
          <w:rtl/>
          <w:lang w:bidi="he-IL"/>
        </w:rPr>
        <w:t xml:space="preserve">מאגר המידע השיווקי </w:t>
      </w:r>
      <w:r>
        <w:rPr>
          <w:rFonts w:ascii="Arial" w:hAnsi="Arial" w:cs="Arial"/>
          <w:sz w:val="20"/>
          <w:szCs w:val="20"/>
        </w:rPr>
        <w:t>TGI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מבוצע ע"י חטיבת המדיה של קנטאר בישראל, תחת החסות של איגוד חברות הפרסום</w:t>
      </w:r>
      <w:r>
        <w:rPr>
          <w:rFonts w:ascii="Arial" w:hAnsi="Arial" w:cs="Arial"/>
          <w:sz w:val="20"/>
          <w:szCs w:val="20"/>
          <w:rtl/>
        </w:rPr>
        <w:t xml:space="preserve">. </w:t>
      </w:r>
    </w:p>
    <w:p w14:paraId="5F3E09D8" w14:textId="2A6C8756" w:rsidR="00F42F15" w:rsidRDefault="00F42F15" w:rsidP="00F42F15">
      <w:pPr>
        <w:bidi/>
        <w:ind w:right="284" w:firstLine="1"/>
        <w:jc w:val="both"/>
        <w:rPr>
          <w:rFonts w:ascii="Arial" w:hAnsi="Arial" w:cs="Arial"/>
          <w:sz w:val="20"/>
          <w:szCs w:val="20"/>
          <w:rtl/>
        </w:rPr>
      </w:pPr>
      <w:r>
        <w:rPr>
          <w:rFonts w:ascii="Arial" w:hAnsi="Arial" w:cs="Arial"/>
          <w:sz w:val="20"/>
          <w:szCs w:val="20"/>
          <w:rtl/>
          <w:lang w:bidi="he-IL"/>
        </w:rPr>
        <w:t xml:space="preserve">מאגר </w:t>
      </w:r>
      <w:r>
        <w:rPr>
          <w:rFonts w:ascii="Arial" w:hAnsi="Arial" w:cs="Arial"/>
          <w:sz w:val="20"/>
          <w:szCs w:val="20"/>
        </w:rPr>
        <w:t>TGI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מבוסס על מדגם מייצג של מרואיינים במגזר היהודי בגילאי </w:t>
      </w:r>
      <w:r>
        <w:rPr>
          <w:rFonts w:ascii="Arial" w:hAnsi="Arial" w:cs="Arial"/>
          <w:sz w:val="20"/>
          <w:szCs w:val="20"/>
          <w:rtl/>
        </w:rPr>
        <w:t xml:space="preserve">18+, </w:t>
      </w:r>
      <w:r>
        <w:rPr>
          <w:rFonts w:ascii="Arial" w:hAnsi="Arial" w:cs="Arial"/>
          <w:sz w:val="20"/>
          <w:szCs w:val="20"/>
          <w:rtl/>
          <w:lang w:bidi="he-IL"/>
        </w:rPr>
        <w:t>המשקפים אוכלוסייה בשיעור של כ</w:t>
      </w:r>
      <w:r>
        <w:rPr>
          <w:rFonts w:ascii="Arial" w:hAnsi="Arial" w:cs="Arial"/>
          <w:sz w:val="20"/>
          <w:szCs w:val="20"/>
          <w:rtl/>
        </w:rPr>
        <w:t>-</w:t>
      </w:r>
      <w:r w:rsidR="007771DF">
        <w:rPr>
          <w:rFonts w:ascii="Arial" w:hAnsi="Arial" w:cs="Arial" w:hint="cs"/>
          <w:sz w:val="20"/>
          <w:szCs w:val="20"/>
          <w:rtl/>
          <w:lang w:bidi="he-IL"/>
        </w:rPr>
        <w:t>4.567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מיליון נפש</w:t>
      </w:r>
      <w:r>
        <w:rPr>
          <w:rFonts w:ascii="Arial" w:hAnsi="Arial" w:cs="Arial"/>
          <w:sz w:val="20"/>
          <w:szCs w:val="20"/>
          <w:rtl/>
        </w:rPr>
        <w:t xml:space="preserve">. </w:t>
      </w:r>
    </w:p>
    <w:p w14:paraId="6A0C7C68" w14:textId="77777777" w:rsidR="00F42F15" w:rsidRDefault="00F42F15" w:rsidP="00F42F15">
      <w:pPr>
        <w:bidi/>
        <w:ind w:right="284" w:firstLine="1"/>
        <w:jc w:val="both"/>
        <w:rPr>
          <w:rFonts w:ascii="Arial" w:hAnsi="Arial" w:cs="Arial"/>
          <w:sz w:val="20"/>
          <w:szCs w:val="20"/>
          <w:rtl/>
        </w:rPr>
      </w:pPr>
    </w:p>
    <w:p w14:paraId="7C0D92EB" w14:textId="77777777" w:rsidR="00F42F15" w:rsidRDefault="00F42F15" w:rsidP="00F42F15">
      <w:pPr>
        <w:bidi/>
        <w:ind w:right="284" w:firstLine="1"/>
        <w:jc w:val="both"/>
        <w:rPr>
          <w:rFonts w:ascii="Arial" w:hAnsi="Arial" w:cs="Arial"/>
          <w:sz w:val="20"/>
          <w:szCs w:val="20"/>
          <w:rtl/>
        </w:rPr>
      </w:pPr>
      <w:r>
        <w:rPr>
          <w:rFonts w:ascii="Arial" w:hAnsi="Arial" w:cs="Arial"/>
          <w:sz w:val="20"/>
          <w:szCs w:val="20"/>
          <w:rtl/>
          <w:lang w:bidi="he-IL"/>
        </w:rPr>
        <w:t xml:space="preserve">סקר </w:t>
      </w:r>
      <w:r>
        <w:rPr>
          <w:rFonts w:ascii="Arial" w:hAnsi="Arial" w:cs="Arial"/>
          <w:sz w:val="20"/>
          <w:szCs w:val="20"/>
          <w:rtl/>
        </w:rPr>
        <w:t>™</w:t>
      </w:r>
      <w:r>
        <w:rPr>
          <w:rFonts w:ascii="Arial" w:hAnsi="Arial" w:cs="Arial"/>
          <w:sz w:val="20"/>
          <w:szCs w:val="20"/>
        </w:rPr>
        <w:t>TGI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בישראל נערך משנת </w:t>
      </w:r>
      <w:r>
        <w:rPr>
          <w:rFonts w:ascii="Arial" w:hAnsi="Arial" w:cs="Arial"/>
          <w:sz w:val="20"/>
          <w:szCs w:val="20"/>
          <w:rtl/>
        </w:rPr>
        <w:t>1998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והתוצאות מתפרסמות פעמיים בשנה</w:t>
      </w:r>
      <w:r>
        <w:rPr>
          <w:rFonts w:ascii="Arial" w:hAnsi="Arial" w:cs="Arial"/>
          <w:sz w:val="20"/>
          <w:szCs w:val="20"/>
          <w:rtl/>
        </w:rPr>
        <w:t>.</w:t>
      </w:r>
    </w:p>
    <w:p w14:paraId="2FCA4C37" w14:textId="77777777" w:rsidR="00F42F15" w:rsidRDefault="00F42F15" w:rsidP="00F42F15">
      <w:pPr>
        <w:bidi/>
        <w:ind w:right="284" w:firstLine="1"/>
        <w:jc w:val="both"/>
        <w:rPr>
          <w:rFonts w:ascii="Arial" w:hAnsi="Arial" w:cs="Arial"/>
          <w:sz w:val="20"/>
          <w:szCs w:val="20"/>
          <w:rtl/>
        </w:rPr>
      </w:pPr>
    </w:p>
    <w:p w14:paraId="7EDAA3C8" w14:textId="77777777" w:rsidR="00F42F15" w:rsidRDefault="00F42F15" w:rsidP="00F42F15">
      <w:pPr>
        <w:bidi/>
        <w:ind w:right="284" w:firstLine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rtl/>
          <w:lang w:bidi="he-IL"/>
        </w:rPr>
        <w:t xml:space="preserve">מאגר </w:t>
      </w:r>
      <w:r>
        <w:rPr>
          <w:rFonts w:ascii="Arial" w:hAnsi="Arial" w:cs="Arial"/>
          <w:sz w:val="20"/>
          <w:szCs w:val="20"/>
        </w:rPr>
        <w:t>TGI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הינו בסיס הנתונים המעמיק ביותר המצוי בידי גורמי השיווק</w:t>
      </w:r>
      <w:r>
        <w:rPr>
          <w:rFonts w:ascii="Arial" w:hAnsi="Arial" w:cs="Arial"/>
          <w:sz w:val="20"/>
          <w:szCs w:val="20"/>
          <w:rtl/>
        </w:rPr>
        <w:t xml:space="preserve">. </w:t>
      </w:r>
      <w:r>
        <w:rPr>
          <w:rFonts w:ascii="Arial" w:hAnsi="Arial" w:cs="Arial"/>
          <w:sz w:val="20"/>
          <w:szCs w:val="20"/>
          <w:rtl/>
          <w:lang w:bidi="he-IL"/>
        </w:rPr>
        <w:t>המאגר נבנה בשיטת</w:t>
      </w:r>
      <w:r>
        <w:rPr>
          <w:rFonts w:ascii="Arial" w:hAnsi="Arial" w:cs="Arial"/>
          <w:sz w:val="20"/>
          <w:szCs w:val="20"/>
          <w:rtl/>
        </w:rPr>
        <w:br/>
        <w:t xml:space="preserve"> </w:t>
      </w:r>
      <w:r>
        <w:rPr>
          <w:rFonts w:ascii="Arial" w:hAnsi="Arial" w:cs="Arial"/>
          <w:sz w:val="20"/>
          <w:szCs w:val="20"/>
        </w:rPr>
        <w:t>“Single Source Data”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המאפשרת מעקב עמוק וממוקד על התנהגות הצריכה והשירותים של האוכלוסייה בישראל</w:t>
      </w:r>
      <w:r>
        <w:rPr>
          <w:rFonts w:ascii="Arial" w:hAnsi="Arial" w:cs="Arial"/>
          <w:sz w:val="20"/>
          <w:szCs w:val="20"/>
          <w:rtl/>
        </w:rPr>
        <w:t xml:space="preserve">, </w:t>
      </w:r>
      <w:r>
        <w:rPr>
          <w:rFonts w:ascii="Arial" w:hAnsi="Arial" w:cs="Arial"/>
          <w:sz w:val="20"/>
          <w:szCs w:val="20"/>
          <w:rtl/>
          <w:lang w:bidi="he-IL"/>
        </w:rPr>
        <w:t>זאת ע</w:t>
      </w:r>
      <w:r>
        <w:rPr>
          <w:rFonts w:ascii="Arial" w:hAnsi="Arial" w:cs="Arial"/>
          <w:sz w:val="20"/>
          <w:szCs w:val="20"/>
          <w:rtl/>
        </w:rPr>
        <w:t>"</w:t>
      </w:r>
      <w:r>
        <w:rPr>
          <w:rFonts w:ascii="Arial" w:hAnsi="Arial" w:cs="Arial"/>
          <w:sz w:val="20"/>
          <w:szCs w:val="20"/>
          <w:rtl/>
          <w:lang w:bidi="he-IL"/>
        </w:rPr>
        <w:t>י שימוש ב</w:t>
      </w:r>
      <w:r>
        <w:rPr>
          <w:rFonts w:ascii="Arial" w:hAnsi="Arial" w:cs="Arial"/>
          <w:sz w:val="20"/>
          <w:szCs w:val="20"/>
          <w:rtl/>
        </w:rPr>
        <w:t xml:space="preserve">- 4 </w:t>
      </w:r>
      <w:r>
        <w:rPr>
          <w:rFonts w:ascii="Arial" w:hAnsi="Arial" w:cs="Arial"/>
          <w:sz w:val="20"/>
          <w:szCs w:val="20"/>
          <w:rtl/>
          <w:lang w:bidi="he-IL"/>
        </w:rPr>
        <w:t>בסיסי נתונים שנאספו מאותו צרכן</w:t>
      </w:r>
      <w:r>
        <w:rPr>
          <w:rFonts w:ascii="Arial" w:hAnsi="Arial" w:cs="Arial"/>
          <w:sz w:val="20"/>
          <w:szCs w:val="20"/>
          <w:rtl/>
        </w:rPr>
        <w:t>/</w:t>
      </w:r>
      <w:r>
        <w:rPr>
          <w:rFonts w:ascii="Arial" w:hAnsi="Arial" w:cs="Arial"/>
          <w:sz w:val="20"/>
          <w:szCs w:val="20"/>
          <w:rtl/>
          <w:lang w:bidi="he-IL"/>
        </w:rPr>
        <w:t>מרואיין הכוללים</w:t>
      </w:r>
      <w:r>
        <w:rPr>
          <w:rFonts w:ascii="Arial" w:hAnsi="Arial" w:cs="Arial"/>
          <w:sz w:val="20"/>
          <w:szCs w:val="20"/>
          <w:rtl/>
        </w:rPr>
        <w:t>:</w:t>
      </w:r>
    </w:p>
    <w:p w14:paraId="24CA2CA3" w14:textId="77777777" w:rsidR="00F42F15" w:rsidRDefault="00F42F15" w:rsidP="00F42F15">
      <w:pPr>
        <w:bidi/>
        <w:ind w:right="284" w:firstLine="1"/>
        <w:jc w:val="both"/>
        <w:rPr>
          <w:rFonts w:ascii="Arial" w:hAnsi="Arial" w:cs="Arial"/>
          <w:sz w:val="20"/>
          <w:szCs w:val="20"/>
          <w:rtl/>
        </w:rPr>
      </w:pPr>
    </w:p>
    <w:p w14:paraId="7B1F4227" w14:textId="77777777" w:rsidR="00F42F15" w:rsidRDefault="00F42F15" w:rsidP="00F42F15">
      <w:pPr>
        <w:numPr>
          <w:ilvl w:val="0"/>
          <w:numId w:val="1"/>
        </w:numPr>
        <w:tabs>
          <w:tab w:val="left" w:pos="1134"/>
        </w:tabs>
        <w:bidi/>
        <w:ind w:left="567" w:right="284" w:hanging="567"/>
        <w:jc w:val="both"/>
        <w:rPr>
          <w:rFonts w:ascii="Arial" w:hAnsi="Arial" w:cs="Arial"/>
          <w:sz w:val="20"/>
          <w:szCs w:val="20"/>
          <w:rtl/>
        </w:rPr>
      </w:pPr>
      <w:r>
        <w:rPr>
          <w:rFonts w:ascii="Arial" w:hAnsi="Arial" w:cs="Arial"/>
          <w:sz w:val="20"/>
          <w:szCs w:val="20"/>
          <w:rtl/>
          <w:lang w:bidi="he-IL"/>
        </w:rPr>
        <w:t xml:space="preserve">התנהגות צריכה ושירותים </w:t>
      </w:r>
      <w:r>
        <w:rPr>
          <w:rFonts w:ascii="Arial" w:hAnsi="Arial" w:cs="Arial"/>
          <w:sz w:val="20"/>
          <w:szCs w:val="20"/>
          <w:rtl/>
        </w:rPr>
        <w:t xml:space="preserve">: </w:t>
      </w:r>
      <w:r>
        <w:rPr>
          <w:rFonts w:ascii="Arial" w:hAnsi="Arial" w:cs="Arial"/>
          <w:sz w:val="20"/>
          <w:szCs w:val="20"/>
          <w:rtl/>
          <w:lang w:bidi="he-IL"/>
        </w:rPr>
        <w:t>בלמעלה מ</w:t>
      </w:r>
      <w:r>
        <w:rPr>
          <w:rFonts w:ascii="Arial" w:hAnsi="Arial" w:cs="Arial"/>
          <w:sz w:val="20"/>
          <w:szCs w:val="20"/>
          <w:rtl/>
        </w:rPr>
        <w:t xml:space="preserve">- 200 </w:t>
      </w:r>
      <w:r>
        <w:rPr>
          <w:rFonts w:ascii="Arial" w:hAnsi="Arial" w:cs="Arial"/>
          <w:sz w:val="20"/>
          <w:szCs w:val="20"/>
          <w:rtl/>
          <w:lang w:bidi="he-IL"/>
        </w:rPr>
        <w:t>קטגוריות מוצר ושירותים  וקרוב ל</w:t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  <w:rtl/>
        </w:rPr>
        <w:t xml:space="preserve"> 2,000 </w:t>
      </w:r>
      <w:r>
        <w:rPr>
          <w:rFonts w:ascii="Arial" w:hAnsi="Arial" w:cs="Arial"/>
          <w:sz w:val="20"/>
          <w:szCs w:val="20"/>
          <w:rtl/>
          <w:lang w:bidi="he-IL"/>
        </w:rPr>
        <w:t>מותגים שונים</w:t>
      </w:r>
      <w:r>
        <w:rPr>
          <w:rFonts w:ascii="Arial" w:hAnsi="Arial" w:cs="Arial"/>
          <w:sz w:val="20"/>
          <w:szCs w:val="20"/>
          <w:rtl/>
        </w:rPr>
        <w:t>.</w:t>
      </w:r>
    </w:p>
    <w:p w14:paraId="7939C34E" w14:textId="5B33B3E1" w:rsidR="00F42F15" w:rsidRDefault="00F42F15" w:rsidP="00F42F15">
      <w:pPr>
        <w:numPr>
          <w:ilvl w:val="0"/>
          <w:numId w:val="1"/>
        </w:numPr>
        <w:tabs>
          <w:tab w:val="left" w:pos="1134"/>
        </w:tabs>
        <w:bidi/>
        <w:ind w:left="567" w:right="284" w:hanging="567"/>
        <w:jc w:val="both"/>
        <w:rPr>
          <w:rFonts w:ascii="Arial" w:hAnsi="Arial" w:cs="Arial"/>
          <w:sz w:val="20"/>
          <w:szCs w:val="20"/>
          <w:rtl/>
        </w:rPr>
      </w:pPr>
      <w:r>
        <w:rPr>
          <w:rFonts w:ascii="Arial" w:hAnsi="Arial" w:cs="Arial"/>
          <w:sz w:val="20"/>
          <w:szCs w:val="20"/>
          <w:rtl/>
          <w:lang w:bidi="he-IL"/>
        </w:rPr>
        <w:t>כ</w:t>
      </w:r>
      <w:r>
        <w:rPr>
          <w:rFonts w:ascii="Arial" w:hAnsi="Arial" w:cs="Arial"/>
          <w:sz w:val="20"/>
          <w:szCs w:val="20"/>
          <w:rtl/>
        </w:rPr>
        <w:t xml:space="preserve">- </w:t>
      </w:r>
      <w:r w:rsidR="00CA3464">
        <w:rPr>
          <w:rFonts w:ascii="Arial" w:hAnsi="Arial" w:cs="Arial" w:hint="cs"/>
          <w:sz w:val="20"/>
          <w:szCs w:val="20"/>
          <w:rtl/>
          <w:lang w:bidi="he-IL"/>
        </w:rPr>
        <w:t>300</w:t>
      </w:r>
      <w:r>
        <w:rPr>
          <w:rFonts w:ascii="Arial" w:hAnsi="Arial" w:cs="Arial"/>
          <w:sz w:val="20"/>
          <w:szCs w:val="20"/>
          <w:rtl/>
        </w:rPr>
        <w:t xml:space="preserve"> </w:t>
      </w:r>
      <w:r>
        <w:rPr>
          <w:rFonts w:ascii="Arial" w:hAnsi="Arial" w:cs="Arial"/>
          <w:sz w:val="20"/>
          <w:szCs w:val="20"/>
          <w:rtl/>
          <w:lang w:bidi="he-IL"/>
        </w:rPr>
        <w:t>הגדי סגנון חיים</w:t>
      </w:r>
    </w:p>
    <w:p w14:paraId="38069254" w14:textId="77777777" w:rsidR="00F42F15" w:rsidRDefault="00F42F15" w:rsidP="00F42F15">
      <w:pPr>
        <w:numPr>
          <w:ilvl w:val="0"/>
          <w:numId w:val="1"/>
        </w:numPr>
        <w:tabs>
          <w:tab w:val="left" w:pos="1134"/>
        </w:tabs>
        <w:bidi/>
        <w:ind w:left="567" w:right="284" w:hanging="567"/>
        <w:jc w:val="both"/>
        <w:rPr>
          <w:rFonts w:ascii="Arial" w:hAnsi="Arial" w:cs="Arial"/>
          <w:sz w:val="20"/>
          <w:szCs w:val="20"/>
          <w:rtl/>
        </w:rPr>
      </w:pPr>
      <w:r>
        <w:rPr>
          <w:rFonts w:ascii="Arial" w:hAnsi="Arial" w:cs="Arial"/>
          <w:sz w:val="20"/>
          <w:szCs w:val="20"/>
          <w:rtl/>
          <w:lang w:bidi="he-IL"/>
        </w:rPr>
        <w:t xml:space="preserve">מדיה </w:t>
      </w:r>
      <w:r>
        <w:rPr>
          <w:rFonts w:ascii="Arial" w:hAnsi="Arial" w:cs="Arial"/>
          <w:sz w:val="20"/>
          <w:szCs w:val="20"/>
          <w:rtl/>
        </w:rPr>
        <w:t xml:space="preserve">: </w:t>
      </w:r>
      <w:r>
        <w:rPr>
          <w:rFonts w:ascii="Arial" w:hAnsi="Arial" w:cs="Arial"/>
          <w:sz w:val="20"/>
          <w:szCs w:val="20"/>
          <w:rtl/>
          <w:lang w:bidi="he-IL"/>
        </w:rPr>
        <w:t>עיתונות רדיו</w:t>
      </w:r>
      <w:r>
        <w:rPr>
          <w:rFonts w:ascii="Arial" w:hAnsi="Arial" w:cs="Arial"/>
          <w:sz w:val="20"/>
          <w:szCs w:val="20"/>
          <w:rtl/>
        </w:rPr>
        <w:t xml:space="preserve">, 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אינטרנט וטלוויזיה </w:t>
      </w:r>
      <w:r>
        <w:rPr>
          <w:rFonts w:ascii="Arial" w:hAnsi="Arial" w:cs="Arial"/>
          <w:sz w:val="20"/>
          <w:szCs w:val="20"/>
          <w:rtl/>
        </w:rPr>
        <w:t>(</w:t>
      </w:r>
      <w:r>
        <w:rPr>
          <w:rFonts w:ascii="Arial" w:hAnsi="Arial" w:cs="Arial"/>
          <w:sz w:val="20"/>
          <w:szCs w:val="20"/>
          <w:rtl/>
          <w:lang w:bidi="he-IL"/>
        </w:rPr>
        <w:t>העדפה של ז</w:t>
      </w:r>
      <w:r>
        <w:rPr>
          <w:rFonts w:ascii="Arial" w:hAnsi="Arial" w:cs="Arial"/>
          <w:sz w:val="20"/>
          <w:szCs w:val="20"/>
          <w:rtl/>
        </w:rPr>
        <w:t>'</w:t>
      </w:r>
      <w:r>
        <w:rPr>
          <w:rFonts w:ascii="Arial" w:hAnsi="Arial" w:cs="Arial"/>
          <w:sz w:val="20"/>
          <w:szCs w:val="20"/>
          <w:rtl/>
          <w:lang w:bidi="he-IL"/>
        </w:rPr>
        <w:t>אנרים ותוכניות</w:t>
      </w:r>
      <w:r>
        <w:rPr>
          <w:rFonts w:ascii="Arial" w:hAnsi="Arial" w:cs="Arial"/>
          <w:sz w:val="20"/>
          <w:szCs w:val="20"/>
          <w:rtl/>
        </w:rPr>
        <w:t>).</w:t>
      </w:r>
    </w:p>
    <w:p w14:paraId="6F287841" w14:textId="77777777" w:rsidR="00F42F15" w:rsidRDefault="00F42F15" w:rsidP="00F42F15">
      <w:pPr>
        <w:numPr>
          <w:ilvl w:val="0"/>
          <w:numId w:val="1"/>
        </w:numPr>
        <w:tabs>
          <w:tab w:val="left" w:pos="1134"/>
        </w:tabs>
        <w:bidi/>
        <w:ind w:left="567" w:right="284" w:hanging="567"/>
        <w:jc w:val="both"/>
        <w:rPr>
          <w:rFonts w:ascii="Arial" w:hAnsi="Arial" w:cs="Arial"/>
          <w:sz w:val="20"/>
          <w:szCs w:val="20"/>
          <w:rtl/>
        </w:rPr>
      </w:pPr>
      <w:r>
        <w:rPr>
          <w:rFonts w:ascii="Arial" w:hAnsi="Arial" w:cs="Arial"/>
          <w:sz w:val="20"/>
          <w:szCs w:val="20"/>
          <w:rtl/>
          <w:lang w:bidi="he-IL"/>
        </w:rPr>
        <w:t>פרק דמוגרפי מקיף</w:t>
      </w:r>
      <w:r>
        <w:rPr>
          <w:rFonts w:ascii="Arial" w:hAnsi="Arial" w:cs="Arial"/>
          <w:sz w:val="20"/>
          <w:szCs w:val="20"/>
          <w:rtl/>
        </w:rPr>
        <w:t>.</w:t>
      </w:r>
    </w:p>
    <w:p w14:paraId="7E9A4A59" w14:textId="77777777" w:rsidR="00F42F15" w:rsidRDefault="00F42F15" w:rsidP="00302C4D">
      <w:pPr>
        <w:bidi/>
        <w:ind w:right="284" w:firstLine="1"/>
        <w:jc w:val="both"/>
        <w:rPr>
          <w:rFonts w:ascii="Arial" w:hAnsi="Arial" w:cs="Arial"/>
          <w:sz w:val="20"/>
          <w:szCs w:val="20"/>
          <w:rtl/>
        </w:rPr>
      </w:pPr>
      <w:r>
        <w:rPr>
          <w:rFonts w:ascii="Arial" w:hAnsi="Arial" w:cs="Arial"/>
          <w:sz w:val="20"/>
          <w:szCs w:val="20"/>
          <w:rtl/>
        </w:rPr>
        <w:br/>
      </w:r>
      <w:r>
        <w:rPr>
          <w:rFonts w:ascii="Arial" w:hAnsi="Arial" w:cs="Arial"/>
          <w:sz w:val="20"/>
          <w:szCs w:val="20"/>
          <w:rtl/>
          <w:lang w:bidi="he-IL"/>
        </w:rPr>
        <w:t>מאגר ה</w:t>
      </w:r>
      <w:r>
        <w:rPr>
          <w:rFonts w:ascii="Arial" w:hAnsi="Arial" w:cs="Arial"/>
          <w:sz w:val="20"/>
          <w:szCs w:val="20"/>
          <w:rtl/>
        </w:rPr>
        <w:t>-™</w:t>
      </w:r>
      <w:r>
        <w:rPr>
          <w:rFonts w:ascii="Arial" w:hAnsi="Arial" w:cs="Arial"/>
          <w:sz w:val="20"/>
          <w:szCs w:val="20"/>
          <w:lang w:bidi="he-IL"/>
        </w:rPr>
        <w:t>TGI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מסתייע בתוכנות ניתוח ייעודיות המאפשרות בניית תמהילי מדיה אופטימאליים לקהל מטרה ממוקד</w:t>
      </w:r>
      <w:r>
        <w:rPr>
          <w:rFonts w:ascii="Arial" w:hAnsi="Arial" w:cs="Arial"/>
          <w:sz w:val="20"/>
          <w:szCs w:val="20"/>
          <w:rtl/>
        </w:rPr>
        <w:t xml:space="preserve">. 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בסיס נתוני </w:t>
      </w:r>
      <w:r>
        <w:rPr>
          <w:rFonts w:ascii="Arial" w:hAnsi="Arial" w:cs="Arial"/>
          <w:sz w:val="20"/>
          <w:szCs w:val="20"/>
          <w:lang w:bidi="he-IL"/>
        </w:rPr>
        <w:t>TGI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מהווה כיום כלי תכנון מדיה לעיתונות ולרדיו</w:t>
      </w:r>
      <w:r>
        <w:rPr>
          <w:rFonts w:ascii="Arial" w:hAnsi="Arial" w:cs="Arial"/>
          <w:sz w:val="20"/>
          <w:szCs w:val="20"/>
          <w:rtl/>
        </w:rPr>
        <w:t xml:space="preserve">. </w:t>
      </w:r>
    </w:p>
    <w:p w14:paraId="0023388A" w14:textId="77777777" w:rsidR="00F42F15" w:rsidRDefault="00F42F15" w:rsidP="00F42F15">
      <w:pPr>
        <w:bidi/>
        <w:ind w:right="284"/>
        <w:jc w:val="both"/>
        <w:rPr>
          <w:rFonts w:cs="David"/>
          <w:sz w:val="22"/>
          <w:szCs w:val="22"/>
          <w:rtl/>
        </w:rPr>
      </w:pPr>
    </w:p>
    <w:p w14:paraId="1BE8CCEC" w14:textId="77777777" w:rsidR="00F42F15" w:rsidRDefault="00F42F15" w:rsidP="00F42F15">
      <w:pPr>
        <w:bidi/>
        <w:ind w:right="284"/>
        <w:jc w:val="both"/>
        <w:rPr>
          <w:rFonts w:ascii="Arial" w:hAnsi="Arial" w:cs="Arial"/>
          <w:b/>
          <w:bCs/>
          <w:sz w:val="20"/>
          <w:szCs w:val="20"/>
          <w:rtl/>
        </w:rPr>
      </w:pPr>
      <w:r>
        <w:rPr>
          <w:rFonts w:ascii="Arial" w:hAnsi="Arial" w:cs="Arial"/>
          <w:b/>
          <w:bCs/>
          <w:sz w:val="20"/>
          <w:szCs w:val="20"/>
          <w:rtl/>
          <w:lang w:bidi="he-IL"/>
        </w:rPr>
        <w:t xml:space="preserve">אודות קבוצת קנטאר </w:t>
      </w:r>
    </w:p>
    <w:p w14:paraId="4D0A2A36" w14:textId="2C99B868" w:rsidR="00F42F15" w:rsidRDefault="00F42F15" w:rsidP="00F42F15">
      <w:pPr>
        <w:tabs>
          <w:tab w:val="num" w:pos="720"/>
        </w:tabs>
        <w:bidi/>
        <w:ind w:right="284"/>
        <w:jc w:val="both"/>
        <w:rPr>
          <w:rFonts w:ascii="Arial" w:hAnsi="Arial" w:cs="Arial"/>
          <w:sz w:val="20"/>
          <w:szCs w:val="20"/>
          <w:rtl/>
        </w:rPr>
      </w:pPr>
      <w:r>
        <w:rPr>
          <w:rFonts w:ascii="Arial" w:hAnsi="Arial" w:cs="Arial"/>
          <w:sz w:val="20"/>
          <w:szCs w:val="20"/>
          <w:rtl/>
          <w:lang w:bidi="he-IL"/>
        </w:rPr>
        <w:t>קנטאר - חטיבת המדיה</w:t>
      </w:r>
      <w:r>
        <w:rPr>
          <w:rFonts w:ascii="Arial" w:hAnsi="Arial" w:cs="Arial"/>
          <w:sz w:val="20"/>
          <w:szCs w:val="20"/>
          <w:rtl/>
        </w:rPr>
        <w:t xml:space="preserve">, </w:t>
      </w:r>
      <w:r>
        <w:rPr>
          <w:rFonts w:ascii="Arial" w:hAnsi="Arial" w:cs="Arial"/>
          <w:sz w:val="20"/>
          <w:szCs w:val="20"/>
          <w:rtl/>
          <w:lang w:bidi="he-IL"/>
        </w:rPr>
        <w:t>מקבוצת קנטאר העולמית</w:t>
      </w:r>
      <w:r>
        <w:rPr>
          <w:rFonts w:ascii="Arial" w:hAnsi="Arial" w:cs="Arial"/>
          <w:sz w:val="20"/>
          <w:szCs w:val="20"/>
          <w:rtl/>
        </w:rPr>
        <w:t xml:space="preserve">, </w:t>
      </w:r>
      <w:r>
        <w:rPr>
          <w:rFonts w:ascii="Arial" w:hAnsi="Arial" w:cs="Arial"/>
          <w:sz w:val="20"/>
          <w:szCs w:val="20"/>
          <w:rtl/>
          <w:lang w:bidi="he-IL"/>
        </w:rPr>
        <w:t>מתמחה במחקרים ס</w:t>
      </w:r>
      <w:r w:rsidR="008440E9">
        <w:rPr>
          <w:rFonts w:ascii="Arial" w:hAnsi="Arial" w:cs="Arial" w:hint="cs"/>
          <w:sz w:val="20"/>
          <w:szCs w:val="20"/>
          <w:rtl/>
          <w:lang w:bidi="he-IL"/>
        </w:rPr>
        <w:t>י</w:t>
      </w:r>
      <w:r>
        <w:rPr>
          <w:rFonts w:ascii="Arial" w:hAnsi="Arial" w:cs="Arial"/>
          <w:sz w:val="20"/>
          <w:szCs w:val="20"/>
          <w:rtl/>
          <w:lang w:bidi="he-IL"/>
        </w:rPr>
        <w:t>נדיקטיביים ומתמשכים</w:t>
      </w:r>
      <w:r>
        <w:rPr>
          <w:rFonts w:ascii="Arial" w:hAnsi="Arial" w:cs="Arial"/>
          <w:sz w:val="20"/>
          <w:szCs w:val="20"/>
          <w:rtl/>
        </w:rPr>
        <w:t xml:space="preserve">, </w:t>
      </w:r>
      <w:r>
        <w:rPr>
          <w:rFonts w:ascii="Arial" w:hAnsi="Arial" w:cs="Arial"/>
          <w:sz w:val="20"/>
          <w:szCs w:val="20"/>
          <w:rtl/>
          <w:lang w:bidi="he-IL"/>
        </w:rPr>
        <w:t>כאשר המימון מתחלק בין כל הגורמים בתעשייה</w:t>
      </w:r>
      <w:r>
        <w:rPr>
          <w:rFonts w:ascii="Arial" w:hAnsi="Arial" w:cs="Arial"/>
          <w:sz w:val="20"/>
          <w:szCs w:val="20"/>
          <w:rtl/>
        </w:rPr>
        <w:t xml:space="preserve">. </w:t>
      </w:r>
    </w:p>
    <w:p w14:paraId="1A024777" w14:textId="77777777" w:rsidR="00F42F15" w:rsidRDefault="00F42F15" w:rsidP="00F42F15">
      <w:pPr>
        <w:tabs>
          <w:tab w:val="num" w:pos="720"/>
        </w:tabs>
        <w:bidi/>
        <w:ind w:right="284"/>
        <w:jc w:val="both"/>
        <w:rPr>
          <w:rFonts w:ascii="Arial" w:hAnsi="Arial" w:cs="Arial"/>
          <w:sz w:val="20"/>
          <w:szCs w:val="20"/>
          <w:rtl/>
        </w:rPr>
      </w:pPr>
    </w:p>
    <w:p w14:paraId="647C5EA5" w14:textId="77777777" w:rsidR="00F42F15" w:rsidRDefault="00F42F15" w:rsidP="00F42F15">
      <w:pPr>
        <w:tabs>
          <w:tab w:val="num" w:pos="720"/>
        </w:tabs>
        <w:bidi/>
        <w:ind w:right="284"/>
        <w:jc w:val="both"/>
        <w:rPr>
          <w:rFonts w:ascii="Arial" w:hAnsi="Arial" w:cs="Arial"/>
          <w:sz w:val="20"/>
          <w:szCs w:val="20"/>
          <w:rtl/>
        </w:rPr>
      </w:pPr>
      <w:r>
        <w:rPr>
          <w:rFonts w:ascii="Arial" w:hAnsi="Arial" w:cs="Arial"/>
          <w:sz w:val="20"/>
          <w:szCs w:val="20"/>
          <w:rtl/>
          <w:lang w:bidi="he-IL"/>
        </w:rPr>
        <w:t xml:space="preserve">קנטאר, חטיבת המדיה, מבצעת בין היתר את מדידת הצפייה בטלוויזיה בישראל </w:t>
      </w:r>
      <w:r>
        <w:rPr>
          <w:rFonts w:ascii="Arial" w:hAnsi="Arial" w:cs="Arial"/>
          <w:sz w:val="20"/>
          <w:szCs w:val="20"/>
          <w:rtl/>
        </w:rPr>
        <w:t>(</w:t>
      </w:r>
      <w:r>
        <w:rPr>
          <w:rFonts w:ascii="Arial" w:hAnsi="Arial" w:cs="Arial"/>
          <w:sz w:val="20"/>
          <w:szCs w:val="20"/>
          <w:rtl/>
          <w:lang w:bidi="he-IL"/>
        </w:rPr>
        <w:t>מדידת הרייטינג באמצעות מערכת הפיפל</w:t>
      </w:r>
      <w:r>
        <w:rPr>
          <w:rFonts w:ascii="Arial" w:hAnsi="Arial" w:cs="Arial"/>
          <w:sz w:val="20"/>
          <w:szCs w:val="20"/>
          <w:rtl/>
        </w:rPr>
        <w:t>-</w:t>
      </w:r>
      <w:r>
        <w:rPr>
          <w:rFonts w:ascii="Arial" w:hAnsi="Arial" w:cs="Arial"/>
          <w:sz w:val="20"/>
          <w:szCs w:val="20"/>
          <w:rtl/>
          <w:lang w:bidi="he-IL"/>
        </w:rPr>
        <w:t>מיטר</w:t>
      </w:r>
      <w:r>
        <w:rPr>
          <w:rFonts w:ascii="Arial" w:hAnsi="Arial" w:cs="Arial"/>
          <w:sz w:val="20"/>
          <w:szCs w:val="20"/>
          <w:rtl/>
        </w:rPr>
        <w:t xml:space="preserve">) </w:t>
      </w:r>
      <w:r>
        <w:rPr>
          <w:rFonts w:ascii="Arial" w:hAnsi="Arial" w:cs="Arial"/>
          <w:sz w:val="20"/>
          <w:szCs w:val="20"/>
          <w:rtl/>
          <w:lang w:bidi="he-IL"/>
        </w:rPr>
        <w:t>עבור הוועדה הישראלית למדרוג</w:t>
      </w:r>
      <w:r>
        <w:rPr>
          <w:rFonts w:ascii="Arial" w:hAnsi="Arial" w:cs="Arial"/>
          <w:sz w:val="20"/>
          <w:szCs w:val="20"/>
          <w:rtl/>
        </w:rPr>
        <w:t xml:space="preserve">.  </w:t>
      </w:r>
    </w:p>
    <w:p w14:paraId="1247C58C" w14:textId="77777777" w:rsidR="00F42F15" w:rsidRDefault="00F42F15" w:rsidP="00F42F15">
      <w:pPr>
        <w:tabs>
          <w:tab w:val="num" w:pos="720"/>
        </w:tabs>
        <w:bidi/>
        <w:ind w:right="284"/>
        <w:jc w:val="both"/>
        <w:rPr>
          <w:rFonts w:ascii="Arial" w:hAnsi="Arial" w:cs="Arial"/>
          <w:sz w:val="20"/>
          <w:szCs w:val="20"/>
          <w:rtl/>
        </w:rPr>
      </w:pPr>
    </w:p>
    <w:p w14:paraId="66724B06" w14:textId="77777777" w:rsidR="00F42F15" w:rsidRDefault="00F42F15" w:rsidP="00F42F15">
      <w:pPr>
        <w:tabs>
          <w:tab w:val="num" w:pos="720"/>
        </w:tabs>
        <w:bidi/>
        <w:ind w:righ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rtl/>
          <w:lang w:bidi="he-IL"/>
        </w:rPr>
        <w:t>מאגרי המידע של החברה מהווים כלים חיוניים לענף השיווק והפרסום  בתהליך בניית אסטרטגיה שיווקית ותמהילי המדיה זאת בהתבסס על הבנת הצרכן והתמקדות בקהלי מטרה</w:t>
      </w:r>
      <w:r>
        <w:rPr>
          <w:rFonts w:ascii="Arial" w:hAnsi="Arial" w:cs="Arial"/>
          <w:sz w:val="20"/>
          <w:szCs w:val="20"/>
          <w:rtl/>
        </w:rPr>
        <w:t xml:space="preserve">, </w:t>
      </w:r>
      <w:r>
        <w:rPr>
          <w:rFonts w:ascii="Arial" w:hAnsi="Arial" w:cs="Arial"/>
          <w:sz w:val="20"/>
          <w:szCs w:val="20"/>
          <w:rtl/>
          <w:lang w:bidi="he-IL"/>
        </w:rPr>
        <w:t>יצירת תהליכי שיווק ממוקדים המבוססים על מידע עדכני וממוקד מאפשרת להגיע לניצול אופטימאלי של משאבי השיווק</w:t>
      </w:r>
      <w:r>
        <w:rPr>
          <w:rFonts w:ascii="Arial" w:hAnsi="Arial" w:cs="Arial"/>
          <w:sz w:val="20"/>
          <w:szCs w:val="20"/>
          <w:rtl/>
        </w:rPr>
        <w:t xml:space="preserve">. </w:t>
      </w:r>
    </w:p>
    <w:p w14:paraId="49B503BD" w14:textId="77777777" w:rsidR="00F42F15" w:rsidRDefault="00F42F15" w:rsidP="00F42F15">
      <w:pPr>
        <w:bidi/>
        <w:ind w:right="284"/>
        <w:jc w:val="both"/>
        <w:rPr>
          <w:rFonts w:ascii="Arial" w:hAnsi="Arial" w:cs="Arial"/>
          <w:sz w:val="20"/>
          <w:szCs w:val="20"/>
          <w:rtl/>
        </w:rPr>
      </w:pPr>
    </w:p>
    <w:p w14:paraId="405D4C57" w14:textId="77777777" w:rsidR="00F42F15" w:rsidRDefault="00F42F15" w:rsidP="00F42F15">
      <w:pPr>
        <w:bidi/>
        <w:ind w:right="284"/>
        <w:jc w:val="both"/>
        <w:rPr>
          <w:rFonts w:ascii="Arial" w:hAnsi="Arial" w:cs="Arial"/>
          <w:sz w:val="20"/>
          <w:szCs w:val="20"/>
          <w:rtl/>
        </w:rPr>
      </w:pPr>
      <w:r>
        <w:rPr>
          <w:rFonts w:ascii="Arial" w:hAnsi="Arial" w:cs="Arial"/>
          <w:sz w:val="20"/>
          <w:szCs w:val="20"/>
          <w:rtl/>
          <w:lang w:bidi="he-IL"/>
        </w:rPr>
        <w:t>כיום</w:t>
      </w:r>
      <w:r>
        <w:rPr>
          <w:rFonts w:ascii="Arial" w:hAnsi="Arial" w:cs="Arial"/>
          <w:sz w:val="20"/>
          <w:szCs w:val="20"/>
          <w:rtl/>
        </w:rPr>
        <w:t xml:space="preserve">, </w:t>
      </w:r>
      <w:r>
        <w:rPr>
          <w:rFonts w:ascii="Arial" w:hAnsi="Arial" w:cs="Arial"/>
          <w:sz w:val="20"/>
          <w:szCs w:val="20"/>
          <w:rtl/>
          <w:lang w:bidi="he-IL"/>
        </w:rPr>
        <w:t>המאגרים</w:t>
      </w:r>
      <w:r>
        <w:rPr>
          <w:rFonts w:ascii="Arial" w:hAnsi="Arial" w:cs="Arial"/>
          <w:sz w:val="20"/>
          <w:szCs w:val="20"/>
          <w:lang w:bidi="he-IL"/>
        </w:rPr>
        <w:t xml:space="preserve"> </w:t>
      </w:r>
      <w:r>
        <w:rPr>
          <w:rFonts w:ascii="Arial" w:hAnsi="Arial" w:cs="Arial"/>
          <w:sz w:val="20"/>
          <w:szCs w:val="20"/>
          <w:rtl/>
          <w:lang w:bidi="he-IL"/>
        </w:rPr>
        <w:t>נמצאים בשימוש אצל משרדי פרסום וחברות לתכנון מדיה המובילים בישראל</w:t>
      </w:r>
      <w:r>
        <w:rPr>
          <w:rFonts w:ascii="Arial" w:hAnsi="Arial" w:cs="Arial"/>
          <w:sz w:val="20"/>
          <w:szCs w:val="20"/>
          <w:rtl/>
        </w:rPr>
        <w:t xml:space="preserve">, </w:t>
      </w:r>
      <w:r>
        <w:rPr>
          <w:rFonts w:ascii="Arial" w:hAnsi="Arial" w:cs="Arial"/>
          <w:sz w:val="20"/>
          <w:szCs w:val="20"/>
          <w:rtl/>
          <w:lang w:bidi="he-IL"/>
        </w:rPr>
        <w:t>אצל מפרסמים ובעלי מדיה רבים</w:t>
      </w:r>
      <w:r>
        <w:rPr>
          <w:rFonts w:ascii="Arial" w:hAnsi="Arial" w:cs="Arial"/>
          <w:sz w:val="20"/>
          <w:szCs w:val="20"/>
          <w:rtl/>
        </w:rPr>
        <w:t xml:space="preserve">. </w:t>
      </w:r>
      <w:r>
        <w:rPr>
          <w:rFonts w:ascii="Arial" w:hAnsi="Arial" w:cs="Arial"/>
          <w:sz w:val="20"/>
          <w:szCs w:val="20"/>
          <w:rtl/>
          <w:lang w:bidi="he-IL"/>
        </w:rPr>
        <w:t>המאגרים</w:t>
      </w:r>
      <w:r>
        <w:rPr>
          <w:rFonts w:ascii="Arial" w:hAnsi="Arial" w:cs="Arial"/>
          <w:sz w:val="20"/>
          <w:szCs w:val="20"/>
          <w:lang w:bidi="he-IL"/>
        </w:rPr>
        <w:t xml:space="preserve"> </w:t>
      </w:r>
      <w:r>
        <w:rPr>
          <w:rFonts w:ascii="Arial" w:hAnsi="Arial" w:cs="Arial"/>
          <w:sz w:val="20"/>
          <w:szCs w:val="20"/>
          <w:rtl/>
          <w:lang w:bidi="he-IL"/>
        </w:rPr>
        <w:t>הינם כלי עבודה יומיומיים ומחייבים של תעשיית הפרסום והשיווק</w:t>
      </w:r>
      <w:r>
        <w:rPr>
          <w:rFonts w:ascii="Arial" w:hAnsi="Arial" w:cs="Arial"/>
          <w:sz w:val="20"/>
          <w:szCs w:val="20"/>
          <w:rtl/>
        </w:rPr>
        <w:t xml:space="preserve">. </w:t>
      </w:r>
    </w:p>
    <w:p w14:paraId="564687E9" w14:textId="77777777" w:rsidR="00F42F15" w:rsidRDefault="00F42F15" w:rsidP="00F42F15">
      <w:pPr>
        <w:bidi/>
        <w:ind w:right="284" w:firstLine="1"/>
        <w:rPr>
          <w:rFonts w:ascii="Arial" w:hAnsi="Arial" w:cs="Arial"/>
          <w:sz w:val="20"/>
          <w:szCs w:val="20"/>
          <w:rtl/>
        </w:rPr>
      </w:pPr>
    </w:p>
    <w:p w14:paraId="6AD8DB78" w14:textId="77777777" w:rsidR="00F42F15" w:rsidRDefault="00F42F15" w:rsidP="00F42F15">
      <w:pPr>
        <w:bidi/>
        <w:ind w:right="284"/>
        <w:rPr>
          <w:rFonts w:ascii="Arial" w:hAnsi="Arial" w:cs="Arial"/>
          <w:sz w:val="20"/>
          <w:szCs w:val="20"/>
          <w:rtl/>
        </w:rPr>
      </w:pPr>
      <w:r>
        <w:rPr>
          <w:rFonts w:ascii="Arial" w:hAnsi="Arial" w:cs="Arial"/>
          <w:sz w:val="20"/>
          <w:szCs w:val="20"/>
          <w:rtl/>
          <w:lang w:bidi="he-IL"/>
        </w:rPr>
        <w:t>לפרטים נוספים</w:t>
      </w:r>
      <w:r>
        <w:rPr>
          <w:rFonts w:ascii="Arial" w:hAnsi="Arial" w:cs="Arial"/>
          <w:sz w:val="20"/>
          <w:szCs w:val="20"/>
          <w:rtl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rtl/>
        </w:rPr>
        <w:t xml:space="preserve"> </w:t>
      </w:r>
    </w:p>
    <w:p w14:paraId="224C88A4" w14:textId="5C1BF29F" w:rsidR="00047885" w:rsidRDefault="00047885" w:rsidP="00047885">
      <w:pPr>
        <w:bidi/>
        <w:ind w:right="284" w:firstLine="1"/>
        <w:rPr>
          <w:rFonts w:ascii="Arial" w:hAnsi="Arial" w:cs="Arial"/>
          <w:sz w:val="20"/>
          <w:szCs w:val="20"/>
          <w:rtl/>
          <w:lang w:bidi="he-IL"/>
        </w:rPr>
      </w:pPr>
      <w:r>
        <w:rPr>
          <w:rFonts w:ascii="Arial" w:hAnsi="Arial" w:cs="Arial"/>
          <w:sz w:val="20"/>
          <w:szCs w:val="20"/>
          <w:rtl/>
          <w:lang w:bidi="he-IL"/>
        </w:rPr>
        <w:t>שרון שטיין , מנהלת שרות לקוחות , חטיבת המדיה ,</w:t>
      </w:r>
      <w:r>
        <w:rPr>
          <w:rFonts w:ascii="Arial" w:hAnsi="Arial" w:cs="Arial" w:hint="cs"/>
          <w:sz w:val="20"/>
          <w:szCs w:val="20"/>
          <w:rtl/>
          <w:lang w:bidi="he-IL"/>
        </w:rPr>
        <w:t>קנטאר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ישראל </w:t>
      </w:r>
    </w:p>
    <w:p w14:paraId="6D22C275" w14:textId="77777777" w:rsidR="00047885" w:rsidRDefault="0078306C" w:rsidP="00047885">
      <w:pPr>
        <w:bidi/>
        <w:ind w:right="284" w:firstLine="1"/>
        <w:rPr>
          <w:rFonts w:ascii="Arial" w:hAnsi="Arial" w:cs="Arial"/>
          <w:sz w:val="20"/>
          <w:szCs w:val="20"/>
          <w:rtl/>
          <w:lang w:bidi="he-IL"/>
        </w:rPr>
      </w:pPr>
      <w:hyperlink r:id="rId9" w:history="1">
        <w:r w:rsidR="00047885">
          <w:rPr>
            <w:rStyle w:val="Hyperlink"/>
            <w:rFonts w:ascii="Arial" w:hAnsi="Arial" w:cs="Arial"/>
            <w:sz w:val="20"/>
            <w:szCs w:val="20"/>
            <w:lang w:bidi="he-IL"/>
          </w:rPr>
          <w:t>Sharon.stein@kantar.com</w:t>
        </w:r>
      </w:hyperlink>
    </w:p>
    <w:p w14:paraId="1A1FFF86" w14:textId="77777777" w:rsidR="00047885" w:rsidRDefault="00047885" w:rsidP="00F42F15">
      <w:pPr>
        <w:bidi/>
        <w:ind w:right="284" w:firstLine="1"/>
        <w:rPr>
          <w:rFonts w:ascii="Arial" w:hAnsi="Arial" w:cs="Arial"/>
          <w:sz w:val="20"/>
          <w:szCs w:val="20"/>
          <w:rtl/>
          <w:lang w:bidi="he-IL"/>
        </w:rPr>
      </w:pPr>
    </w:p>
    <w:p w14:paraId="3B6EBCC4" w14:textId="77777777" w:rsidR="00047885" w:rsidRDefault="00047885" w:rsidP="00047885">
      <w:pPr>
        <w:bidi/>
        <w:ind w:right="284" w:firstLine="1"/>
        <w:rPr>
          <w:rFonts w:ascii="Arial" w:hAnsi="Arial" w:cs="Arial"/>
          <w:sz w:val="20"/>
          <w:szCs w:val="20"/>
          <w:rtl/>
          <w:lang w:bidi="he-IL"/>
        </w:rPr>
      </w:pPr>
    </w:p>
    <w:p w14:paraId="316E0935" w14:textId="3737A4DD" w:rsidR="00F42F15" w:rsidRDefault="00F42F15" w:rsidP="00047885">
      <w:pPr>
        <w:bidi/>
        <w:ind w:right="284" w:firstLine="1"/>
        <w:rPr>
          <w:rFonts w:ascii="Arial" w:hAnsi="Arial" w:cs="Arial"/>
          <w:sz w:val="20"/>
          <w:szCs w:val="20"/>
          <w:rtl/>
          <w:lang w:bidi="he-IL"/>
        </w:rPr>
      </w:pPr>
      <w:r>
        <w:rPr>
          <w:rFonts w:ascii="Arial" w:hAnsi="Arial" w:cs="Arial"/>
          <w:sz w:val="20"/>
          <w:szCs w:val="20"/>
          <w:rtl/>
          <w:lang w:bidi="he-IL"/>
        </w:rPr>
        <w:t>יונתן שלט</w:t>
      </w:r>
      <w:r>
        <w:rPr>
          <w:rFonts w:ascii="Arial" w:hAnsi="Arial" w:cs="Arial"/>
          <w:sz w:val="20"/>
          <w:szCs w:val="20"/>
          <w:rtl/>
        </w:rPr>
        <w:t xml:space="preserve">, 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מנכ"ל, חטיבת המדיה, </w:t>
      </w:r>
      <w:r w:rsidR="00047885">
        <w:rPr>
          <w:rFonts w:ascii="Arial" w:hAnsi="Arial" w:cs="Arial" w:hint="cs"/>
          <w:sz w:val="20"/>
          <w:szCs w:val="20"/>
          <w:rtl/>
          <w:lang w:bidi="he-IL"/>
        </w:rPr>
        <w:t xml:space="preserve">קנטאר </w:t>
      </w:r>
      <w:r>
        <w:rPr>
          <w:rFonts w:ascii="Arial" w:hAnsi="Arial" w:cs="Arial"/>
          <w:sz w:val="20"/>
          <w:szCs w:val="20"/>
          <w:rtl/>
          <w:lang w:bidi="he-IL"/>
        </w:rPr>
        <w:t>ישראל</w:t>
      </w:r>
    </w:p>
    <w:p w14:paraId="656405E7" w14:textId="77777777" w:rsidR="00F42F15" w:rsidRDefault="0078306C" w:rsidP="00F42F15">
      <w:pPr>
        <w:bidi/>
        <w:ind w:right="284" w:firstLine="1"/>
        <w:rPr>
          <w:rFonts w:ascii="Arial" w:hAnsi="Arial" w:cs="Arial"/>
          <w:sz w:val="20"/>
          <w:szCs w:val="20"/>
        </w:rPr>
      </w:pPr>
      <w:hyperlink r:id="rId10" w:history="1">
        <w:r w:rsidR="00F42F15">
          <w:rPr>
            <w:rStyle w:val="Hyperlink"/>
            <w:rFonts w:ascii="Arial" w:hAnsi="Arial" w:cs="Arial"/>
            <w:sz w:val="20"/>
            <w:szCs w:val="20"/>
          </w:rPr>
          <w:t>jonathan.shalet@kantar.com</w:t>
        </w:r>
      </w:hyperlink>
      <w:r w:rsidR="00F42F15">
        <w:rPr>
          <w:rFonts w:ascii="Arial" w:hAnsi="Arial" w:cs="Arial"/>
          <w:sz w:val="20"/>
          <w:szCs w:val="20"/>
          <w:rtl/>
        </w:rPr>
        <w:t xml:space="preserve"> </w:t>
      </w:r>
    </w:p>
    <w:p w14:paraId="49434BFB" w14:textId="77777777" w:rsidR="00F42F15" w:rsidRDefault="00F42F15" w:rsidP="00F42F15">
      <w:pPr>
        <w:bidi/>
        <w:ind w:right="284" w:firstLine="1"/>
        <w:rPr>
          <w:rFonts w:ascii="Arial" w:hAnsi="Arial" w:cs="Arial"/>
          <w:sz w:val="20"/>
          <w:szCs w:val="20"/>
          <w:rtl/>
        </w:rPr>
      </w:pPr>
    </w:p>
    <w:p w14:paraId="177BD54E" w14:textId="6D7E8DEF" w:rsidR="00FD63D3" w:rsidRDefault="00F42F15" w:rsidP="00F42F15">
      <w:pPr>
        <w:bidi/>
        <w:ind w:right="284" w:firstLine="1"/>
        <w:rPr>
          <w:rtl/>
          <w:lang w:bidi="he-IL"/>
        </w:rPr>
      </w:pPr>
      <w:r>
        <w:rPr>
          <w:rFonts w:ascii="Arial" w:hAnsi="Arial" w:cs="Arial"/>
          <w:sz w:val="20"/>
          <w:szCs w:val="20"/>
          <w:rtl/>
          <w:lang w:bidi="he-IL"/>
        </w:rPr>
        <w:t>טלפון</w:t>
      </w:r>
      <w:r>
        <w:rPr>
          <w:rFonts w:ascii="Arial" w:hAnsi="Arial" w:cs="Arial"/>
          <w:sz w:val="20"/>
          <w:szCs w:val="20"/>
          <w:rtl/>
        </w:rPr>
        <w:t>: 6165111</w:t>
      </w:r>
      <w:r>
        <w:rPr>
          <w:rFonts w:ascii="Arial" w:hAnsi="Arial" w:cs="Arial"/>
          <w:sz w:val="20"/>
          <w:szCs w:val="20"/>
          <w:rtl/>
          <w:lang w:bidi="he-IL"/>
        </w:rPr>
        <w:t xml:space="preserve"> -03</w:t>
      </w:r>
    </w:p>
    <w:p w14:paraId="75974E20" w14:textId="77777777" w:rsidR="00BC5CD0" w:rsidRDefault="00BC5CD0" w:rsidP="003E3213">
      <w:pPr>
        <w:tabs>
          <w:tab w:val="left" w:pos="1187"/>
        </w:tabs>
      </w:pPr>
    </w:p>
    <w:sectPr w:rsidR="00BC5CD0" w:rsidSect="00B00AB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1440" w:right="701" w:bottom="1440" w:left="709" w:header="708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572C25" w14:textId="77777777" w:rsidR="009E6EC7" w:rsidRDefault="009E6EC7" w:rsidP="007819EE">
      <w:r>
        <w:separator/>
      </w:r>
    </w:p>
  </w:endnote>
  <w:endnote w:type="continuationSeparator" w:id="0">
    <w:p w14:paraId="11CB8C28" w14:textId="77777777" w:rsidR="009E6EC7" w:rsidRDefault="009E6EC7" w:rsidP="00781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F88D10" w14:textId="77777777" w:rsidR="009E6EC7" w:rsidRDefault="009E6EC7" w:rsidP="009E4859">
    <w:pPr>
      <w:pStyle w:val="Footer"/>
      <w:tabs>
        <w:tab w:val="clear" w:pos="4320"/>
        <w:tab w:val="clear" w:pos="8640"/>
        <w:tab w:val="left" w:pos="3165"/>
      </w:tabs>
    </w:pPr>
  </w:p>
  <w:p w14:paraId="58485249" w14:textId="77777777" w:rsidR="009E6EC7" w:rsidRPr="00CE5308" w:rsidRDefault="009E6EC7" w:rsidP="00FF3548">
    <w:pPr>
      <w:bidi/>
      <w:rPr>
        <w:rFonts w:ascii="Arial" w:hAnsi="Arial" w:cs="Arial"/>
        <w:color w:val="808080" w:themeColor="background1" w:themeShade="80"/>
        <w:sz w:val="16"/>
        <w:szCs w:val="16"/>
        <w:rtl/>
        <w:lang w:bidi="he-I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BB431D" w14:textId="77777777" w:rsidR="009E6EC7" w:rsidRDefault="009E6EC7" w:rsidP="00B00AB1">
    <w:pPr>
      <w:pStyle w:val="Footer"/>
      <w:bidi/>
      <w:rPr>
        <w:rFonts w:ascii="Arial" w:hAnsi="Arial" w:cs="Arial"/>
        <w:color w:val="808080" w:themeColor="background1" w:themeShade="80"/>
        <w:sz w:val="16"/>
        <w:szCs w:val="16"/>
        <w:rtl/>
        <w:lang w:bidi="he-IL"/>
      </w:rPr>
    </w:pPr>
    <w:r>
      <w:rPr>
        <w:rFonts w:ascii="Arial" w:hAnsi="Arial" w:cs="Arial" w:hint="cs"/>
        <w:color w:val="808080" w:themeColor="background1" w:themeShade="80"/>
        <w:sz w:val="16"/>
        <w:szCs w:val="16"/>
        <w:rtl/>
        <w:lang w:bidi="he-IL"/>
      </w:rPr>
      <w:t>קנטאר, חטיבת המדיה, ישראל</w:t>
    </w:r>
  </w:p>
  <w:p w14:paraId="6D0A7B83" w14:textId="77777777" w:rsidR="009E6EC7" w:rsidRPr="00CE5308" w:rsidRDefault="009E6EC7" w:rsidP="00C803D2">
    <w:pPr>
      <w:pStyle w:val="Footer"/>
      <w:bidi/>
      <w:rPr>
        <w:rFonts w:ascii="Arial" w:hAnsi="Arial" w:cs="Arial"/>
        <w:color w:val="808080" w:themeColor="background1" w:themeShade="80"/>
        <w:sz w:val="16"/>
        <w:szCs w:val="16"/>
        <w:rtl/>
        <w:lang w:bidi="he-IL"/>
      </w:rPr>
    </w:pPr>
    <w:r w:rsidRPr="00CE5308">
      <w:rPr>
        <w:rFonts w:ascii="Arial" w:hAnsi="Arial" w:cs="Arial"/>
        <w:color w:val="808080" w:themeColor="background1" w:themeShade="80"/>
        <w:sz w:val="16"/>
        <w:szCs w:val="16"/>
        <w:rtl/>
        <w:lang w:bidi="he-IL"/>
      </w:rPr>
      <w:t>רח</w:t>
    </w:r>
    <w:r w:rsidRPr="00CE5308">
      <w:rPr>
        <w:rFonts w:ascii="Arial" w:hAnsi="Arial" w:cs="Arial"/>
        <w:color w:val="808080" w:themeColor="background1" w:themeShade="80"/>
        <w:sz w:val="16"/>
        <w:szCs w:val="16"/>
        <w:rtl/>
      </w:rPr>
      <w:t xml:space="preserve">' </w:t>
    </w:r>
    <w:r w:rsidRPr="00CE5308">
      <w:rPr>
        <w:rFonts w:ascii="Arial" w:hAnsi="Arial" w:cs="Arial"/>
        <w:color w:val="808080" w:themeColor="background1" w:themeShade="80"/>
        <w:sz w:val="16"/>
        <w:szCs w:val="16"/>
        <w:rtl/>
        <w:lang w:bidi="he-IL"/>
      </w:rPr>
      <w:t xml:space="preserve">ברוך הירש </w:t>
    </w:r>
    <w:r w:rsidRPr="00CE5308">
      <w:rPr>
        <w:rFonts w:ascii="Arial" w:hAnsi="Arial" w:cs="Arial"/>
        <w:color w:val="808080" w:themeColor="background1" w:themeShade="80"/>
        <w:sz w:val="16"/>
        <w:szCs w:val="16"/>
        <w:rtl/>
      </w:rPr>
      <w:t xml:space="preserve">14, </w:t>
    </w:r>
    <w:r w:rsidRPr="00CE5308">
      <w:rPr>
        <w:rFonts w:ascii="Arial" w:hAnsi="Arial" w:cs="Arial"/>
        <w:color w:val="808080" w:themeColor="background1" w:themeShade="80"/>
        <w:sz w:val="16"/>
        <w:szCs w:val="16"/>
        <w:rtl/>
        <w:lang w:bidi="he-IL"/>
      </w:rPr>
      <w:t>בני</w:t>
    </w:r>
    <w:r w:rsidRPr="00CE5308">
      <w:rPr>
        <w:rFonts w:ascii="Arial" w:hAnsi="Arial" w:cs="Arial"/>
        <w:color w:val="808080" w:themeColor="background1" w:themeShade="80"/>
        <w:sz w:val="16"/>
        <w:szCs w:val="16"/>
        <w:rtl/>
      </w:rPr>
      <w:t>-</w:t>
    </w:r>
    <w:r w:rsidRPr="00CE5308">
      <w:rPr>
        <w:rFonts w:ascii="Arial" w:hAnsi="Arial" w:cs="Arial"/>
        <w:color w:val="808080" w:themeColor="background1" w:themeShade="80"/>
        <w:sz w:val="16"/>
        <w:szCs w:val="16"/>
        <w:rtl/>
        <w:lang w:bidi="he-IL"/>
      </w:rPr>
      <w:t>ברק</w:t>
    </w:r>
    <w:r w:rsidRPr="00CE5308">
      <w:rPr>
        <w:rFonts w:ascii="Arial" w:hAnsi="Arial" w:cs="Arial"/>
        <w:color w:val="808080" w:themeColor="background1" w:themeShade="80"/>
        <w:sz w:val="16"/>
        <w:szCs w:val="16"/>
        <w:rtl/>
      </w:rPr>
      <w:t>, 51202</w:t>
    </w:r>
    <w:r>
      <w:rPr>
        <w:rFonts w:ascii="Arial" w:hAnsi="Arial" w:cs="Arial" w:hint="cs"/>
        <w:color w:val="808080" w:themeColor="background1" w:themeShade="80"/>
        <w:sz w:val="16"/>
        <w:szCs w:val="16"/>
        <w:rtl/>
        <w:lang w:bidi="he-IL"/>
      </w:rPr>
      <w:t>06</w:t>
    </w:r>
    <w:r w:rsidRPr="00CE5308">
      <w:rPr>
        <w:rFonts w:ascii="Arial" w:hAnsi="Arial" w:cs="Arial"/>
        <w:color w:val="808080" w:themeColor="background1" w:themeShade="80"/>
        <w:sz w:val="16"/>
        <w:szCs w:val="16"/>
        <w:rtl/>
        <w:lang w:bidi="he-IL"/>
      </w:rPr>
      <w:t xml:space="preserve">    </w:t>
    </w:r>
  </w:p>
  <w:p w14:paraId="46313179" w14:textId="77777777" w:rsidR="009E6EC7" w:rsidRDefault="009E6EC7" w:rsidP="00B00AB1">
    <w:pPr>
      <w:pStyle w:val="Footer"/>
      <w:bidi/>
      <w:rPr>
        <w:rFonts w:ascii="Arial" w:hAnsi="Arial" w:cs="Arial"/>
        <w:color w:val="808080" w:themeColor="background1" w:themeShade="80"/>
        <w:sz w:val="16"/>
        <w:rtl/>
        <w:lang w:bidi="he-IL"/>
      </w:rPr>
    </w:pPr>
    <w:r w:rsidRPr="00CE5308">
      <w:rPr>
        <w:rFonts w:ascii="Arial" w:hAnsi="Arial" w:cs="Arial" w:hint="cs"/>
        <w:color w:val="808080" w:themeColor="background1" w:themeShade="80"/>
        <w:sz w:val="16"/>
        <w:szCs w:val="16"/>
        <w:rtl/>
        <w:lang w:bidi="he-IL"/>
      </w:rPr>
      <w:t>ט:</w:t>
    </w:r>
    <w:r>
      <w:rPr>
        <w:rFonts w:ascii="Arial" w:hAnsi="Arial" w:cs="Arial" w:hint="cs"/>
        <w:color w:val="808080" w:themeColor="background1" w:themeShade="80"/>
        <w:sz w:val="16"/>
        <w:rtl/>
        <w:lang w:bidi="he-IL"/>
      </w:rPr>
      <w:t xml:space="preserve"> </w:t>
    </w:r>
    <w:r w:rsidRPr="00BC5CD0">
      <w:rPr>
        <w:rFonts w:ascii="Arial" w:hAnsi="Arial" w:cs="Arial"/>
        <w:color w:val="808080" w:themeColor="background1" w:themeShade="80"/>
        <w:sz w:val="16"/>
      </w:rPr>
      <w:t>+</w:t>
    </w:r>
    <w:r>
      <w:rPr>
        <w:rFonts w:ascii="Arial" w:hAnsi="Arial" w:cs="Arial"/>
        <w:color w:val="808080" w:themeColor="background1" w:themeShade="80"/>
        <w:sz w:val="16"/>
      </w:rPr>
      <w:t>00 972 (0) 3 6165111</w:t>
    </w:r>
    <w:r>
      <w:rPr>
        <w:rFonts w:ascii="Arial" w:hAnsi="Arial" w:cs="Arial" w:hint="cs"/>
        <w:color w:val="808080" w:themeColor="background1" w:themeShade="80"/>
        <w:sz w:val="16"/>
        <w:rtl/>
        <w:lang w:bidi="he-IL"/>
      </w:rPr>
      <w:t xml:space="preserve">, </w:t>
    </w:r>
    <w:r w:rsidRPr="00CE5308">
      <w:rPr>
        <w:rFonts w:ascii="Arial" w:hAnsi="Arial" w:cs="Arial" w:hint="cs"/>
        <w:color w:val="808080" w:themeColor="background1" w:themeShade="80"/>
        <w:sz w:val="16"/>
        <w:szCs w:val="16"/>
        <w:rtl/>
        <w:lang w:bidi="he-IL"/>
      </w:rPr>
      <w:t>פ:</w:t>
    </w:r>
    <w:r>
      <w:rPr>
        <w:rFonts w:ascii="Arial" w:hAnsi="Arial" w:cs="Arial" w:hint="cs"/>
        <w:color w:val="808080" w:themeColor="background1" w:themeShade="80"/>
        <w:sz w:val="16"/>
        <w:rtl/>
        <w:lang w:bidi="he-IL"/>
      </w:rPr>
      <w:t xml:space="preserve"> </w:t>
    </w:r>
    <w:r>
      <w:rPr>
        <w:rFonts w:ascii="Arial" w:hAnsi="Arial" w:cs="Arial"/>
        <w:color w:val="808080" w:themeColor="background1" w:themeShade="80"/>
        <w:sz w:val="16"/>
      </w:rPr>
      <w:t>+00 972 (0) 3 6165444</w:t>
    </w:r>
  </w:p>
  <w:p w14:paraId="6843C38D" w14:textId="77777777" w:rsidR="009E6EC7" w:rsidRPr="00BC5CD0" w:rsidRDefault="009E6EC7" w:rsidP="00B00AB1">
    <w:pPr>
      <w:pStyle w:val="Footer"/>
      <w:bidi/>
      <w:rPr>
        <w:rFonts w:ascii="Arial" w:hAnsi="Arial" w:cs="Arial"/>
        <w:color w:val="808080" w:themeColor="background1" w:themeShade="80"/>
        <w:sz w:val="16"/>
        <w:rtl/>
        <w:lang w:bidi="he-IL"/>
      </w:rPr>
    </w:pPr>
  </w:p>
  <w:p w14:paraId="0AB1D4D6" w14:textId="77777777" w:rsidR="009E6EC7" w:rsidRPr="00473CB9" w:rsidRDefault="0078306C" w:rsidP="00C803D2">
    <w:pPr>
      <w:bidi/>
      <w:rPr>
        <w:rFonts w:asciiTheme="minorBidi" w:hAnsiTheme="minorBidi"/>
        <w:color w:val="808080" w:themeColor="background1" w:themeShade="80"/>
        <w:sz w:val="16"/>
        <w:szCs w:val="16"/>
        <w:lang w:bidi="he-IL"/>
      </w:rPr>
    </w:pPr>
    <w:hyperlink r:id="rId1" w:history="1">
      <w:r w:rsidR="009E6EC7" w:rsidRPr="00473CB9">
        <w:rPr>
          <w:rFonts w:asciiTheme="minorBidi" w:hAnsiTheme="minorBidi"/>
          <w:color w:val="808080" w:themeColor="background1" w:themeShade="80"/>
          <w:sz w:val="16"/>
          <w:szCs w:val="16"/>
          <w:lang w:bidi="he-IL"/>
        </w:rPr>
        <w:t>www.kantar.com/media</w:t>
      </w:r>
    </w:hyperlink>
  </w:p>
  <w:p w14:paraId="633EDCB3" w14:textId="77777777" w:rsidR="009E6EC7" w:rsidRPr="00C803D2" w:rsidRDefault="009E6EC7" w:rsidP="00B00AB1">
    <w:pPr>
      <w:pStyle w:val="Footer"/>
      <w:bidi/>
      <w:rPr>
        <w:rFonts w:ascii="Arial" w:hAnsi="Arial" w:cs="Arial"/>
        <w:b/>
        <w:sz w:val="16"/>
        <w:lang w:bidi="he-IL"/>
      </w:rPr>
    </w:pPr>
  </w:p>
  <w:p w14:paraId="7DA59963" w14:textId="77777777" w:rsidR="009E6EC7" w:rsidRPr="00CE5308" w:rsidRDefault="009E6EC7" w:rsidP="00B00AB1">
    <w:pPr>
      <w:bidi/>
      <w:rPr>
        <w:rFonts w:ascii="Arial" w:hAnsi="Arial" w:cs="Arial"/>
        <w:color w:val="808080" w:themeColor="background1" w:themeShade="80"/>
        <w:sz w:val="16"/>
        <w:szCs w:val="16"/>
        <w:rtl/>
        <w:lang w:bidi="he-IL"/>
      </w:rPr>
    </w:pPr>
    <w:r w:rsidRPr="00CE5308">
      <w:rPr>
        <w:rFonts w:ascii="Arial" w:hAnsi="Arial" w:cs="Arial"/>
        <w:color w:val="808080" w:themeColor="background1" w:themeShade="80"/>
        <w:sz w:val="16"/>
        <w:szCs w:val="16"/>
        <w:rtl/>
        <w:lang w:bidi="he-IL"/>
      </w:rPr>
      <w:t>קנטאר מדיה בע</w:t>
    </w:r>
    <w:r w:rsidRPr="00CE5308">
      <w:rPr>
        <w:rFonts w:ascii="Arial" w:hAnsi="Arial" w:cs="Arial"/>
        <w:color w:val="808080" w:themeColor="background1" w:themeShade="80"/>
        <w:sz w:val="16"/>
        <w:szCs w:val="16"/>
        <w:rtl/>
      </w:rPr>
      <w:t>"</w:t>
    </w:r>
    <w:r w:rsidRPr="00CE5308">
      <w:rPr>
        <w:rFonts w:ascii="Arial" w:hAnsi="Arial" w:cs="Arial"/>
        <w:color w:val="808080" w:themeColor="background1" w:themeShade="80"/>
        <w:sz w:val="16"/>
        <w:szCs w:val="16"/>
        <w:rtl/>
        <w:lang w:bidi="he-IL"/>
      </w:rPr>
      <w:t>מ</w:t>
    </w:r>
    <w:r w:rsidRPr="00CE5308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</w:p>
  <w:p w14:paraId="54FA6D6A" w14:textId="77777777" w:rsidR="009E6EC7" w:rsidRPr="00B00AB1" w:rsidRDefault="009E6EC7" w:rsidP="00B00AB1">
    <w:pPr>
      <w:bidi/>
      <w:rPr>
        <w:rFonts w:ascii="Arial" w:hAnsi="Arial" w:cs="Arial"/>
        <w:color w:val="808080" w:themeColor="background1" w:themeShade="80"/>
        <w:sz w:val="16"/>
        <w:szCs w:val="16"/>
        <w:lang w:bidi="he-IL"/>
      </w:rPr>
    </w:pPr>
    <w:r w:rsidRPr="00CE5308">
      <w:rPr>
        <w:rFonts w:ascii="Arial" w:hAnsi="Arial" w:cs="Arial" w:hint="cs"/>
        <w:color w:val="808080" w:themeColor="background1" w:themeShade="80"/>
        <w:sz w:val="16"/>
        <w:szCs w:val="16"/>
        <w:rtl/>
        <w:lang w:bidi="he-IL"/>
      </w:rPr>
      <w:t xml:space="preserve">ח.פ </w:t>
    </w:r>
    <w:r>
      <w:rPr>
        <w:rFonts w:ascii="Arial" w:hAnsi="Arial" w:cs="Arial"/>
        <w:color w:val="808080" w:themeColor="background1" w:themeShade="80"/>
        <w:sz w:val="16"/>
        <w:szCs w:val="16"/>
      </w:rPr>
      <w:t>512347576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02CA32" w14:textId="77777777" w:rsidR="009E6EC7" w:rsidRDefault="009E6EC7" w:rsidP="007819EE">
      <w:r>
        <w:separator/>
      </w:r>
    </w:p>
  </w:footnote>
  <w:footnote w:type="continuationSeparator" w:id="0">
    <w:p w14:paraId="0DF5B177" w14:textId="77777777" w:rsidR="009E6EC7" w:rsidRDefault="009E6EC7" w:rsidP="00781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1BBB21" w14:textId="77777777" w:rsidR="009E6EC7" w:rsidRDefault="009E6EC7">
    <w:pPr>
      <w:pStyle w:val="Header"/>
    </w:pPr>
    <w:r>
      <w:rPr>
        <w:noProof/>
        <w:lang w:bidi="he-IL"/>
      </w:rPr>
      <w:drawing>
        <wp:anchor distT="0" distB="0" distL="114300" distR="114300" simplePos="0" relativeHeight="251659264" behindDoc="0" locked="0" layoutInCell="1" allowOverlap="1" wp14:anchorId="4C73BB6A" wp14:editId="0EE9A714">
          <wp:simplePos x="0" y="0"/>
          <wp:positionH relativeFrom="margin">
            <wp:posOffset>0</wp:posOffset>
          </wp:positionH>
          <wp:positionV relativeFrom="page">
            <wp:posOffset>448945</wp:posOffset>
          </wp:positionV>
          <wp:extent cx="2900473" cy="3060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KANTAR_small_use_logo_black_cmyk_35-20m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0473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4F5E2" w14:textId="77777777" w:rsidR="009E6EC7" w:rsidRDefault="009E6EC7">
    <w:pPr>
      <w:pStyle w:val="Header"/>
    </w:pPr>
    <w:r>
      <w:rPr>
        <w:noProof/>
      </w:rPr>
      <w:drawing>
        <wp:inline distT="0" distB="0" distL="0" distR="0" wp14:anchorId="34BB6E60" wp14:editId="158636FD">
          <wp:extent cx="1661217" cy="323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Kantar noi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65174" cy="3246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3CAF9" w14:textId="77777777" w:rsidR="009E6EC7" w:rsidRDefault="009E6EC7">
    <w:pPr>
      <w:pStyle w:val="Header"/>
    </w:pPr>
    <w:r>
      <w:rPr>
        <w:noProof/>
      </w:rPr>
      <w:drawing>
        <wp:inline distT="0" distB="0" distL="0" distR="0" wp14:anchorId="58F840C8" wp14:editId="46DA0D53">
          <wp:extent cx="1661217" cy="32385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Kantar noi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65174" cy="3246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2042D"/>
    <w:multiLevelType w:val="hybridMultilevel"/>
    <w:tmpl w:val="13B08C88"/>
    <w:lvl w:ilvl="0" w:tplc="4FE43972">
      <w:numFmt w:val="bullet"/>
      <w:lvlText w:val="-"/>
      <w:lvlJc w:val="left"/>
      <w:pPr>
        <w:ind w:left="361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" w15:restartNumberingAfterBreak="0">
    <w:nsid w:val="26F77FA1"/>
    <w:multiLevelType w:val="hybridMultilevel"/>
    <w:tmpl w:val="581449E0"/>
    <w:lvl w:ilvl="0" w:tplc="CE40290E">
      <w:numFmt w:val="bullet"/>
      <w:lvlText w:val="-"/>
      <w:lvlJc w:val="left"/>
      <w:pPr>
        <w:ind w:left="361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" w15:restartNumberingAfterBreak="0">
    <w:nsid w:val="455230A4"/>
    <w:multiLevelType w:val="hybridMultilevel"/>
    <w:tmpl w:val="81FC12D0"/>
    <w:lvl w:ilvl="0" w:tplc="2000000D">
      <w:start w:val="1"/>
      <w:numFmt w:val="bullet"/>
      <w:lvlText w:val=""/>
      <w:lvlJc w:val="left"/>
      <w:pPr>
        <w:ind w:left="721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" w15:restartNumberingAfterBreak="0">
    <w:nsid w:val="46BF6321"/>
    <w:multiLevelType w:val="hybridMultilevel"/>
    <w:tmpl w:val="570CBBBC"/>
    <w:lvl w:ilvl="0" w:tplc="05B4372E">
      <w:numFmt w:val="decimal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548"/>
    <w:rsid w:val="00000B37"/>
    <w:rsid w:val="0004224A"/>
    <w:rsid w:val="00045CF8"/>
    <w:rsid w:val="00047885"/>
    <w:rsid w:val="00070850"/>
    <w:rsid w:val="00072A99"/>
    <w:rsid w:val="000876B1"/>
    <w:rsid w:val="000B4BFC"/>
    <w:rsid w:val="000C4AF6"/>
    <w:rsid w:val="000C59F7"/>
    <w:rsid w:val="000E0ADC"/>
    <w:rsid w:val="000E0D1C"/>
    <w:rsid w:val="000E7CA9"/>
    <w:rsid w:val="00121B63"/>
    <w:rsid w:val="00124A6C"/>
    <w:rsid w:val="00137361"/>
    <w:rsid w:val="00137A18"/>
    <w:rsid w:val="00140997"/>
    <w:rsid w:val="00181E2A"/>
    <w:rsid w:val="001B319C"/>
    <w:rsid w:val="001D22BD"/>
    <w:rsid w:val="001D3F95"/>
    <w:rsid w:val="001F2F54"/>
    <w:rsid w:val="00244A69"/>
    <w:rsid w:val="00262CB3"/>
    <w:rsid w:val="002B2745"/>
    <w:rsid w:val="002C66C3"/>
    <w:rsid w:val="00302C4D"/>
    <w:rsid w:val="00334958"/>
    <w:rsid w:val="003402E1"/>
    <w:rsid w:val="00345883"/>
    <w:rsid w:val="003543B4"/>
    <w:rsid w:val="0037296E"/>
    <w:rsid w:val="003D6802"/>
    <w:rsid w:val="003E0739"/>
    <w:rsid w:val="003E0CA7"/>
    <w:rsid w:val="003E3213"/>
    <w:rsid w:val="003F24FE"/>
    <w:rsid w:val="004166D0"/>
    <w:rsid w:val="00425B5E"/>
    <w:rsid w:val="004708F4"/>
    <w:rsid w:val="0048146C"/>
    <w:rsid w:val="00490100"/>
    <w:rsid w:val="004B2F18"/>
    <w:rsid w:val="004C00A9"/>
    <w:rsid w:val="004C5BBE"/>
    <w:rsid w:val="004C75DA"/>
    <w:rsid w:val="004E2667"/>
    <w:rsid w:val="00586F41"/>
    <w:rsid w:val="005974BD"/>
    <w:rsid w:val="005A7E32"/>
    <w:rsid w:val="00600389"/>
    <w:rsid w:val="00616872"/>
    <w:rsid w:val="00630482"/>
    <w:rsid w:val="00645830"/>
    <w:rsid w:val="006534E1"/>
    <w:rsid w:val="00696CC3"/>
    <w:rsid w:val="006D61A1"/>
    <w:rsid w:val="006F54D9"/>
    <w:rsid w:val="006F660A"/>
    <w:rsid w:val="007703C4"/>
    <w:rsid w:val="00772142"/>
    <w:rsid w:val="0077460F"/>
    <w:rsid w:val="007771DF"/>
    <w:rsid w:val="007819EE"/>
    <w:rsid w:val="0078306C"/>
    <w:rsid w:val="007A028F"/>
    <w:rsid w:val="007A533F"/>
    <w:rsid w:val="007E769B"/>
    <w:rsid w:val="00816099"/>
    <w:rsid w:val="00823F14"/>
    <w:rsid w:val="00836152"/>
    <w:rsid w:val="008440E9"/>
    <w:rsid w:val="008515F7"/>
    <w:rsid w:val="008540D3"/>
    <w:rsid w:val="00864445"/>
    <w:rsid w:val="008744A0"/>
    <w:rsid w:val="008802A8"/>
    <w:rsid w:val="0089377B"/>
    <w:rsid w:val="00893985"/>
    <w:rsid w:val="008B642A"/>
    <w:rsid w:val="008F4E53"/>
    <w:rsid w:val="00920E36"/>
    <w:rsid w:val="00922AF4"/>
    <w:rsid w:val="00950B16"/>
    <w:rsid w:val="00986FD7"/>
    <w:rsid w:val="009A24C1"/>
    <w:rsid w:val="009C0043"/>
    <w:rsid w:val="009E177A"/>
    <w:rsid w:val="009E4859"/>
    <w:rsid w:val="009E6EC7"/>
    <w:rsid w:val="00A2164E"/>
    <w:rsid w:val="00A40373"/>
    <w:rsid w:val="00A42A13"/>
    <w:rsid w:val="00A53575"/>
    <w:rsid w:val="00A541E1"/>
    <w:rsid w:val="00A958C0"/>
    <w:rsid w:val="00AA4623"/>
    <w:rsid w:val="00AC7671"/>
    <w:rsid w:val="00AE31F7"/>
    <w:rsid w:val="00B00AB1"/>
    <w:rsid w:val="00B70526"/>
    <w:rsid w:val="00BA4F34"/>
    <w:rsid w:val="00BC5CD0"/>
    <w:rsid w:val="00BE1D19"/>
    <w:rsid w:val="00BF3D86"/>
    <w:rsid w:val="00C0190E"/>
    <w:rsid w:val="00C01AD4"/>
    <w:rsid w:val="00C0435A"/>
    <w:rsid w:val="00C76C80"/>
    <w:rsid w:val="00C803D2"/>
    <w:rsid w:val="00C947FC"/>
    <w:rsid w:val="00CA3464"/>
    <w:rsid w:val="00CC5939"/>
    <w:rsid w:val="00CD5F03"/>
    <w:rsid w:val="00CD624C"/>
    <w:rsid w:val="00CE0529"/>
    <w:rsid w:val="00CE5308"/>
    <w:rsid w:val="00CF7D99"/>
    <w:rsid w:val="00D1275F"/>
    <w:rsid w:val="00D351DD"/>
    <w:rsid w:val="00D65139"/>
    <w:rsid w:val="00DA031F"/>
    <w:rsid w:val="00DA75AA"/>
    <w:rsid w:val="00DB07CD"/>
    <w:rsid w:val="00DC500C"/>
    <w:rsid w:val="00DF38D4"/>
    <w:rsid w:val="00DF4371"/>
    <w:rsid w:val="00E65278"/>
    <w:rsid w:val="00E96682"/>
    <w:rsid w:val="00EA1CFC"/>
    <w:rsid w:val="00EB1E34"/>
    <w:rsid w:val="00EC2969"/>
    <w:rsid w:val="00F04652"/>
    <w:rsid w:val="00F3646B"/>
    <w:rsid w:val="00F42F15"/>
    <w:rsid w:val="00F54C2F"/>
    <w:rsid w:val="00F96214"/>
    <w:rsid w:val="00FC53EA"/>
    <w:rsid w:val="00FD63D3"/>
    <w:rsid w:val="00FE12B5"/>
    <w:rsid w:val="00FF196C"/>
    <w:rsid w:val="00FF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057B4B23"/>
  <w14:defaultImageDpi w14:val="300"/>
  <w15:docId w15:val="{E371261C-2FC7-44FC-9C93-8FD5E8FC1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semiHidden/>
    <w:unhideWhenUsed/>
    <w:qFormat/>
    <w:rsid w:val="00FD63D3"/>
    <w:pPr>
      <w:keepNext/>
      <w:ind w:left="7200"/>
      <w:outlineLvl w:val="1"/>
    </w:pPr>
    <w:rPr>
      <w:rFonts w:ascii="Times New Roman" w:eastAsia="Times New Roman" w:hAnsi="Times New Roman" w:cs="Times New Roman"/>
      <w:b/>
      <w:bCs/>
      <w:lang w:val="x-none" w:eastAsia="x-none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19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9EE"/>
  </w:style>
  <w:style w:type="paragraph" w:styleId="Footer">
    <w:name w:val="footer"/>
    <w:basedOn w:val="Normal"/>
    <w:link w:val="FooterChar"/>
    <w:uiPriority w:val="99"/>
    <w:unhideWhenUsed/>
    <w:rsid w:val="007819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9EE"/>
  </w:style>
  <w:style w:type="character" w:customStyle="1" w:styleId="Heading2Char">
    <w:name w:val="Heading 2 Char"/>
    <w:basedOn w:val="DefaultParagraphFont"/>
    <w:link w:val="Heading2"/>
    <w:semiHidden/>
    <w:rsid w:val="00FD63D3"/>
    <w:rPr>
      <w:rFonts w:ascii="Times New Roman" w:eastAsia="Times New Roman" w:hAnsi="Times New Roman" w:cs="Times New Roman"/>
      <w:b/>
      <w:bCs/>
      <w:lang w:val="x-none" w:eastAsia="x-none" w:bidi="he-IL"/>
    </w:rPr>
  </w:style>
  <w:style w:type="character" w:styleId="Hyperlink">
    <w:name w:val="Hyperlink"/>
    <w:basedOn w:val="DefaultParagraphFont"/>
    <w:semiHidden/>
    <w:unhideWhenUsed/>
    <w:rsid w:val="00FD63D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29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96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50B16"/>
  </w:style>
  <w:style w:type="paragraph" w:styleId="ListParagraph">
    <w:name w:val="List Paragraph"/>
    <w:basedOn w:val="Normal"/>
    <w:uiPriority w:val="34"/>
    <w:qFormat/>
    <w:rsid w:val="00DC50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27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jonathan.shalet@kanta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.stein@kantar.com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antarmedia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.bin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2.bin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e-IL" sz="1800" b="1"/>
              <a:t>חשיפה</a:t>
            </a:r>
            <a:r>
              <a:rPr lang="he-IL" sz="1800" b="1" baseline="0"/>
              <a:t> לעיתונות יומית ועיתונות סופ"ש</a:t>
            </a:r>
          </a:p>
          <a:p>
            <a:pPr>
              <a:defRPr sz="1800" b="1"/>
            </a:pPr>
            <a:r>
              <a:rPr lang="he-IL" sz="1100" b="1" baseline="0"/>
              <a:t>יולי 2017 - יוני 2021 </a:t>
            </a:r>
            <a:endParaRPr lang="en-US" sz="11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IL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'[גרפים מגמה 2018-2021.xlsx]Target1'!$A$22</c:f>
              <c:strCache>
                <c:ptCount val="1"/>
                <c:pt idx="0">
                  <c:v>עיתונות יומית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9.3567251461988306E-3"/>
                  <c:y val="-1.8912529550827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0FD-4D77-A751-5D22F9B9AD1E}"/>
                </c:ext>
              </c:extLst>
            </c:dLbl>
            <c:dLbl>
              <c:idx val="1"/>
              <c:layout>
                <c:manualLayout>
                  <c:x val="-1.5594541910331383E-2"/>
                  <c:y val="2.5216706067769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0FD-4D77-A751-5D22F9B9AD1E}"/>
                </c:ext>
              </c:extLst>
            </c:dLbl>
            <c:dLbl>
              <c:idx val="2"/>
              <c:layout>
                <c:manualLayout>
                  <c:x val="-9.3567251461988306E-3"/>
                  <c:y val="-2.2064617809298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0FD-4D77-A751-5D22F9B9AD1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I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'[גרפים מגמה 2018-2021.xlsx]Target1'!$B$21:$E$21</c:f>
              <c:strCache>
                <c:ptCount val="4"/>
                <c:pt idx="0">
                  <c:v>יולי 2017 - יוני 2018</c:v>
                </c:pt>
                <c:pt idx="1">
                  <c:v>יולי 2018 - יוני 2019</c:v>
                </c:pt>
                <c:pt idx="2">
                  <c:v>יולי 2019 - יוני 2020</c:v>
                </c:pt>
                <c:pt idx="3">
                  <c:v>יולי 2020 - יוני 2021</c:v>
                </c:pt>
              </c:strCache>
            </c:strRef>
          </c:cat>
          <c:val>
            <c:numRef>
              <c:f>'[גרפים מגמה 2018-2021.xlsx]Target1'!$B$22:$E$22</c:f>
              <c:numCache>
                <c:formatCode>0.0%</c:formatCode>
                <c:ptCount val="4"/>
                <c:pt idx="0">
                  <c:v>0.49049399999999999</c:v>
                </c:pt>
                <c:pt idx="1">
                  <c:v>0.43226700000000001</c:v>
                </c:pt>
                <c:pt idx="2">
                  <c:v>0.43696400000000002</c:v>
                </c:pt>
                <c:pt idx="3">
                  <c:v>0.41042400000000001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50FD-4D77-A751-5D22F9B9AD1E}"/>
            </c:ext>
          </c:extLst>
        </c:ser>
        <c:ser>
          <c:idx val="1"/>
          <c:order val="1"/>
          <c:tx>
            <c:strRef>
              <c:f>'[גרפים מגמה 2018-2021.xlsx]Target1'!$A$23</c:f>
              <c:strCache>
                <c:ptCount val="1"/>
                <c:pt idx="0">
                  <c:v>עיתונות סופ"ש 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2.0240400610812056E-2"/>
                  <c:y val="-3.133489634020466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I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0113546207590794E-2"/>
                      <c:h val="6.221534105989559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50FD-4D77-A751-5D22F9B9AD1E}"/>
                </c:ext>
              </c:extLst>
            </c:dLbl>
            <c:dLbl>
              <c:idx val="1"/>
              <c:layout>
                <c:manualLayout>
                  <c:x val="-1.4035087719298246E-2"/>
                  <c:y val="1.8912529550827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0FD-4D77-A751-5D22F9B9AD1E}"/>
                </c:ext>
              </c:extLst>
            </c:dLbl>
            <c:dLbl>
              <c:idx val="2"/>
              <c:layout>
                <c:manualLayout>
                  <c:x val="-4.6783625730994153E-3"/>
                  <c:y val="-2.20646178092986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50FD-4D77-A751-5D22F9B9AD1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I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'[גרפים מגמה 2018-2021.xlsx]Target1'!$B$21:$E$21</c:f>
              <c:strCache>
                <c:ptCount val="4"/>
                <c:pt idx="0">
                  <c:v>יולי 2017 - יוני 2018</c:v>
                </c:pt>
                <c:pt idx="1">
                  <c:v>יולי 2018 - יוני 2019</c:v>
                </c:pt>
                <c:pt idx="2">
                  <c:v>יולי 2019 - יוני 2020</c:v>
                </c:pt>
                <c:pt idx="3">
                  <c:v>יולי 2020 - יוני 2021</c:v>
                </c:pt>
              </c:strCache>
            </c:strRef>
          </c:cat>
          <c:val>
            <c:numRef>
              <c:f>'[גרפים מגמה 2018-2021.xlsx]Target1'!$B$23:$E$23</c:f>
              <c:numCache>
                <c:formatCode>0.0%</c:formatCode>
                <c:ptCount val="4"/>
                <c:pt idx="0">
                  <c:v>0.52795499999999995</c:v>
                </c:pt>
                <c:pt idx="1">
                  <c:v>0.476879</c:v>
                </c:pt>
                <c:pt idx="2">
                  <c:v>0.50739900000000004</c:v>
                </c:pt>
                <c:pt idx="3">
                  <c:v>0.48272500000000002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50FD-4D77-A751-5D22F9B9AD1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802969471"/>
        <c:axId val="802984031"/>
      </c:lineChart>
      <c:catAx>
        <c:axId val="80296947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IL"/>
          </a:p>
        </c:txPr>
        <c:crossAx val="802984031"/>
        <c:crosses val="autoZero"/>
        <c:auto val="1"/>
        <c:lblAlgn val="ctr"/>
        <c:lblOffset val="100"/>
        <c:noMultiLvlLbl val="0"/>
      </c:catAx>
      <c:valAx>
        <c:axId val="802984031"/>
        <c:scaling>
          <c:orientation val="minMax"/>
          <c:min val="0.2"/>
        </c:scaling>
        <c:delete val="1"/>
        <c:axPos val="l"/>
        <c:numFmt formatCode="0.0%" sourceLinked="1"/>
        <c:majorTickMark val="none"/>
        <c:minorTickMark val="none"/>
        <c:tickLblPos val="nextTo"/>
        <c:crossAx val="80296947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I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I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e-IL"/>
              <a:t>שיעורי האזנה לרדיו ארצי ואזורי </a:t>
            </a:r>
          </a:p>
          <a:p>
            <a:pPr>
              <a:defRPr/>
            </a:pPr>
            <a:r>
              <a:rPr lang="he-IL" sz="1100"/>
              <a:t>יולי 2017</a:t>
            </a:r>
            <a:r>
              <a:rPr lang="he-IL" sz="1100" baseline="0"/>
              <a:t> - יוני 2021 </a:t>
            </a:r>
            <a:r>
              <a:rPr lang="he-IL" sz="1100"/>
              <a:t> </a:t>
            </a:r>
            <a:endParaRPr lang="en-US" sz="11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IL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'[גרפים מגמה 2018-2021.xlsx]Target1'!$A$38</c:f>
              <c:strCache>
                <c:ptCount val="1"/>
                <c:pt idx="0">
                  <c:v>רדיו ארצי - תחנות קול ישראל / כאן האזנה  ביום חול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4.5121263395375075E-3"/>
                  <c:y val="-2.18579234972678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343-4A61-8F62-9EDD263C46D7}"/>
                </c:ext>
              </c:extLst>
            </c:dLbl>
            <c:dLbl>
              <c:idx val="1"/>
              <c:layout>
                <c:manualLayout>
                  <c:x val="-1.4664410603496939E-2"/>
                  <c:y val="-3.0054644808743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343-4A61-8F62-9EDD263C46D7}"/>
                </c:ext>
              </c:extLst>
            </c:dLbl>
            <c:dLbl>
              <c:idx val="2"/>
              <c:layout>
                <c:manualLayout>
                  <c:x val="-1.804850535815003E-2"/>
                  <c:y val="2.73224043715846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343-4A61-8F62-9EDD263C46D7}"/>
                </c:ext>
              </c:extLst>
            </c:dLbl>
            <c:dLbl>
              <c:idx val="3"/>
              <c:layout>
                <c:manualLayout>
                  <c:x val="-3.3840947546532958E-3"/>
                  <c:y val="1.36612021857922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343-4A61-8F62-9EDD263C46D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I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'[גרפים מגמה 2018-2021.xlsx]Target1'!$B$37:$E$37</c:f>
              <c:strCache>
                <c:ptCount val="4"/>
                <c:pt idx="0">
                  <c:v>יולי 2017 - יוני 2018</c:v>
                </c:pt>
                <c:pt idx="1">
                  <c:v>יולי 2018 - יוני 2019</c:v>
                </c:pt>
                <c:pt idx="2">
                  <c:v>יולי 2019 - יוני 2020</c:v>
                </c:pt>
                <c:pt idx="3">
                  <c:v>יולי 2020 - יוני 2021</c:v>
                </c:pt>
              </c:strCache>
            </c:strRef>
          </c:cat>
          <c:val>
            <c:numRef>
              <c:f>'[גרפים מגמה 2018-2021.xlsx]Target1'!$B$38:$E$38</c:f>
              <c:numCache>
                <c:formatCode>0.0%</c:formatCode>
                <c:ptCount val="4"/>
                <c:pt idx="0">
                  <c:v>0.37090299999999998</c:v>
                </c:pt>
                <c:pt idx="1">
                  <c:v>0.36241600000000002</c:v>
                </c:pt>
                <c:pt idx="2">
                  <c:v>0.38860299999999998</c:v>
                </c:pt>
                <c:pt idx="3">
                  <c:v>0.36241299999999999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2343-4A61-8F62-9EDD263C46D7}"/>
            </c:ext>
          </c:extLst>
        </c:ser>
        <c:ser>
          <c:idx val="1"/>
          <c:order val="1"/>
          <c:tx>
            <c:strRef>
              <c:f>'[גרפים מגמה 2018-2021.xlsx]Target1'!$A$39</c:f>
              <c:strCache>
                <c:ptCount val="1"/>
                <c:pt idx="0">
                  <c:v>רדיו אזורי - תחנות שפ"א האזנה  ביום חול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1.6920473773265672E-2"/>
                  <c:y val="-1.9125683060109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343-4A61-8F62-9EDD263C46D7}"/>
                </c:ext>
              </c:extLst>
            </c:dLbl>
            <c:dLbl>
              <c:idx val="1"/>
              <c:layout>
                <c:manualLayout>
                  <c:x val="-5.6401579244218835E-3"/>
                  <c:y val="-1.9125683060109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2343-4A61-8F62-9EDD263C46D7}"/>
                </c:ext>
              </c:extLst>
            </c:dLbl>
            <c:dLbl>
              <c:idx val="2"/>
              <c:layout>
                <c:manualLayout>
                  <c:x val="-6.7681895093063436E-3"/>
                  <c:y val="-1.6393442622950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2343-4A61-8F62-9EDD263C46D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I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'[גרפים מגמה 2018-2021.xlsx]Target1'!$B$37:$E$37</c:f>
              <c:strCache>
                <c:ptCount val="4"/>
                <c:pt idx="0">
                  <c:v>יולי 2017 - יוני 2018</c:v>
                </c:pt>
                <c:pt idx="1">
                  <c:v>יולי 2018 - יוני 2019</c:v>
                </c:pt>
                <c:pt idx="2">
                  <c:v>יולי 2019 - יוני 2020</c:v>
                </c:pt>
                <c:pt idx="3">
                  <c:v>יולי 2020 - יוני 2021</c:v>
                </c:pt>
              </c:strCache>
            </c:strRef>
          </c:cat>
          <c:val>
            <c:numRef>
              <c:f>'[גרפים מגמה 2018-2021.xlsx]Target1'!$B$39:$E$39</c:f>
              <c:numCache>
                <c:formatCode>0.0%</c:formatCode>
                <c:ptCount val="4"/>
                <c:pt idx="0">
                  <c:v>0.31231900000000001</c:v>
                </c:pt>
                <c:pt idx="1">
                  <c:v>0.33296399999999998</c:v>
                </c:pt>
                <c:pt idx="2">
                  <c:v>0.30359599999999998</c:v>
                </c:pt>
                <c:pt idx="3">
                  <c:v>0.28928199999999998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2343-4A61-8F62-9EDD263C46D7}"/>
            </c:ext>
          </c:extLst>
        </c:ser>
        <c:ser>
          <c:idx val="2"/>
          <c:order val="2"/>
          <c:tx>
            <c:strRef>
              <c:f>'[גרפים מגמה 2018-2021.xlsx]Target1'!$A$40</c:f>
              <c:strCache>
                <c:ptCount val="1"/>
                <c:pt idx="0">
                  <c:v>תחנות גל"צ 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1.1280315848843767E-2"/>
                  <c:y val="-2.185792349726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343-4A61-8F62-9EDD263C46D7}"/>
                </c:ext>
              </c:extLst>
            </c:dLbl>
            <c:dLbl>
              <c:idx val="1"/>
              <c:layout>
                <c:manualLayout>
                  <c:x val="-9.0242526790750149E-3"/>
                  <c:y val="-2.185792349726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2343-4A61-8F62-9EDD263C46D7}"/>
                </c:ext>
              </c:extLst>
            </c:dLbl>
            <c:dLbl>
              <c:idx val="2"/>
              <c:layout>
                <c:manualLayout>
                  <c:x val="-6.7681895093063436E-3"/>
                  <c:y val="-2.18579234972677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2343-4A61-8F62-9EDD263C46D7}"/>
                </c:ext>
              </c:extLst>
            </c:dLbl>
            <c:dLbl>
              <c:idx val="3"/>
              <c:layout>
                <c:manualLayout>
                  <c:x val="-4.5121263395375075E-3"/>
                  <c:y val="-1.9125683060109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2343-4A61-8F62-9EDD263C46D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I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'[גרפים מגמה 2018-2021.xlsx]Target1'!$B$37:$E$37</c:f>
              <c:strCache>
                <c:ptCount val="4"/>
                <c:pt idx="0">
                  <c:v>יולי 2017 - יוני 2018</c:v>
                </c:pt>
                <c:pt idx="1">
                  <c:v>יולי 2018 - יוני 2019</c:v>
                </c:pt>
                <c:pt idx="2">
                  <c:v>יולי 2019 - יוני 2020</c:v>
                </c:pt>
                <c:pt idx="3">
                  <c:v>יולי 2020 - יוני 2021</c:v>
                </c:pt>
              </c:strCache>
            </c:strRef>
          </c:cat>
          <c:val>
            <c:numRef>
              <c:f>'[גרפים מגמה 2018-2021.xlsx]Target1'!$B$40:$E$40</c:f>
              <c:numCache>
                <c:formatCode>0.0%</c:formatCode>
                <c:ptCount val="4"/>
                <c:pt idx="0">
                  <c:v>0.43784000000000001</c:v>
                </c:pt>
                <c:pt idx="1">
                  <c:v>0.41819400000000001</c:v>
                </c:pt>
                <c:pt idx="2">
                  <c:v>0.39633400000000002</c:v>
                </c:pt>
                <c:pt idx="3">
                  <c:v>0.37004799999999999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2343-4A61-8F62-9EDD263C46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802991935"/>
        <c:axId val="802992351"/>
      </c:lineChart>
      <c:catAx>
        <c:axId val="80299193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IL"/>
          </a:p>
        </c:txPr>
        <c:crossAx val="802992351"/>
        <c:crosses val="autoZero"/>
        <c:auto val="1"/>
        <c:lblAlgn val="ctr"/>
        <c:lblOffset val="100"/>
        <c:noMultiLvlLbl val="0"/>
      </c:catAx>
      <c:valAx>
        <c:axId val="802992351"/>
        <c:scaling>
          <c:orientation val="minMax"/>
          <c:min val="0.2"/>
        </c:scaling>
        <c:delete val="1"/>
        <c:axPos val="l"/>
        <c:numFmt formatCode="0.0%" sourceLinked="1"/>
        <c:majorTickMark val="none"/>
        <c:minorTickMark val="none"/>
        <c:tickLblPos val="nextTo"/>
        <c:crossAx val="80299193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I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I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4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 design</Company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Noa Ashhar</dc:creator>
  <cp:lastModifiedBy>Stein, Sharon (KABBR)</cp:lastModifiedBy>
  <cp:revision>15</cp:revision>
  <cp:lastPrinted>2021-07-26T11:03:00Z</cp:lastPrinted>
  <dcterms:created xsi:type="dcterms:W3CDTF">2021-07-25T07:54:00Z</dcterms:created>
  <dcterms:modified xsi:type="dcterms:W3CDTF">2021-07-28T08:22:00Z</dcterms:modified>
</cp:coreProperties>
</file>