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spacing w:after="160" w:line="259" w:lineRule="auto"/>
        <w:jc w:val="center"/>
        <w:rPr>
          <w:rFonts w:ascii="Calibri" w:cs="Calibri" w:eastAsia="Calibri" w:hAnsi="Calibri"/>
          <w:b w:val="1"/>
          <w:color w:val="ff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הקרון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גאה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להציג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הקרון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הבינלאומי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52"/>
          <w:szCs w:val="52"/>
          <w:rtl w:val="1"/>
        </w:rPr>
        <w:t xml:space="preserve">-32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חמישה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ימים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מיטב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היצירות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החזותי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החפצים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ותיאטרון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הבובות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העכשווי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מהארץ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ומהעולם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2">
      <w:pPr>
        <w:bidi w:val="1"/>
        <w:spacing w:after="160" w:line="259" w:lineRule="auto"/>
        <w:jc w:val="center"/>
        <w:rPr>
          <w:rFonts w:ascii="Calibri" w:cs="Calibri" w:eastAsia="Calibri" w:hAnsi="Calibri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br w:type="textWrapping"/>
        <w:t xml:space="preserve">5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הפקות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בינלאומי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וכ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29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מקור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לילדים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ולמבוגרים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שיקשוקליים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עיר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דמיונית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בגן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הפעמון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הפונדק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קברט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תיאטרלי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לילי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,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סדנת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יצירה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ומופעי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חוצות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ללא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תשלום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ועוד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  <w:br w:type="textWrapping"/>
      </w:r>
    </w:p>
    <w:p w:rsidR="00000000" w:rsidDel="00000000" w:rsidP="00000000" w:rsidRDefault="00000000" w:rsidRPr="00000000" w14:paraId="00000003">
      <w:pPr>
        <w:bidi w:val="1"/>
        <w:spacing w:after="160" w:line="259" w:lineRule="auto"/>
        <w:jc w:val="center"/>
        <w:rPr>
          <w:rFonts w:ascii="Calibri" w:cs="Calibri" w:eastAsia="Calibri" w:hAnsi="Calibri"/>
          <w:b w:val="1"/>
          <w:color w:val="ff0000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13 – 17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באוגוסט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2023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במשכן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דוידסון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החדש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, 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גן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הפעמון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1"/>
        </w:rPr>
        <w:t xml:space="preserve">ירושלים</w:t>
      </w:r>
    </w:p>
    <w:p w:rsidR="00000000" w:rsidDel="00000000" w:rsidP="00000000" w:rsidRDefault="00000000" w:rsidRPr="00000000" w14:paraId="00000004">
      <w:pPr>
        <w:bidi w:val="1"/>
        <w:spacing w:after="16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הקרון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הבינלאומי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מציג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מיטב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היצירות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החזותי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החפצים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העכשווי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מהארץ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ומהעולם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הקרון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הבינ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יתקיים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התאריכים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13 – 17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באוגוסט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2023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במשכן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דוידסון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החדש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בגן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הפעמון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ויארח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כ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5 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הפקות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בינלאומיות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מצרפת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הולנד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דרום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קוריאה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וספרד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וכ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29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מקור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לילדים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ומבוגרים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יציג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מיטב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היצירה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החזותית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שנעשתה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בארץ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בשנה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האחרונה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לילדים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וייתן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זרקור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ליצירה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החזותית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העכשווית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בארץ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למבוגרים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בפסטיבל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יוצגו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יצירות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המשלבות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שפות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במה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בינתחומיות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בהן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חפצים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מחול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קרקס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עכשווי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ושימוש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יוצא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דופן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במרחב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הבימתי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</w:t>
      </w:r>
    </w:p>
    <w:p w:rsidR="00000000" w:rsidDel="00000000" w:rsidP="00000000" w:rsidRDefault="00000000" w:rsidRPr="00000000" w14:paraId="00000006">
      <w:pPr>
        <w:bidi w:val="1"/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בכל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מקיים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פרויקט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חוצות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בגן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הפעמון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בירושלים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הקהל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מוזמן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לשוטט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יצירות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אמנות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ולחוות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מיצבים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מחול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סאונד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פרפורמנס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ועוד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  <w:br w:type="textWrapping"/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אנחנו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מזמינים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אתכם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לעיר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הדמיונית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שיקשוקליים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שאין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מזג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אוויר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רק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מגדל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משונה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שבוכה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בבית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הקפה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מגישים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צלילים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ומנגינות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במקום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קפה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ועוגיות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זו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ללא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כבישים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מכוניות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רק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רכבת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מדברת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הרחובות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נבנים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לא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מבטון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ולא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ממלט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אלא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מתנועה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וריקודים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מותר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לצייר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גרפיטי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קירות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העיר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זה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אפילו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מומלץ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ומרגיע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ואם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תפתחו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ספר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אפילו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הקרקס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יגיע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!</w:t>
      </w:r>
    </w:p>
    <w:p w:rsidR="00000000" w:rsidDel="00000000" w:rsidP="00000000" w:rsidRDefault="00000000" w:rsidRPr="00000000" w14:paraId="00000007">
      <w:pPr>
        <w:bidi w:val="1"/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בנוסף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אירועים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רבים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ללא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תשלום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הופעות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מחול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קרקס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וליצנות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לכל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המשפחה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בשעות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אחר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הצהריים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סדנת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יצירה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לילדים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ובשעות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הלילה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הפונדק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קברט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תיאטרלי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למבוגרים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תוכלו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לשתות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לשמוע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מוסיקה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לראות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מופע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לשיר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ולהנות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ממפגש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אורחים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אמנים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הילדים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אשר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יציגו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בפסטיבל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Hands Up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קרקס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עכשווי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מחול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חפצים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אמנית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עמידות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ידיים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מהמובילות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בעולם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מהולנד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Hermit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עבודה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מלאת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דמיון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איש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שגר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בתוך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קופסא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מקוריאה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הדרומית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מיתרי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הלב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סיפור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מסע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מרגש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מסופר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באמצעות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כלי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מיתר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מסורתי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מצרפת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היום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השמיני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חגיגה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קרקס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עכשווי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פואטי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כאוס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מענג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ואבסורד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משחרר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לכל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המשפחה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בכורות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מבית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הקרון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נגיד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שהעולם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היה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ילד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יצירה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חזותית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ארבעה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ילדים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בני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עשר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היוצרת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מורן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דובשני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קליידוסקופ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- 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עבודות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שונות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שפותחו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במסגרת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ההכשרה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האחרונה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והצגות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המצליחות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מעשה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בעולם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ייחודי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המתרחש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הגוף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בשילוב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ריקוד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מוסיקה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ומסע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בעולמות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מופלאים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המדריך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להרפתקן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וחפצים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משלוש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יוצא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ארבע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קרקס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לוליינות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ליצנות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הסנדוויץ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'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הרעב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ליצנות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וחפצים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לואיסה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סיפור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קבלה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עצמית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וקבלת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האחר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המשלב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לייב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וידיאו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אנימציה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הפעלת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ומוסיקה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חיה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ועוד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אורחות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רבות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</w:t>
      </w:r>
    </w:p>
    <w:p w:rsidR="00000000" w:rsidDel="00000000" w:rsidP="00000000" w:rsidRDefault="00000000" w:rsidRPr="00000000" w14:paraId="00000008">
      <w:pPr>
        <w:bidi w:val="1"/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למבוגרים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שיוצגו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:  2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מספרד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AY! YA!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שנים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עשר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דימויים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חזותיים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פואטיים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שמייצרים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דימוי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הגוף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האנושי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The Watching Machine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מיצגים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קטנים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וצל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יוצרים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מופע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החוגג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האשלייה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האופטית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ערב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מחול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משותף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שתי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עבודות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סולו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 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הנעות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הנפשת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גוף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להנפשת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חפץ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1"/>
        </w:rPr>
        <w:t xml:space="preserve">פסיכה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מבוסס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הסיפור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המיתולוגי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'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אמור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ופסיכה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'-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במות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ססגוניות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נפתחות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בובות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צלליות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שחקניות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ושירה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חיה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</w:t>
        <w:br w:type="textWrapping"/>
      </w:r>
    </w:p>
    <w:p w:rsidR="00000000" w:rsidDel="00000000" w:rsidP="00000000" w:rsidRDefault="00000000" w:rsidRPr="00000000" w14:paraId="00000009">
      <w:pPr>
        <w:bidi w:val="1"/>
        <w:spacing w:after="160" w:line="259" w:lineRule="auto"/>
        <w:rPr>
          <w:b w:val="1"/>
          <w:color w:val="222222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מתקיים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בתמיכת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מנהל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תרבות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עיריית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ירושלים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הקרן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לירושלים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ושגרירות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צרפת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ומארח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חשיפה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בינלאומית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למנהלי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פסטיבלים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ותיאטראות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מרחבי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העולם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שבאים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לחזות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במיטב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היצירה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החזותית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הישראלית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bidi w:val="1"/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מתרחש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במשכן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דוידסון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הבית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הקרון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,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בתיאטרון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החאן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,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מרכז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נורית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קציר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וברחבי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גן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הפעמון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והסקייטפארק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במהלך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יפתח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פופאפ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בר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ובית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קפה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ע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י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קפה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סילו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הירושלמים</w:t>
      </w:r>
      <w:r w:rsidDel="00000000" w:rsidR="00000000" w:rsidRPr="00000000">
        <w:rPr>
          <w:rFonts w:ascii="Calibri" w:cs="Calibri" w:eastAsia="Calibri" w:hAnsi="Calibri"/>
          <w:color w:val="222222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מוזמנים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להנות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איתנו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בירושלים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בחמישה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ימים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אמנות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מופעים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בינתחומיים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ובעיר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המיוחדת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מכולן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שיקשוקליים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סליחה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ירושלים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)</w:t>
      </w:r>
    </w:p>
    <w:p w:rsidR="00000000" w:rsidDel="00000000" w:rsidP="00000000" w:rsidRDefault="00000000" w:rsidRPr="00000000" w14:paraId="0000000C">
      <w:pPr>
        <w:bidi w:val="1"/>
        <w:spacing w:after="160" w:line="259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after="160" w:line="259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הקרון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הבינלאומי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-32</w:t>
        <w:br w:type="textWrapping"/>
        <w:t xml:space="preserve">13 – 17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באוגוסט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2023</w:t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במשכן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דוידסון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החדש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בגן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הפעמון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ירושלים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מחירי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כרטיסים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: 30-80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ש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ח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מחירי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מנויים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: 120-360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ש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ח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highlight w:val="white"/>
          <w:rtl w:val="1"/>
        </w:rPr>
        <w:t xml:space="preserve">מכירה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highlight w:val="whit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highlight w:val="white"/>
          <w:rtl w:val="1"/>
        </w:rPr>
        <w:t xml:space="preserve">מוקדמת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highlight w:val="whit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highlight w:val="white"/>
          <w:rtl w:val="1"/>
        </w:rPr>
        <w:t xml:space="preserve">מתאריך</w:t>
      </w:r>
      <w:r w:rsidDel="00000000" w:rsidR="00000000" w:rsidRPr="00000000">
        <w:rPr>
          <w:rFonts w:ascii="Calibri" w:cs="Calibri" w:eastAsia="Calibri" w:hAnsi="Calibri"/>
          <w:b w:val="1"/>
          <w:color w:val="ff0000"/>
          <w:highlight w:val="white"/>
          <w:rtl w:val="1"/>
        </w:rPr>
        <w:t xml:space="preserve">: 13/7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highlight w:val="red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לינק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לרכישה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1"/>
        </w:rPr>
        <w:t xml:space="preserve">: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www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traintheater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co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il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br w:type="textWrapping"/>
        <w:br w:type="textWrapping"/>
        <w:t xml:space="preserve">__________________________________________________________________________</w:t>
      </w:r>
    </w:p>
    <w:p w:rsidR="00000000" w:rsidDel="00000000" w:rsidP="00000000" w:rsidRDefault="00000000" w:rsidRPr="00000000" w14:paraId="0000000E">
      <w:pPr>
        <w:bidi w:val="1"/>
        <w:spacing w:after="240" w:before="24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after="240" w:before="24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10">
      <w:pPr>
        <w:bidi w:val="1"/>
        <w:spacing w:after="16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160" w:line="259" w:lineRule="auto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