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B6DBA" w14:textId="77777777" w:rsidR="00343E62" w:rsidRPr="00343E62" w:rsidRDefault="00343E62" w:rsidP="00343E62">
      <w:pPr>
        <w:jc w:val="center"/>
        <w:rPr>
          <w:color w:val="EE0000"/>
        </w:rPr>
      </w:pPr>
      <w:r w:rsidRPr="00343E62">
        <w:rPr>
          <w:b/>
          <w:bCs/>
          <w:color w:val="EE0000"/>
          <w:rtl/>
        </w:rPr>
        <w:t>לאור הביקוש</w:t>
      </w:r>
      <w:r w:rsidRPr="00343E62">
        <w:rPr>
          <w:b/>
          <w:bCs/>
          <w:color w:val="EE0000"/>
          <w:rtl/>
        </w:rPr>
        <w:br/>
        <w:t>ההצלחה הבינלאומית הגדולה של להקת המחול קמע</w:t>
      </w:r>
      <w:r w:rsidRPr="00343E62">
        <w:rPr>
          <w:b/>
          <w:bCs/>
          <w:color w:val="EE0000"/>
          <w:rtl/>
        </w:rPr>
        <w:br/>
        <w:t>מגיעה לסבב מופעים נוסף באולמות הגדולים בישראל  :</w:t>
      </w:r>
    </w:p>
    <w:p w14:paraId="1BBD630C" w14:textId="77777777" w:rsidR="00343E62" w:rsidRPr="00343E62" w:rsidRDefault="00343E62" w:rsidP="00343E62">
      <w:pPr>
        <w:jc w:val="center"/>
        <w:rPr>
          <w:color w:val="EE0000"/>
          <w:sz w:val="56"/>
          <w:szCs w:val="56"/>
          <w:rtl/>
        </w:rPr>
      </w:pPr>
      <w:proofErr w:type="spellStart"/>
      <w:r w:rsidRPr="00343E62">
        <w:rPr>
          <w:b/>
          <w:bCs/>
          <w:color w:val="EE0000"/>
          <w:sz w:val="56"/>
          <w:szCs w:val="56"/>
          <w:rtl/>
        </w:rPr>
        <w:t>כרמינה</w:t>
      </w:r>
      <w:proofErr w:type="spellEnd"/>
      <w:r w:rsidRPr="00343E62">
        <w:rPr>
          <w:b/>
          <w:bCs/>
          <w:color w:val="EE0000"/>
          <w:sz w:val="56"/>
          <w:szCs w:val="56"/>
          <w:rtl/>
        </w:rPr>
        <w:t xml:space="preserve"> </w:t>
      </w:r>
      <w:proofErr w:type="spellStart"/>
      <w:r w:rsidRPr="00343E62">
        <w:rPr>
          <w:b/>
          <w:bCs/>
          <w:color w:val="EE0000"/>
          <w:sz w:val="56"/>
          <w:szCs w:val="56"/>
          <w:rtl/>
        </w:rPr>
        <w:t>בורנה</w:t>
      </w:r>
      <w:proofErr w:type="spellEnd"/>
      <w:r w:rsidRPr="00343E62">
        <w:rPr>
          <w:b/>
          <w:bCs/>
          <w:color w:val="EE0000"/>
          <w:sz w:val="56"/>
          <w:szCs w:val="56"/>
          <w:rtl/>
        </w:rPr>
        <w:t> 2.0</w:t>
      </w:r>
    </w:p>
    <w:p w14:paraId="25C1E827" w14:textId="77777777" w:rsidR="00343E62" w:rsidRPr="00343E62" w:rsidRDefault="00343E62" w:rsidP="00343E62">
      <w:pPr>
        <w:jc w:val="center"/>
        <w:rPr>
          <w:b/>
          <w:bCs/>
          <w:color w:val="EE0000"/>
          <w:rtl/>
        </w:rPr>
      </w:pPr>
      <w:r w:rsidRPr="00343E62">
        <w:rPr>
          <w:b/>
          <w:bCs/>
          <w:color w:val="EE0000"/>
          <w:rtl/>
        </w:rPr>
        <w:t xml:space="preserve">כוריאוגרפיה: תמיר </w:t>
      </w:r>
      <w:proofErr w:type="spellStart"/>
      <w:r w:rsidRPr="00343E62">
        <w:rPr>
          <w:b/>
          <w:bCs/>
          <w:color w:val="EE0000"/>
          <w:rtl/>
        </w:rPr>
        <w:t>גינץ</w:t>
      </w:r>
      <w:proofErr w:type="spellEnd"/>
      <w:r w:rsidRPr="00343E62">
        <w:rPr>
          <w:b/>
          <w:bCs/>
          <w:color w:val="EE0000"/>
          <w:rtl/>
        </w:rPr>
        <w:t xml:space="preserve"> | מוזיקה: קרל </w:t>
      </w:r>
      <w:proofErr w:type="spellStart"/>
      <w:r w:rsidRPr="00343E62">
        <w:rPr>
          <w:b/>
          <w:bCs/>
          <w:color w:val="EE0000"/>
          <w:rtl/>
        </w:rPr>
        <w:t>אורף</w:t>
      </w:r>
      <w:proofErr w:type="spellEnd"/>
    </w:p>
    <w:p w14:paraId="7DFA6CA9" w14:textId="7F616BB3" w:rsidR="00343E62" w:rsidRPr="00343E62" w:rsidRDefault="00343E62" w:rsidP="00343E62">
      <w:pPr>
        <w:jc w:val="center"/>
        <w:rPr>
          <w:color w:val="EE0000"/>
          <w:rtl/>
        </w:rPr>
      </w:pPr>
      <w:r w:rsidRPr="00343E62">
        <w:rPr>
          <w:b/>
          <w:bCs/>
          <w:color w:val="EE0000"/>
          <w:rtl/>
        </w:rPr>
        <w:br/>
        <w:t> יום שני, 26 במאי בתיאטרון ירושלים  </w:t>
      </w:r>
      <w:r w:rsidRPr="00343E62">
        <w:rPr>
          <w:b/>
          <w:bCs/>
          <w:color w:val="EE0000"/>
          <w:rtl/>
        </w:rPr>
        <w:br/>
        <w:t>יום רביעי, 4 ביוני , היכל התרבות כרמיאל</w:t>
      </w:r>
      <w:r w:rsidRPr="00343E62">
        <w:rPr>
          <w:b/>
          <w:bCs/>
          <w:color w:val="EE0000"/>
          <w:rtl/>
        </w:rPr>
        <w:br/>
        <w:t>יום שלישי, 10 ביוני, בית האופרה בתל אביב</w:t>
      </w:r>
      <w:r w:rsidRPr="00343E62">
        <w:rPr>
          <w:b/>
          <w:bCs/>
          <w:color w:val="EE0000"/>
          <w:rtl/>
        </w:rPr>
        <w:br/>
        <w:t>יום רביעי, 11 ביוני בבית האופרה בתל אביב – 2 מופעים</w:t>
      </w:r>
      <w:r w:rsidRPr="00343E62">
        <w:rPr>
          <w:b/>
          <w:bCs/>
          <w:color w:val="EE0000"/>
          <w:rtl/>
        </w:rPr>
        <w:br/>
        <w:t>יום ראשון, 22 ביוני באודיטוריום חיפה</w:t>
      </w:r>
      <w:r w:rsidRPr="00343E62">
        <w:rPr>
          <w:b/>
          <w:bCs/>
          <w:color w:val="EE0000"/>
          <w:rtl/>
        </w:rPr>
        <w:br/>
      </w:r>
      <w:r w:rsidRPr="00343E62">
        <w:rPr>
          <w:b/>
          <w:bCs/>
          <w:color w:val="EE0000"/>
          <w:rtl/>
        </w:rPr>
        <w:br/>
        <w:t>טריילר  </w:t>
      </w:r>
      <w:hyperlink r:id="rId4" w:tgtFrame="_blank" w:history="1">
        <w:r w:rsidRPr="00343E62">
          <w:rPr>
            <w:rStyle w:val="Hyperlink"/>
            <w:color w:val="EE0000"/>
          </w:rPr>
          <w:t>https://youtu.be/Mn643_C6ZwM</w:t>
        </w:r>
        <w:r w:rsidRPr="00343E62">
          <w:rPr>
            <w:rStyle w:val="Hyperlink"/>
            <w:color w:val="EE0000"/>
            <w:rtl/>
          </w:rPr>
          <w:br/>
        </w:r>
        <w:r w:rsidRPr="00343E62">
          <w:rPr>
            <w:rStyle w:val="Hyperlink"/>
            <w:color w:val="EE0000"/>
            <w:rtl/>
          </w:rPr>
          <w:br/>
        </w:r>
      </w:hyperlink>
      <w:r w:rsidRPr="00343E62">
        <w:rPr>
          <w:b/>
          <w:bCs/>
          <w:rtl/>
        </w:rPr>
        <w:t>"</w:t>
      </w:r>
      <w:proofErr w:type="spellStart"/>
      <w:r w:rsidRPr="00343E62">
        <w:rPr>
          <w:b/>
          <w:bCs/>
          <w:rtl/>
        </w:rPr>
        <w:t>כרמינה</w:t>
      </w:r>
      <w:proofErr w:type="spellEnd"/>
      <w:r w:rsidRPr="00343E62">
        <w:rPr>
          <w:b/>
          <w:bCs/>
          <w:rtl/>
        </w:rPr>
        <w:t> </w:t>
      </w:r>
      <w:proofErr w:type="spellStart"/>
      <w:r w:rsidRPr="00343E62">
        <w:rPr>
          <w:b/>
          <w:bCs/>
          <w:rtl/>
        </w:rPr>
        <w:t>בורנה</w:t>
      </w:r>
      <w:proofErr w:type="spellEnd"/>
      <w:r w:rsidRPr="00343E62">
        <w:rPr>
          <w:b/>
          <w:bCs/>
          <w:rtl/>
        </w:rPr>
        <w:t xml:space="preserve"> 2.0", היצירה המצליחה של להקת המחול קמע </w:t>
      </w:r>
      <w:r w:rsidRPr="00343E62">
        <w:rPr>
          <w:rtl/>
        </w:rPr>
        <w:t> מאת </w:t>
      </w:r>
      <w:r w:rsidRPr="00343E62">
        <w:rPr>
          <w:b/>
          <w:bCs/>
          <w:rtl/>
        </w:rPr>
        <w:t xml:space="preserve">תמיר </w:t>
      </w:r>
      <w:proofErr w:type="spellStart"/>
      <w:r w:rsidRPr="00343E62">
        <w:rPr>
          <w:b/>
          <w:bCs/>
          <w:rtl/>
        </w:rPr>
        <w:t>גינץ</w:t>
      </w:r>
      <w:proofErr w:type="spellEnd"/>
      <w:r w:rsidRPr="00343E62">
        <w:rPr>
          <w:b/>
          <w:bCs/>
          <w:rtl/>
        </w:rPr>
        <w:t> </w:t>
      </w:r>
      <w:r w:rsidRPr="00343E62">
        <w:rPr>
          <w:rtl/>
        </w:rPr>
        <w:t>לצלילי </w:t>
      </w:r>
      <w:r w:rsidRPr="00343E62">
        <w:rPr>
          <w:b/>
          <w:bCs/>
          <w:rtl/>
        </w:rPr>
        <w:t xml:space="preserve">קרל </w:t>
      </w:r>
      <w:proofErr w:type="spellStart"/>
      <w:r w:rsidRPr="00343E62">
        <w:rPr>
          <w:b/>
          <w:bCs/>
          <w:rtl/>
        </w:rPr>
        <w:t>אורף</w:t>
      </w:r>
      <w:proofErr w:type="spellEnd"/>
      <w:r w:rsidRPr="00343E62">
        <w:rPr>
          <w:b/>
          <w:bCs/>
          <w:rtl/>
        </w:rPr>
        <w:t>, </w:t>
      </w:r>
      <w:r w:rsidRPr="00343E62">
        <w:rPr>
          <w:rtl/>
        </w:rPr>
        <w:t xml:space="preserve">גרפה תשואות רמות במופעי הלהקה בארץ ובחו"ל. לאחר סדרת  מופעים שסחפו את הקהל באולמות הגדולים בגרמניה ובישראל (היכל אמנויות הבמה בהרצליה, בית האופרה בתל-אביב ועוד )ולאור הביקוש, יתקיימו מופעים אחרונים בישראל בתיאטרון ירושלים (26 במאי), בהיכל התרבות כרמיאל (4 ביוני), 3 הופעות בבית האופרה בתל אביב ( 1—11 ביוני) </w:t>
      </w:r>
      <w:proofErr w:type="spellStart"/>
      <w:r w:rsidRPr="00343E62">
        <w:rPr>
          <w:rtl/>
        </w:rPr>
        <w:t>ובאודטוריום</w:t>
      </w:r>
      <w:proofErr w:type="spellEnd"/>
      <w:r w:rsidRPr="00343E62">
        <w:rPr>
          <w:rtl/>
        </w:rPr>
        <w:t xml:space="preserve"> חיפה ( 22 ביוני). הלהקה כבר מוזמנת לעונה הבאה להופעות נוספות באירופה.</w:t>
      </w:r>
    </w:p>
    <w:p w14:paraId="0B279957" w14:textId="77777777" w:rsidR="00343E62" w:rsidRPr="00343E62" w:rsidRDefault="00343E62" w:rsidP="00343E62">
      <w:pPr>
        <w:jc w:val="center"/>
        <w:rPr>
          <w:rtl/>
        </w:rPr>
      </w:pPr>
      <w:r w:rsidRPr="00343E62">
        <w:rPr>
          <w:rtl/>
        </w:rPr>
        <w:t>ההפקה של להקת המחול קמע נוצרה לראשונה בשנת 2007 על ידי המנהל האמנותי וכוריאוגרף הבית </w:t>
      </w:r>
      <w:r w:rsidRPr="00343E62">
        <w:rPr>
          <w:b/>
          <w:bCs/>
          <w:rtl/>
        </w:rPr>
        <w:t xml:space="preserve">תמיר </w:t>
      </w:r>
      <w:proofErr w:type="spellStart"/>
      <w:r w:rsidRPr="00343E62">
        <w:rPr>
          <w:b/>
          <w:bCs/>
          <w:rtl/>
        </w:rPr>
        <w:t>גינץ</w:t>
      </w:r>
      <w:proofErr w:type="spellEnd"/>
      <w:r w:rsidRPr="00343E62">
        <w:rPr>
          <w:rtl/>
        </w:rPr>
        <w:t xml:space="preserve"> בהזמנת פסטיבל </w:t>
      </w:r>
      <w:proofErr w:type="spellStart"/>
      <w:r w:rsidRPr="00343E62">
        <w:rPr>
          <w:rtl/>
        </w:rPr>
        <w:t>קיפריה</w:t>
      </w:r>
      <w:proofErr w:type="spellEnd"/>
      <w:r w:rsidRPr="00343E62">
        <w:rPr>
          <w:rtl/>
        </w:rPr>
        <w:t xml:space="preserve"> בקפריסין. מאז "</w:t>
      </w:r>
      <w:proofErr w:type="spellStart"/>
      <w:r w:rsidRPr="00343E62">
        <w:rPr>
          <w:rtl/>
        </w:rPr>
        <w:t>כרמינה</w:t>
      </w:r>
      <w:proofErr w:type="spellEnd"/>
      <w:r w:rsidRPr="00343E62">
        <w:rPr>
          <w:rtl/>
        </w:rPr>
        <w:t xml:space="preserve"> </w:t>
      </w:r>
      <w:proofErr w:type="spellStart"/>
      <w:r w:rsidRPr="00343E62">
        <w:rPr>
          <w:rtl/>
        </w:rPr>
        <w:t>בורנה</w:t>
      </w:r>
      <w:proofErr w:type="spellEnd"/>
      <w:r w:rsidRPr="00343E62">
        <w:rPr>
          <w:rtl/>
        </w:rPr>
        <w:t xml:space="preserve">" הפכה לסיפור הצלחה בינלאומי ומאז הועלתה בכל רחבי העולם, ובכלל זה באירועי התרבות של האולימפיאדה </w:t>
      </w:r>
      <w:proofErr w:type="spellStart"/>
      <w:r w:rsidRPr="00343E62">
        <w:rPr>
          <w:rtl/>
        </w:rPr>
        <w:t>בביג'ינג</w:t>
      </w:r>
      <w:proofErr w:type="spellEnd"/>
      <w:r w:rsidRPr="00343E62">
        <w:rPr>
          <w:rtl/>
        </w:rPr>
        <w:t xml:space="preserve"> (2008). </w:t>
      </w:r>
      <w:proofErr w:type="spellStart"/>
      <w:r w:rsidRPr="00343E62">
        <w:rPr>
          <w:rtl/>
        </w:rPr>
        <w:t>גינץ</w:t>
      </w:r>
      <w:proofErr w:type="spellEnd"/>
      <w:r w:rsidRPr="00343E62">
        <w:rPr>
          <w:rtl/>
        </w:rPr>
        <w:t xml:space="preserve"> בשפת המחול העכשווי שלו מביא לבמה מפגן מחולי אבסטרקטי עם אנקדוטות סיפוריות משעשעות. באביב 24, לבקשת פסטיבלים בחו"ל, </w:t>
      </w:r>
      <w:proofErr w:type="spellStart"/>
      <w:r w:rsidRPr="00343E62">
        <w:rPr>
          <w:rtl/>
        </w:rPr>
        <w:t>גינץ</w:t>
      </w:r>
      <w:proofErr w:type="spellEnd"/>
      <w:r w:rsidRPr="00343E62">
        <w:rPr>
          <w:rtl/>
        </w:rPr>
        <w:t xml:space="preserve"> עדכן וחידש את הכוריאוגרפיה ואת ההפקה עם עיצוב תלבושות מרהיב של אביעד הרמן ועיצוב תאורה חדש של שי </w:t>
      </w:r>
      <w:proofErr w:type="spellStart"/>
      <w:r w:rsidRPr="00343E62">
        <w:rPr>
          <w:rtl/>
        </w:rPr>
        <w:t>יהודאי</w:t>
      </w:r>
      <w:proofErr w:type="spellEnd"/>
      <w:r w:rsidRPr="00343E62">
        <w:rPr>
          <w:rtl/>
        </w:rPr>
        <w:t>.</w:t>
      </w:r>
    </w:p>
    <w:p w14:paraId="6CD3E6A8" w14:textId="02A4B297" w:rsidR="00343E62" w:rsidRPr="00343E62" w:rsidRDefault="00343E62" w:rsidP="00343E62">
      <w:pPr>
        <w:jc w:val="center"/>
        <w:rPr>
          <w:rtl/>
        </w:rPr>
      </w:pPr>
      <w:proofErr w:type="spellStart"/>
      <w:r w:rsidRPr="00343E62">
        <w:rPr>
          <w:b/>
          <w:bCs/>
          <w:rtl/>
        </w:rPr>
        <w:t>כרמינה</w:t>
      </w:r>
      <w:proofErr w:type="spellEnd"/>
      <w:r w:rsidRPr="00343E62">
        <w:rPr>
          <w:b/>
          <w:bCs/>
          <w:rtl/>
        </w:rPr>
        <w:t xml:space="preserve"> </w:t>
      </w:r>
      <w:proofErr w:type="spellStart"/>
      <w:r w:rsidRPr="00343E62">
        <w:rPr>
          <w:b/>
          <w:bCs/>
          <w:rtl/>
        </w:rPr>
        <w:t>בורנה</w:t>
      </w:r>
      <w:proofErr w:type="spellEnd"/>
      <w:r w:rsidRPr="00343E62">
        <w:rPr>
          <w:rtl/>
        </w:rPr>
        <w:t xml:space="preserve"> היא </w:t>
      </w:r>
      <w:proofErr w:type="spellStart"/>
      <w:r w:rsidRPr="00343E62">
        <w:rPr>
          <w:rtl/>
        </w:rPr>
        <w:t>קנטטה</w:t>
      </w:r>
      <w:proofErr w:type="spellEnd"/>
      <w:r w:rsidRPr="00343E62">
        <w:rPr>
          <w:rtl/>
        </w:rPr>
        <w:t xml:space="preserve"> עלילתית שחיבר קרל </w:t>
      </w:r>
      <w:proofErr w:type="spellStart"/>
      <w:r w:rsidRPr="00343E62">
        <w:rPr>
          <w:rtl/>
        </w:rPr>
        <w:t>אורף</w:t>
      </w:r>
      <w:proofErr w:type="spellEnd"/>
      <w:r w:rsidRPr="00343E62">
        <w:rPr>
          <w:rtl/>
        </w:rPr>
        <w:t xml:space="preserve"> בשנים 1935-6. </w:t>
      </w:r>
      <w:proofErr w:type="spellStart"/>
      <w:r w:rsidRPr="00343E62">
        <w:rPr>
          <w:rtl/>
        </w:rPr>
        <w:t>הקנטטה</w:t>
      </w:r>
      <w:proofErr w:type="spellEnd"/>
      <w:r w:rsidRPr="00343E62">
        <w:rPr>
          <w:rtl/>
        </w:rPr>
        <w:t xml:space="preserve"> מבוססת על 24 שירים מתוך קובץ של דברי שירה מימי הביניים בשם זה. הפרוש המילולי של השם הוא "שירי </w:t>
      </w:r>
      <w:proofErr w:type="spellStart"/>
      <w:r w:rsidRPr="00343E62">
        <w:rPr>
          <w:rtl/>
        </w:rPr>
        <w:t>בוירן</w:t>
      </w:r>
      <w:proofErr w:type="spellEnd"/>
      <w:r w:rsidRPr="00343E62">
        <w:rPr>
          <w:rtl/>
        </w:rPr>
        <w:t xml:space="preserve">", שם זה מתייחס למנזר </w:t>
      </w:r>
      <w:proofErr w:type="spellStart"/>
      <w:r w:rsidRPr="00343E62">
        <w:rPr>
          <w:rtl/>
        </w:rPr>
        <w:t>בנדיקטבויירן</w:t>
      </w:r>
      <w:proofErr w:type="spellEnd"/>
      <w:r w:rsidRPr="00343E62">
        <w:rPr>
          <w:rtl/>
        </w:rPr>
        <w:t>, שם נמצא כתב העת המקורי. הליברית, בלטינית וגרמנית, עוסקת בקשת רחבה של נושאים: הפכפכות הגורל והעושר, טבעם החמקמק, המתעתע של החיים, השמחה על שוב האביב ותענוגות השתייה, הזלילה, ההימורים והתאווה</w:t>
      </w:r>
      <w:r w:rsidRPr="00343E62">
        <w:t>.</w:t>
      </w:r>
    </w:p>
    <w:p w14:paraId="1844B5D7" w14:textId="77777777" w:rsidR="00343E62" w:rsidRPr="00343E62" w:rsidRDefault="00343E62" w:rsidP="00343E62">
      <w:pPr>
        <w:jc w:val="center"/>
        <w:rPr>
          <w:rtl/>
        </w:rPr>
      </w:pPr>
      <w:proofErr w:type="spellStart"/>
      <w:r w:rsidRPr="00343E62">
        <w:rPr>
          <w:rtl/>
        </w:rPr>
        <w:t>גינץ</w:t>
      </w:r>
      <w:proofErr w:type="spellEnd"/>
      <w:r w:rsidRPr="00343E62">
        <w:rPr>
          <w:rtl/>
        </w:rPr>
        <w:t xml:space="preserve">, משתמש ביצירה המוזיקלית של קרל </w:t>
      </w:r>
      <w:proofErr w:type="spellStart"/>
      <w:r w:rsidRPr="00343E62">
        <w:rPr>
          <w:rtl/>
        </w:rPr>
        <w:t>אורף</w:t>
      </w:r>
      <w:proofErr w:type="spellEnd"/>
      <w:r w:rsidRPr="00343E62">
        <w:rPr>
          <w:rtl/>
        </w:rPr>
        <w:t xml:space="preserve"> כשטיח מוזיקלי שמהווה השראה לכוריאוגרפיה מקורית תוססת: הוא מניע את רקדניו </w:t>
      </w:r>
      <w:proofErr w:type="spellStart"/>
      <w:r w:rsidRPr="00343E62">
        <w:rPr>
          <w:rtl/>
        </w:rPr>
        <w:t>הוירטואוזים</w:t>
      </w:r>
      <w:proofErr w:type="spellEnd"/>
      <w:r w:rsidRPr="00343E62">
        <w:rPr>
          <w:rtl/>
        </w:rPr>
        <w:t xml:space="preserve"> בהתאם להתפתחות המוזיקלית להתהוללות במשחקי חיזור, תשוקה וארוטיקה. מתוך הנשף עטור החשקים נחשפות מגוון דמויות על זהותן הייחודית.</w:t>
      </w:r>
    </w:p>
    <w:p w14:paraId="7BFFF2B9" w14:textId="657E7629" w:rsidR="00343E62" w:rsidRPr="00343E62" w:rsidRDefault="00343E62" w:rsidP="00343E62">
      <w:pPr>
        <w:jc w:val="center"/>
        <w:rPr>
          <w:rtl/>
        </w:rPr>
      </w:pPr>
      <w:r w:rsidRPr="00343E62">
        <w:rPr>
          <w:rtl/>
        </w:rPr>
        <w:t>היצירה מגיעה בשיאה לפורקן של חופש, אהבה רוחנית וגשמית</w:t>
      </w:r>
      <w:r w:rsidRPr="00343E62">
        <w:t>.</w:t>
      </w:r>
    </w:p>
    <w:p w14:paraId="250F9F11" w14:textId="77777777" w:rsidR="00343E62" w:rsidRPr="00343E62" w:rsidRDefault="00343E62" w:rsidP="00343E62">
      <w:pPr>
        <w:jc w:val="center"/>
        <w:rPr>
          <w:rtl/>
        </w:rPr>
      </w:pPr>
      <w:r w:rsidRPr="00343E62">
        <w:t>*</w:t>
      </w:r>
      <w:r w:rsidRPr="00343E62">
        <w:rPr>
          <w:rtl/>
        </w:rPr>
        <w:t>המופע מבוצע לצלילי מוזיקה מוקלטת</w:t>
      </w:r>
      <w:r w:rsidRPr="00343E62">
        <w:t>.</w:t>
      </w:r>
    </w:p>
    <w:p w14:paraId="63560C64" w14:textId="77777777" w:rsidR="00343E62" w:rsidRPr="00343E62" w:rsidRDefault="00343E62" w:rsidP="00343E62">
      <w:pPr>
        <w:jc w:val="center"/>
        <w:rPr>
          <w:rtl/>
        </w:rPr>
      </w:pPr>
      <w:r w:rsidRPr="00343E62">
        <w:rPr>
          <w:rtl/>
        </w:rPr>
        <w:t>* כולל עירום חלקי, מומלץ מגיל 16 ומעלה.</w:t>
      </w:r>
    </w:p>
    <w:p w14:paraId="77264186" w14:textId="77777777" w:rsidR="00343E62" w:rsidRPr="00343E62" w:rsidRDefault="00343E62" w:rsidP="00343E62">
      <w:pPr>
        <w:jc w:val="center"/>
        <w:rPr>
          <w:rtl/>
        </w:rPr>
      </w:pPr>
      <w:proofErr w:type="spellStart"/>
      <w:r w:rsidRPr="00343E62">
        <w:rPr>
          <w:b/>
          <w:bCs/>
          <w:rtl/>
        </w:rPr>
        <w:t>כרמינה</w:t>
      </w:r>
      <w:proofErr w:type="spellEnd"/>
      <w:r w:rsidRPr="00343E62">
        <w:rPr>
          <w:b/>
          <w:bCs/>
          <w:rtl/>
        </w:rPr>
        <w:t xml:space="preserve"> </w:t>
      </w:r>
      <w:proofErr w:type="spellStart"/>
      <w:r w:rsidRPr="00343E62">
        <w:rPr>
          <w:b/>
          <w:bCs/>
          <w:rtl/>
        </w:rPr>
        <w:t>בורנה</w:t>
      </w:r>
      <w:proofErr w:type="spellEnd"/>
    </w:p>
    <w:p w14:paraId="11ACB2C9" w14:textId="77777777" w:rsidR="00343E62" w:rsidRPr="00343E62" w:rsidRDefault="00343E62" w:rsidP="00343E62">
      <w:pPr>
        <w:jc w:val="center"/>
        <w:rPr>
          <w:rtl/>
        </w:rPr>
      </w:pPr>
      <w:r w:rsidRPr="00343E62">
        <w:rPr>
          <w:b/>
          <w:bCs/>
          <w:rtl/>
        </w:rPr>
        <w:t xml:space="preserve">כוריאוגרפיה: תמיר </w:t>
      </w:r>
      <w:proofErr w:type="spellStart"/>
      <w:r w:rsidRPr="00343E62">
        <w:rPr>
          <w:b/>
          <w:bCs/>
          <w:rtl/>
        </w:rPr>
        <w:t>גינץ</w:t>
      </w:r>
      <w:proofErr w:type="spellEnd"/>
    </w:p>
    <w:p w14:paraId="29537B4C" w14:textId="77777777" w:rsidR="00343E62" w:rsidRPr="00343E62" w:rsidRDefault="00343E62" w:rsidP="00343E62">
      <w:pPr>
        <w:jc w:val="center"/>
        <w:rPr>
          <w:rtl/>
        </w:rPr>
      </w:pPr>
      <w:r w:rsidRPr="00343E62">
        <w:rPr>
          <w:b/>
          <w:bCs/>
          <w:rtl/>
        </w:rPr>
        <w:t xml:space="preserve">מוזיקה: קרל </w:t>
      </w:r>
      <w:proofErr w:type="spellStart"/>
      <w:r w:rsidRPr="00343E62">
        <w:rPr>
          <w:b/>
          <w:bCs/>
          <w:rtl/>
        </w:rPr>
        <w:t>אורף</w:t>
      </w:r>
      <w:proofErr w:type="spellEnd"/>
    </w:p>
    <w:p w14:paraId="02ADE7E2" w14:textId="77777777" w:rsidR="00343E62" w:rsidRPr="00343E62" w:rsidRDefault="00343E62" w:rsidP="00343E62">
      <w:pPr>
        <w:jc w:val="center"/>
        <w:rPr>
          <w:rtl/>
        </w:rPr>
      </w:pPr>
      <w:r w:rsidRPr="00343E62">
        <w:rPr>
          <w:b/>
          <w:bCs/>
          <w:rtl/>
        </w:rPr>
        <w:lastRenderedPageBreak/>
        <w:t>עיצוב תלבושות: אביעד הרמן</w:t>
      </w:r>
    </w:p>
    <w:p w14:paraId="64A57156" w14:textId="24011E3D" w:rsidR="00343E62" w:rsidRPr="00343E62" w:rsidRDefault="00343E62" w:rsidP="00343E62">
      <w:pPr>
        <w:jc w:val="center"/>
        <w:rPr>
          <w:rtl/>
        </w:rPr>
      </w:pPr>
      <w:r w:rsidRPr="00343E62">
        <w:rPr>
          <w:b/>
          <w:bCs/>
          <w:rtl/>
        </w:rPr>
        <w:t xml:space="preserve">עיצוב תאורה: שי </w:t>
      </w:r>
      <w:proofErr w:type="spellStart"/>
      <w:r w:rsidRPr="00343E62">
        <w:rPr>
          <w:b/>
          <w:bCs/>
          <w:rtl/>
        </w:rPr>
        <w:t>יהודאי</w:t>
      </w:r>
      <w:proofErr w:type="spellEnd"/>
      <w:r w:rsidRPr="00343E62">
        <w:rPr>
          <w:b/>
          <w:bCs/>
          <w:rtl/>
        </w:rPr>
        <w:br/>
      </w:r>
    </w:p>
    <w:p w14:paraId="41E6AC7B" w14:textId="5DB8411A" w:rsidR="00343E62" w:rsidRPr="00343E62" w:rsidRDefault="00343E62" w:rsidP="00343E62">
      <w:pPr>
        <w:jc w:val="center"/>
        <w:rPr>
          <w:rtl/>
        </w:rPr>
      </w:pPr>
      <w:r w:rsidRPr="00343E62">
        <w:rPr>
          <w:b/>
          <w:bCs/>
          <w:rtl/>
        </w:rPr>
        <w:t>טווח מחירים – 165 ₪ - 220 ₪</w:t>
      </w:r>
      <w:r w:rsidRPr="00343E62">
        <w:rPr>
          <w:b/>
          <w:bCs/>
          <w:rtl/>
        </w:rPr>
        <w:br/>
      </w:r>
      <w:r w:rsidRPr="00343E62">
        <w:rPr>
          <w:b/>
          <w:bCs/>
          <w:rtl/>
        </w:rPr>
        <w:br/>
        <w:t>יום שני, 26 במאי בתיאטרון ירושלים  </w:t>
      </w:r>
      <w:r w:rsidRPr="00343E62">
        <w:rPr>
          <w:b/>
          <w:bCs/>
          <w:rtl/>
        </w:rPr>
        <w:br/>
        <w:t>יום רביעי, 4 ביוני , היכל התרבות כרמיאל</w:t>
      </w:r>
      <w:r w:rsidRPr="00343E62">
        <w:rPr>
          <w:b/>
          <w:bCs/>
          <w:rtl/>
        </w:rPr>
        <w:br/>
        <w:t>יום שלישי, 10 ביוני, בית האופרה בתל אביב</w:t>
      </w:r>
      <w:r w:rsidRPr="00343E62">
        <w:rPr>
          <w:b/>
          <w:bCs/>
          <w:rtl/>
        </w:rPr>
        <w:br/>
        <w:t>יום רביעי, 11 ביוני בבית האופרה בתל אביב – 2 מופעים</w:t>
      </w:r>
      <w:r w:rsidRPr="00343E62">
        <w:rPr>
          <w:b/>
          <w:bCs/>
          <w:rtl/>
        </w:rPr>
        <w:br/>
        <w:t>יום ראשון, 22 ביוני באודיטוריום חיפה</w:t>
      </w:r>
      <w:r>
        <w:rPr>
          <w:rtl/>
        </w:rPr>
        <w:br/>
      </w:r>
      <w:r w:rsidRPr="00343E62">
        <w:rPr>
          <w:b/>
          <w:bCs/>
          <w:rtl/>
        </w:rPr>
        <w:br/>
        <w:t>לרכישת כרטיסים :</w:t>
      </w:r>
      <w:r w:rsidRPr="00343E62">
        <w:rPr>
          <w:b/>
          <w:bCs/>
          <w:rtl/>
        </w:rPr>
        <w:br/>
      </w:r>
      <w:r w:rsidRPr="00343E62">
        <w:rPr>
          <w:rtl/>
        </w:rPr>
        <w:t> </w:t>
      </w:r>
      <w:hyperlink r:id="rId5" w:tgtFrame="_blank" w:history="1">
        <w:r w:rsidRPr="00343E62">
          <w:rPr>
            <w:rStyle w:val="Hyperlink"/>
          </w:rPr>
          <w:t>https://did.li/2CWaa</w:t>
        </w:r>
      </w:hyperlink>
    </w:p>
    <w:p w14:paraId="4973C45F" w14:textId="77777777" w:rsidR="00343E62" w:rsidRPr="00343E62" w:rsidRDefault="00343E62" w:rsidP="00343E62">
      <w:pPr>
        <w:jc w:val="center"/>
        <w:rPr>
          <w:rtl/>
        </w:rPr>
      </w:pPr>
      <w:r w:rsidRPr="00343E62">
        <w:rPr>
          <w:b/>
          <w:bCs/>
          <w:rtl/>
        </w:rPr>
        <w:t>באתר להקת המחול קמע ובקופות הכרטיסים</w:t>
      </w:r>
    </w:p>
    <w:p w14:paraId="79415A9B" w14:textId="77777777" w:rsidR="00343E62" w:rsidRPr="00343E62" w:rsidRDefault="00343E62" w:rsidP="00343E62">
      <w:pPr>
        <w:jc w:val="center"/>
        <w:rPr>
          <w:rtl/>
        </w:rPr>
      </w:pPr>
      <w:r w:rsidRPr="00343E62">
        <w:rPr>
          <w:rtl/>
        </w:rPr>
        <w:t>___________________________________________________________________</w:t>
      </w:r>
    </w:p>
    <w:p w14:paraId="5B3DF44D" w14:textId="77777777" w:rsidR="00343E62" w:rsidRPr="00343E62" w:rsidRDefault="00343E62" w:rsidP="00343E62">
      <w:pPr>
        <w:jc w:val="center"/>
        <w:rPr>
          <w:rtl/>
        </w:rPr>
      </w:pPr>
      <w:r w:rsidRPr="00343E62">
        <w:rPr>
          <w:rtl/>
        </w:rPr>
        <w:t>קרנית בסון - יחסי ציבור, 052-4299441</w:t>
      </w:r>
    </w:p>
    <w:p w14:paraId="72D221E2" w14:textId="2D606138" w:rsidR="00343E62" w:rsidRPr="00343E62" w:rsidRDefault="00343E62" w:rsidP="00343E62">
      <w:pPr>
        <w:jc w:val="center"/>
        <w:rPr>
          <w:rtl/>
        </w:rPr>
      </w:pPr>
    </w:p>
    <w:p w14:paraId="390FA883" w14:textId="77777777" w:rsidR="00AB7EA6" w:rsidRDefault="00AB7EA6" w:rsidP="00343E62">
      <w:pPr>
        <w:jc w:val="center"/>
      </w:pPr>
    </w:p>
    <w:sectPr w:rsidR="00AB7EA6" w:rsidSect="002654F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E62"/>
    <w:rsid w:val="002654F7"/>
    <w:rsid w:val="00343E62"/>
    <w:rsid w:val="00667318"/>
    <w:rsid w:val="00AB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28235"/>
  <w15:chartTrackingRefBased/>
  <w15:docId w15:val="{820A3EE6-056A-4C5F-8D8B-B5F72873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343E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E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E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E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E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E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E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E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E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343E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343E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343E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343E6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343E62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343E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343E62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343E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343E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3E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343E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E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343E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3E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343E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3E6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43E6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43E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343E6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43E6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0"/>
    <w:uiPriority w:val="99"/>
    <w:unhideWhenUsed/>
    <w:rsid w:val="00343E62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43E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1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d.li/2CWaa" TargetMode="External"/><Relationship Id="rId4" Type="http://schemas.openxmlformats.org/officeDocument/2006/relationships/hyperlink" Target="https://youtu.be/Mn643_C6ZwM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 בסון</dc:creator>
  <cp:keywords/>
  <dc:description/>
  <cp:lastModifiedBy>קרנית בסון</cp:lastModifiedBy>
  <cp:revision>1</cp:revision>
  <dcterms:created xsi:type="dcterms:W3CDTF">2025-05-20T09:43:00Z</dcterms:created>
  <dcterms:modified xsi:type="dcterms:W3CDTF">2025-05-20T09:47:00Z</dcterms:modified>
</cp:coreProperties>
</file>